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B" w:rsidRPr="006A3EAB" w:rsidRDefault="004C6CC5" w:rsidP="006A3EAB">
      <w:pPr>
        <w:autoSpaceDE w:val="0"/>
        <w:autoSpaceDN w:val="0"/>
        <w:adjustRightInd w:val="0"/>
        <w:jc w:val="center"/>
        <w:rPr>
          <w:rFonts w:ascii="Tahoma" w:hAnsi="Tahoma" w:cs="Tahoma"/>
          <w:b/>
          <w:sz w:val="28"/>
          <w:szCs w:val="28"/>
        </w:rPr>
      </w:pPr>
      <w:bookmarkStart w:id="0" w:name="_GoBack"/>
      <w:bookmarkEnd w:id="0"/>
      <w:r>
        <w:rPr>
          <w:rFonts w:ascii="Tahoma" w:hAnsi="Tahoma" w:cs="Tahoma"/>
          <w:b/>
          <w:noProof/>
          <w:sz w:val="32"/>
          <w:szCs w:val="32"/>
          <w:lang w:eastAsia="en-GB"/>
        </w:rPr>
        <w:drawing>
          <wp:inline distT="0" distB="0" distL="0" distR="0">
            <wp:extent cx="3604260" cy="712470"/>
            <wp:effectExtent l="19050" t="0" r="0" b="0"/>
            <wp:docPr id="1" name="Picture 1" descr="C:\Users\Tina\Pictures\Honle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Pictures\HonleyLogo2.png"/>
                    <pic:cNvPicPr>
                      <a:picLocks noChangeAspect="1" noChangeArrowheads="1"/>
                    </pic:cNvPicPr>
                  </pic:nvPicPr>
                  <pic:blipFill>
                    <a:blip r:embed="rId9" cstate="print"/>
                    <a:srcRect/>
                    <a:stretch>
                      <a:fillRect/>
                    </a:stretch>
                  </pic:blipFill>
                  <pic:spPr bwMode="auto">
                    <a:xfrm>
                      <a:off x="0" y="0"/>
                      <a:ext cx="3604260" cy="712470"/>
                    </a:xfrm>
                    <a:prstGeom prst="rect">
                      <a:avLst/>
                    </a:prstGeom>
                    <a:noFill/>
                    <a:ln w="9525">
                      <a:noFill/>
                      <a:miter lim="800000"/>
                      <a:headEnd/>
                      <a:tailEnd/>
                    </a:ln>
                  </pic:spPr>
                </pic:pic>
              </a:graphicData>
            </a:graphic>
          </wp:inline>
        </w:drawing>
      </w:r>
    </w:p>
    <w:p w:rsidR="004C6CC5" w:rsidRPr="008F73AA" w:rsidRDefault="004C6CC5" w:rsidP="006A3EAB">
      <w:pPr>
        <w:autoSpaceDE w:val="0"/>
        <w:autoSpaceDN w:val="0"/>
        <w:adjustRightInd w:val="0"/>
        <w:jc w:val="center"/>
        <w:rPr>
          <w:rFonts w:ascii="Arial" w:hAnsi="Arial" w:cs="Arial"/>
          <w:b/>
          <w:color w:val="00B0F0"/>
          <w:sz w:val="24"/>
          <w:szCs w:val="24"/>
        </w:rPr>
      </w:pPr>
      <w:r w:rsidRPr="008F73AA">
        <w:rPr>
          <w:rFonts w:ascii="Arial" w:hAnsi="Arial" w:cs="Arial"/>
          <w:b/>
          <w:color w:val="00B0F0"/>
          <w:sz w:val="24"/>
          <w:szCs w:val="24"/>
        </w:rPr>
        <w:t>Mar</w:t>
      </w:r>
      <w:r w:rsidR="00E15CC6">
        <w:rPr>
          <w:rFonts w:ascii="Arial" w:hAnsi="Arial" w:cs="Arial"/>
          <w:b/>
          <w:color w:val="00B0F0"/>
          <w:sz w:val="24"/>
          <w:szCs w:val="24"/>
        </w:rPr>
        <w:t>sh Gardens, Honley, Holmfirth</w:t>
      </w:r>
      <w:r w:rsidRPr="008F73AA">
        <w:rPr>
          <w:rFonts w:ascii="Arial" w:hAnsi="Arial" w:cs="Arial"/>
          <w:b/>
          <w:color w:val="00B0F0"/>
          <w:sz w:val="24"/>
          <w:szCs w:val="24"/>
        </w:rPr>
        <w:t xml:space="preserve">, HD9 </w:t>
      </w:r>
      <w:r w:rsidR="00271F3A" w:rsidRPr="008F73AA">
        <w:rPr>
          <w:rFonts w:ascii="Arial" w:hAnsi="Arial" w:cs="Arial"/>
          <w:b/>
          <w:color w:val="00B0F0"/>
          <w:sz w:val="24"/>
          <w:szCs w:val="24"/>
        </w:rPr>
        <w:t>6AG</w:t>
      </w:r>
    </w:p>
    <w:p w:rsidR="00271F3A" w:rsidRPr="00477185" w:rsidRDefault="00271F3A" w:rsidP="006A3EAB">
      <w:pPr>
        <w:autoSpaceDE w:val="0"/>
        <w:autoSpaceDN w:val="0"/>
        <w:adjustRightInd w:val="0"/>
        <w:jc w:val="center"/>
        <w:rPr>
          <w:rFonts w:ascii="Arial" w:hAnsi="Arial" w:cs="Arial"/>
          <w:sz w:val="23"/>
          <w:szCs w:val="23"/>
        </w:rPr>
      </w:pPr>
    </w:p>
    <w:p w:rsidR="009F5CE5" w:rsidRPr="009F5CE5" w:rsidRDefault="00B6004C" w:rsidP="009F5CE5">
      <w:pPr>
        <w:jc w:val="center"/>
        <w:rPr>
          <w:rFonts w:ascii="Arial Black" w:hAnsi="Arial Black" w:cs="Arial"/>
          <w:b/>
          <w:bCs/>
          <w:sz w:val="32"/>
          <w:szCs w:val="32"/>
        </w:rPr>
      </w:pPr>
      <w:r>
        <w:rPr>
          <w:rFonts w:ascii="Arial Black" w:hAnsi="Arial Black" w:cs="Arial"/>
          <w:b/>
          <w:bCs/>
          <w:sz w:val="32"/>
          <w:szCs w:val="32"/>
        </w:rPr>
        <w:t xml:space="preserve">CONFIDENTIALITY </w:t>
      </w:r>
      <w:r w:rsidR="00197893">
        <w:rPr>
          <w:rFonts w:ascii="Arial Black" w:hAnsi="Arial Black" w:cs="Arial"/>
          <w:b/>
          <w:bCs/>
          <w:sz w:val="32"/>
          <w:szCs w:val="32"/>
        </w:rPr>
        <w:t xml:space="preserve">OF </w:t>
      </w:r>
      <w:r>
        <w:rPr>
          <w:rFonts w:ascii="Arial Black" w:hAnsi="Arial Black" w:cs="Arial"/>
          <w:b/>
          <w:bCs/>
          <w:sz w:val="32"/>
          <w:szCs w:val="32"/>
        </w:rPr>
        <w:t>PATIENT DATA</w:t>
      </w:r>
    </w:p>
    <w:p w:rsidR="009F5CE5" w:rsidRPr="00477185" w:rsidRDefault="009F5CE5" w:rsidP="009F5CE5">
      <w:pPr>
        <w:jc w:val="both"/>
        <w:rPr>
          <w:rFonts w:ascii="Arial" w:hAnsi="Arial" w:cs="Arial"/>
          <w:b/>
          <w:bCs/>
          <w:sz w:val="23"/>
          <w:szCs w:val="23"/>
        </w:rPr>
      </w:pPr>
    </w:p>
    <w:p w:rsidR="009F5CE5" w:rsidRPr="00477185" w:rsidRDefault="009F5CE5" w:rsidP="009F5CE5">
      <w:pPr>
        <w:jc w:val="both"/>
        <w:rPr>
          <w:rFonts w:ascii="Arial" w:hAnsi="Arial" w:cs="Arial"/>
          <w:b/>
          <w:bCs/>
          <w:sz w:val="23"/>
          <w:szCs w:val="23"/>
        </w:rPr>
      </w:pPr>
      <w:r w:rsidRPr="00477185">
        <w:rPr>
          <w:rFonts w:ascii="Arial" w:hAnsi="Arial" w:cs="Arial"/>
          <w:b/>
          <w:bCs/>
          <w:sz w:val="23"/>
          <w:szCs w:val="23"/>
        </w:rPr>
        <w:t>Introduction</w:t>
      </w:r>
    </w:p>
    <w:p w:rsidR="009F5CE5" w:rsidRPr="00477185" w:rsidRDefault="00B6004C" w:rsidP="009F5CE5">
      <w:pPr>
        <w:jc w:val="both"/>
        <w:rPr>
          <w:rFonts w:ascii="Arial" w:hAnsi="Arial" w:cs="Arial"/>
          <w:sz w:val="23"/>
          <w:szCs w:val="23"/>
        </w:rPr>
      </w:pPr>
      <w:r w:rsidRPr="00477185">
        <w:rPr>
          <w:rFonts w:ascii="Arial" w:hAnsi="Arial" w:cs="Arial"/>
          <w:sz w:val="23"/>
          <w:szCs w:val="23"/>
        </w:rPr>
        <w:t>This document sets out the arrangements in the practice for the confidentiality of patient data.  The Practice complies with the Data Protection Act and General Data Protection Regulations (GDPR) 2018.</w:t>
      </w:r>
    </w:p>
    <w:p w:rsidR="009F5CE5" w:rsidRPr="00477185" w:rsidRDefault="009F5CE5" w:rsidP="009F5CE5">
      <w:pPr>
        <w:jc w:val="both"/>
        <w:rPr>
          <w:rFonts w:ascii="Arial" w:hAnsi="Arial" w:cs="Arial"/>
          <w:sz w:val="23"/>
          <w:szCs w:val="23"/>
        </w:rPr>
      </w:pPr>
    </w:p>
    <w:p w:rsidR="009F5CE5" w:rsidRPr="00477185" w:rsidRDefault="00B6004C" w:rsidP="009F5CE5">
      <w:pPr>
        <w:jc w:val="both"/>
        <w:rPr>
          <w:rFonts w:ascii="Arial" w:hAnsi="Arial" w:cs="Arial"/>
          <w:b/>
          <w:sz w:val="23"/>
          <w:szCs w:val="23"/>
        </w:rPr>
      </w:pPr>
      <w:r w:rsidRPr="00477185">
        <w:rPr>
          <w:rFonts w:ascii="Arial" w:hAnsi="Arial" w:cs="Arial"/>
          <w:b/>
          <w:sz w:val="23"/>
          <w:szCs w:val="23"/>
        </w:rPr>
        <w:t>The Practice’s Responsibilities</w:t>
      </w:r>
    </w:p>
    <w:p w:rsidR="00EE3AAC" w:rsidRPr="00477185" w:rsidRDefault="00B6004C" w:rsidP="009F5CE5">
      <w:pPr>
        <w:jc w:val="both"/>
        <w:rPr>
          <w:rFonts w:ascii="Arial" w:hAnsi="Arial" w:cs="Arial"/>
          <w:sz w:val="23"/>
          <w:szCs w:val="23"/>
        </w:rPr>
      </w:pPr>
      <w:r w:rsidRPr="00477185">
        <w:rPr>
          <w:rFonts w:ascii="Arial" w:hAnsi="Arial" w:cs="Arial"/>
          <w:sz w:val="23"/>
          <w:szCs w:val="23"/>
        </w:rPr>
        <w:t>The Practice will</w:t>
      </w:r>
      <w:r w:rsidR="00EE3AAC" w:rsidRPr="00477185">
        <w:rPr>
          <w:rFonts w:ascii="Arial" w:hAnsi="Arial" w:cs="Arial"/>
          <w:sz w:val="23"/>
          <w:szCs w:val="23"/>
        </w:rPr>
        <w:t>:</w:t>
      </w:r>
    </w:p>
    <w:p w:rsidR="00EE3AAC" w:rsidRPr="00477185" w:rsidRDefault="00EE3AAC" w:rsidP="00EE3AAC">
      <w:pPr>
        <w:pStyle w:val="ListParagraph"/>
        <w:numPr>
          <w:ilvl w:val="0"/>
          <w:numId w:val="32"/>
        </w:numPr>
        <w:jc w:val="both"/>
        <w:rPr>
          <w:rFonts w:ascii="Arial" w:hAnsi="Arial" w:cs="Arial"/>
          <w:sz w:val="23"/>
          <w:szCs w:val="23"/>
        </w:rPr>
      </w:pPr>
      <w:r w:rsidRPr="00477185">
        <w:rPr>
          <w:rFonts w:ascii="Arial" w:hAnsi="Arial" w:cs="Arial"/>
          <w:sz w:val="23"/>
          <w:szCs w:val="23"/>
        </w:rPr>
        <w:t>E</w:t>
      </w:r>
      <w:r w:rsidR="00B6004C" w:rsidRPr="00477185">
        <w:rPr>
          <w:rFonts w:ascii="Arial" w:hAnsi="Arial" w:cs="Arial"/>
          <w:sz w:val="23"/>
          <w:szCs w:val="23"/>
        </w:rPr>
        <w:t>nsure that employees fully understand all their responsibilities with regard to confidential data, by ensuring employees undertake Information Governance training and sign a written statement of the responsibilities they are undertaking towards the security of all data within the surgery.  Competency will be assessed as an annual</w:t>
      </w:r>
      <w:r w:rsidRPr="00477185">
        <w:rPr>
          <w:rFonts w:ascii="Arial" w:hAnsi="Arial" w:cs="Arial"/>
          <w:sz w:val="23"/>
          <w:szCs w:val="23"/>
        </w:rPr>
        <w:t xml:space="preserve"> process;</w:t>
      </w:r>
    </w:p>
    <w:p w:rsidR="00EE3AAC" w:rsidRPr="00477185" w:rsidRDefault="00EE3AAC" w:rsidP="00EE3AAC">
      <w:pPr>
        <w:pStyle w:val="ListParagraph"/>
        <w:numPr>
          <w:ilvl w:val="0"/>
          <w:numId w:val="32"/>
        </w:numPr>
        <w:jc w:val="both"/>
        <w:rPr>
          <w:rFonts w:ascii="Arial" w:hAnsi="Arial" w:cs="Arial"/>
          <w:sz w:val="23"/>
          <w:szCs w:val="23"/>
        </w:rPr>
      </w:pPr>
      <w:r w:rsidRPr="00477185">
        <w:rPr>
          <w:rFonts w:ascii="Arial" w:hAnsi="Arial" w:cs="Arial"/>
          <w:sz w:val="23"/>
          <w:szCs w:val="23"/>
        </w:rPr>
        <w:t>C</w:t>
      </w:r>
      <w:r w:rsidR="00B6004C" w:rsidRPr="00477185">
        <w:rPr>
          <w:rFonts w:ascii="Arial" w:hAnsi="Arial" w:cs="Arial"/>
          <w:sz w:val="23"/>
          <w:szCs w:val="23"/>
        </w:rPr>
        <w:t>omplete</w:t>
      </w:r>
      <w:r w:rsidR="00825242" w:rsidRPr="00477185">
        <w:rPr>
          <w:rFonts w:ascii="Arial" w:hAnsi="Arial" w:cs="Arial"/>
          <w:sz w:val="23"/>
          <w:szCs w:val="23"/>
        </w:rPr>
        <w:t xml:space="preserve"> and submit the Data Security and Protection Toolkit sel</w:t>
      </w:r>
      <w:r w:rsidRPr="00477185">
        <w:rPr>
          <w:rFonts w:ascii="Arial" w:hAnsi="Arial" w:cs="Arial"/>
          <w:sz w:val="23"/>
          <w:szCs w:val="23"/>
        </w:rPr>
        <w:t>f-assessment on an annual basis;</w:t>
      </w:r>
    </w:p>
    <w:p w:rsidR="00825242" w:rsidRPr="00477185" w:rsidRDefault="00EE3AAC" w:rsidP="00EE3AAC">
      <w:pPr>
        <w:pStyle w:val="ListParagraph"/>
        <w:numPr>
          <w:ilvl w:val="0"/>
          <w:numId w:val="32"/>
        </w:numPr>
        <w:jc w:val="both"/>
        <w:rPr>
          <w:rFonts w:ascii="Arial" w:hAnsi="Arial" w:cs="Arial"/>
          <w:sz w:val="23"/>
          <w:szCs w:val="23"/>
        </w:rPr>
      </w:pPr>
      <w:r w:rsidRPr="00477185">
        <w:rPr>
          <w:rFonts w:ascii="Arial" w:hAnsi="Arial" w:cs="Arial"/>
          <w:sz w:val="23"/>
          <w:szCs w:val="23"/>
        </w:rPr>
        <w:t>E</w:t>
      </w:r>
      <w:r w:rsidR="00825242" w:rsidRPr="00477185">
        <w:rPr>
          <w:rFonts w:ascii="Arial" w:hAnsi="Arial" w:cs="Arial"/>
          <w:sz w:val="23"/>
          <w:szCs w:val="23"/>
        </w:rPr>
        <w:t>nsure that arrangements are in place for the confidential disposal of any paper waste generated at work.  When any outside company is used the Practice will ensure that the company used are accredited to destroy sensitive papers (records of the registration of the company and a log of collections will be kept).</w:t>
      </w:r>
    </w:p>
    <w:p w:rsidR="00825242" w:rsidRPr="00477185" w:rsidRDefault="00825242" w:rsidP="009F5CE5">
      <w:pPr>
        <w:jc w:val="both"/>
        <w:rPr>
          <w:rFonts w:ascii="Arial" w:hAnsi="Arial" w:cs="Arial"/>
          <w:sz w:val="23"/>
          <w:szCs w:val="23"/>
        </w:rPr>
      </w:pPr>
    </w:p>
    <w:p w:rsidR="00825242" w:rsidRPr="00477185" w:rsidRDefault="00825242" w:rsidP="009F5CE5">
      <w:pPr>
        <w:jc w:val="both"/>
        <w:rPr>
          <w:rFonts w:ascii="Arial" w:hAnsi="Arial" w:cs="Arial"/>
          <w:sz w:val="23"/>
          <w:szCs w:val="23"/>
        </w:rPr>
      </w:pPr>
      <w:r w:rsidRPr="00477185">
        <w:rPr>
          <w:rFonts w:ascii="Arial" w:hAnsi="Arial" w:cs="Arial"/>
          <w:sz w:val="23"/>
          <w:szCs w:val="23"/>
        </w:rPr>
        <w:t>The Practice strictly applies the rules of confidentiality and will not release patient information to a third party (other than those involved in the direct care of a patient) without proper valid and informed consent, unless this is within the statutory exempted categories suc</w:t>
      </w:r>
      <w:r w:rsidR="004945B2" w:rsidRPr="00477185">
        <w:rPr>
          <w:rFonts w:ascii="Arial" w:hAnsi="Arial" w:cs="Arial"/>
          <w:sz w:val="23"/>
          <w:szCs w:val="23"/>
        </w:rPr>
        <w:t>h as in the public interest</w:t>
      </w:r>
      <w:r w:rsidRPr="00477185">
        <w:rPr>
          <w:rFonts w:ascii="Arial" w:hAnsi="Arial" w:cs="Arial"/>
          <w:sz w:val="23"/>
          <w:szCs w:val="23"/>
        </w:rPr>
        <w:t>, or if required by law, in which case the release of information and the reasons for it will be individually and specifically documented and authorised by the responsible clinician.</w:t>
      </w:r>
    </w:p>
    <w:p w:rsidR="00CC208A" w:rsidRPr="00477185" w:rsidRDefault="00CC208A" w:rsidP="009F5CE5">
      <w:pPr>
        <w:jc w:val="both"/>
        <w:rPr>
          <w:rFonts w:ascii="Arial" w:hAnsi="Arial" w:cs="Arial"/>
          <w:sz w:val="23"/>
          <w:szCs w:val="23"/>
        </w:rPr>
      </w:pPr>
    </w:p>
    <w:p w:rsidR="00CC208A" w:rsidRPr="00477185" w:rsidRDefault="00CC208A" w:rsidP="009F5CE5">
      <w:pPr>
        <w:jc w:val="both"/>
        <w:rPr>
          <w:rFonts w:ascii="Arial" w:hAnsi="Arial" w:cs="Arial"/>
          <w:sz w:val="23"/>
          <w:szCs w:val="23"/>
        </w:rPr>
      </w:pPr>
      <w:r w:rsidRPr="00477185">
        <w:rPr>
          <w:rFonts w:ascii="Arial" w:hAnsi="Arial" w:cs="Arial"/>
          <w:sz w:val="23"/>
          <w:szCs w:val="23"/>
        </w:rPr>
        <w:t>The Practice follows the Health and Social Care Information Centre document “A Guide to Confidentiality in Health and Social Care, Sept 2013”.</w:t>
      </w:r>
    </w:p>
    <w:p w:rsidR="009F5CE5" w:rsidRPr="00477185" w:rsidRDefault="009F5CE5" w:rsidP="009F5CE5">
      <w:pPr>
        <w:jc w:val="both"/>
        <w:rPr>
          <w:rFonts w:ascii="Arial" w:hAnsi="Arial" w:cs="Arial"/>
          <w:sz w:val="23"/>
          <w:szCs w:val="23"/>
        </w:rPr>
      </w:pPr>
    </w:p>
    <w:p w:rsidR="009F5CE5" w:rsidRPr="00477185" w:rsidRDefault="00477185" w:rsidP="009F5CE5">
      <w:pPr>
        <w:jc w:val="both"/>
        <w:rPr>
          <w:rFonts w:ascii="Arial" w:hAnsi="Arial" w:cs="Arial"/>
          <w:b/>
          <w:bCs/>
          <w:iCs/>
          <w:sz w:val="23"/>
          <w:szCs w:val="23"/>
        </w:rPr>
      </w:pPr>
      <w:r w:rsidRPr="00477185">
        <w:rPr>
          <w:rFonts w:ascii="Arial" w:hAnsi="Arial" w:cs="Arial"/>
          <w:b/>
          <w:bCs/>
          <w:iCs/>
          <w:sz w:val="23"/>
          <w:szCs w:val="23"/>
        </w:rPr>
        <w:t>Patient Information</w:t>
      </w:r>
    </w:p>
    <w:p w:rsidR="009F5CE5" w:rsidRPr="00477185" w:rsidRDefault="00CC208A" w:rsidP="00CC208A">
      <w:pPr>
        <w:tabs>
          <w:tab w:val="num" w:pos="473"/>
        </w:tabs>
        <w:jc w:val="both"/>
        <w:rPr>
          <w:rFonts w:ascii="Arial" w:hAnsi="Arial" w:cs="Arial"/>
          <w:sz w:val="23"/>
          <w:szCs w:val="23"/>
        </w:rPr>
      </w:pPr>
      <w:r w:rsidRPr="00477185">
        <w:rPr>
          <w:rFonts w:ascii="Arial" w:hAnsi="Arial" w:cs="Arial"/>
          <w:sz w:val="23"/>
          <w:szCs w:val="23"/>
        </w:rPr>
        <w:t>All patient information is considered to be confidential and we comply full</w:t>
      </w:r>
      <w:r w:rsidR="004945B2" w:rsidRPr="00477185">
        <w:rPr>
          <w:rFonts w:ascii="Arial" w:hAnsi="Arial" w:cs="Arial"/>
          <w:sz w:val="23"/>
          <w:szCs w:val="23"/>
        </w:rPr>
        <w:t>y</w:t>
      </w:r>
      <w:r w:rsidRPr="00477185">
        <w:rPr>
          <w:rFonts w:ascii="Arial" w:hAnsi="Arial" w:cs="Arial"/>
          <w:sz w:val="23"/>
          <w:szCs w:val="23"/>
        </w:rPr>
        <w:t xml:space="preserve"> with the Data Protection Act and </w:t>
      </w:r>
      <w:proofErr w:type="spellStart"/>
      <w:r w:rsidRPr="00477185">
        <w:rPr>
          <w:rFonts w:ascii="Arial" w:hAnsi="Arial" w:cs="Arial"/>
          <w:sz w:val="23"/>
          <w:szCs w:val="23"/>
        </w:rPr>
        <w:t>Caldicott</w:t>
      </w:r>
      <w:proofErr w:type="spellEnd"/>
      <w:r w:rsidRPr="00477185">
        <w:rPr>
          <w:rFonts w:ascii="Arial" w:hAnsi="Arial" w:cs="Arial"/>
          <w:sz w:val="23"/>
          <w:szCs w:val="23"/>
        </w:rPr>
        <w:t xml:space="preserve"> Principles.  All employees in the practice have access to this information in relation to their role, have confidentiality clauses in their contracts of employment and sign a confidentiality agreement annually.  All staff members adhere to the Confidentiality: NHS Code of Practice 2003.</w:t>
      </w:r>
    </w:p>
    <w:p w:rsidR="00CC208A" w:rsidRPr="00477185" w:rsidRDefault="00CC208A" w:rsidP="00CC208A">
      <w:pPr>
        <w:tabs>
          <w:tab w:val="num" w:pos="473"/>
        </w:tabs>
        <w:jc w:val="both"/>
        <w:rPr>
          <w:rFonts w:ascii="Arial" w:hAnsi="Arial" w:cs="Arial"/>
          <w:sz w:val="23"/>
          <w:szCs w:val="23"/>
        </w:rPr>
      </w:pPr>
    </w:p>
    <w:p w:rsidR="00CC208A" w:rsidRPr="00477185" w:rsidRDefault="00CC208A" w:rsidP="00CC208A">
      <w:pPr>
        <w:tabs>
          <w:tab w:val="num" w:pos="473"/>
        </w:tabs>
        <w:jc w:val="both"/>
        <w:rPr>
          <w:rFonts w:ascii="Arial" w:hAnsi="Arial" w:cs="Arial"/>
          <w:sz w:val="23"/>
          <w:szCs w:val="23"/>
        </w:rPr>
      </w:pPr>
      <w:r w:rsidRPr="00477185">
        <w:rPr>
          <w:rFonts w:ascii="Arial" w:hAnsi="Arial" w:cs="Arial"/>
          <w:sz w:val="23"/>
          <w:szCs w:val="23"/>
        </w:rPr>
        <w:t>To ensure safe and effective patient care, patients’ information may be shared with other parties within the care team who are involved in their direct care.  Where a patient wishes information not to be shared within the care team providing direct care, then they must discuss this with their GP and a note in the record made.</w:t>
      </w:r>
    </w:p>
    <w:p w:rsidR="00CC208A" w:rsidRPr="00477185" w:rsidRDefault="00CC208A" w:rsidP="00CC208A">
      <w:pPr>
        <w:tabs>
          <w:tab w:val="num" w:pos="473"/>
        </w:tabs>
        <w:jc w:val="both"/>
        <w:rPr>
          <w:rFonts w:ascii="Arial" w:hAnsi="Arial" w:cs="Arial"/>
          <w:sz w:val="23"/>
          <w:szCs w:val="23"/>
        </w:rPr>
      </w:pPr>
    </w:p>
    <w:p w:rsidR="00CC208A" w:rsidRPr="00477185" w:rsidRDefault="00CC208A" w:rsidP="00CC208A">
      <w:pPr>
        <w:tabs>
          <w:tab w:val="num" w:pos="473"/>
        </w:tabs>
        <w:jc w:val="both"/>
        <w:rPr>
          <w:rFonts w:ascii="Arial" w:hAnsi="Arial" w:cs="Arial"/>
          <w:sz w:val="23"/>
          <w:szCs w:val="23"/>
        </w:rPr>
      </w:pPr>
      <w:r w:rsidRPr="00477185">
        <w:rPr>
          <w:rFonts w:ascii="Arial" w:hAnsi="Arial" w:cs="Arial"/>
          <w:sz w:val="23"/>
          <w:szCs w:val="23"/>
        </w:rPr>
        <w:lastRenderedPageBreak/>
        <w:t>Patient information will not be shared outside of the direct care team without written consent being sought.  An individual has the right to refuse to have their information disclosed, although this may have an impact on th</w:t>
      </w:r>
      <w:r w:rsidR="001B409D" w:rsidRPr="00477185">
        <w:rPr>
          <w:rFonts w:ascii="Arial" w:hAnsi="Arial" w:cs="Arial"/>
          <w:sz w:val="23"/>
          <w:szCs w:val="23"/>
        </w:rPr>
        <w:t xml:space="preserve">eir care, </w:t>
      </w:r>
      <w:r w:rsidRPr="00477185">
        <w:rPr>
          <w:rFonts w:ascii="Arial" w:hAnsi="Arial" w:cs="Arial"/>
          <w:sz w:val="23"/>
          <w:szCs w:val="23"/>
        </w:rPr>
        <w:t xml:space="preserve">their wishes </w:t>
      </w:r>
      <w:r w:rsidR="001B409D" w:rsidRPr="00477185">
        <w:rPr>
          <w:rFonts w:ascii="Arial" w:hAnsi="Arial" w:cs="Arial"/>
          <w:sz w:val="23"/>
          <w:szCs w:val="23"/>
        </w:rPr>
        <w:t>will be complied with.</w:t>
      </w:r>
    </w:p>
    <w:p w:rsidR="001B409D" w:rsidRPr="00477185" w:rsidRDefault="001B409D" w:rsidP="00CC208A">
      <w:pPr>
        <w:tabs>
          <w:tab w:val="num" w:pos="473"/>
        </w:tabs>
        <w:jc w:val="both"/>
        <w:rPr>
          <w:rFonts w:ascii="Arial" w:hAnsi="Arial" w:cs="Arial"/>
          <w:sz w:val="23"/>
          <w:szCs w:val="23"/>
        </w:rPr>
      </w:pPr>
    </w:p>
    <w:p w:rsidR="001B409D" w:rsidRPr="00477185" w:rsidRDefault="001B409D" w:rsidP="00CC208A">
      <w:pPr>
        <w:tabs>
          <w:tab w:val="num" w:pos="473"/>
        </w:tabs>
        <w:jc w:val="both"/>
        <w:rPr>
          <w:rFonts w:ascii="Arial" w:hAnsi="Arial" w:cs="Arial"/>
          <w:sz w:val="23"/>
          <w:szCs w:val="23"/>
        </w:rPr>
      </w:pPr>
      <w:r w:rsidRPr="00477185">
        <w:rPr>
          <w:rFonts w:ascii="Arial" w:hAnsi="Arial" w:cs="Arial"/>
          <w:sz w:val="23"/>
          <w:szCs w:val="23"/>
        </w:rPr>
        <w:t>It is imperative that when it is right to release details to a third party that the information only includes what has been asked for and not necessarily the full record.</w:t>
      </w:r>
    </w:p>
    <w:p w:rsidR="001B409D" w:rsidRPr="00477185" w:rsidRDefault="001B409D" w:rsidP="00CC208A">
      <w:pPr>
        <w:tabs>
          <w:tab w:val="num" w:pos="473"/>
        </w:tabs>
        <w:jc w:val="both"/>
        <w:rPr>
          <w:rFonts w:ascii="Arial" w:hAnsi="Arial" w:cs="Arial"/>
          <w:sz w:val="23"/>
          <w:szCs w:val="23"/>
        </w:rPr>
      </w:pPr>
    </w:p>
    <w:p w:rsidR="001B409D" w:rsidRPr="00477185" w:rsidRDefault="001B409D" w:rsidP="00CC208A">
      <w:pPr>
        <w:tabs>
          <w:tab w:val="num" w:pos="473"/>
        </w:tabs>
        <w:jc w:val="both"/>
        <w:rPr>
          <w:rFonts w:ascii="Arial" w:hAnsi="Arial" w:cs="Arial"/>
          <w:b/>
          <w:i/>
          <w:color w:val="8064A2" w:themeColor="accent4"/>
          <w:sz w:val="23"/>
          <w:szCs w:val="23"/>
        </w:rPr>
      </w:pPr>
      <w:r w:rsidRPr="00477185">
        <w:rPr>
          <w:rFonts w:ascii="Arial" w:hAnsi="Arial" w:cs="Arial"/>
          <w:b/>
          <w:i/>
          <w:color w:val="8064A2" w:themeColor="accent4"/>
          <w:sz w:val="23"/>
          <w:szCs w:val="23"/>
        </w:rPr>
        <w:t>Ther</w:t>
      </w:r>
      <w:r w:rsidR="004945B2" w:rsidRPr="00477185">
        <w:rPr>
          <w:rFonts w:ascii="Arial" w:hAnsi="Arial" w:cs="Arial"/>
          <w:b/>
          <w:i/>
          <w:color w:val="8064A2" w:themeColor="accent4"/>
          <w:sz w:val="23"/>
          <w:szCs w:val="23"/>
        </w:rPr>
        <w:t>e is currently one national data</w:t>
      </w:r>
      <w:r w:rsidRPr="00477185">
        <w:rPr>
          <w:rFonts w:ascii="Arial" w:hAnsi="Arial" w:cs="Arial"/>
          <w:b/>
          <w:i/>
          <w:color w:val="8064A2" w:themeColor="accent4"/>
          <w:sz w:val="23"/>
          <w:szCs w:val="23"/>
        </w:rPr>
        <w:t xml:space="preserve"> extraction from which patients may wish to “opt out” – this is known as The Summary Care Record (SCR):</w:t>
      </w:r>
    </w:p>
    <w:p w:rsidR="001B409D" w:rsidRPr="00477185" w:rsidRDefault="001B409D" w:rsidP="00CC208A">
      <w:pPr>
        <w:tabs>
          <w:tab w:val="num" w:pos="473"/>
        </w:tabs>
        <w:jc w:val="both"/>
        <w:rPr>
          <w:rFonts w:ascii="Arial" w:hAnsi="Arial" w:cs="Arial"/>
          <w:sz w:val="23"/>
          <w:szCs w:val="23"/>
        </w:rPr>
      </w:pPr>
      <w:r w:rsidRPr="00477185">
        <w:rPr>
          <w:rFonts w:ascii="Arial" w:hAnsi="Arial" w:cs="Arial"/>
          <w:sz w:val="23"/>
          <w:szCs w:val="23"/>
        </w:rPr>
        <w:t>The SCR enables healthcare staff providing care f</w:t>
      </w:r>
      <w:r w:rsidR="004945B2" w:rsidRPr="00477185">
        <w:rPr>
          <w:rFonts w:ascii="Arial" w:hAnsi="Arial" w:cs="Arial"/>
          <w:sz w:val="23"/>
          <w:szCs w:val="23"/>
        </w:rPr>
        <w:t xml:space="preserve">or patients in an emergency </w:t>
      </w:r>
      <w:r w:rsidRPr="00477185">
        <w:rPr>
          <w:rFonts w:ascii="Arial" w:hAnsi="Arial" w:cs="Arial"/>
          <w:sz w:val="23"/>
          <w:szCs w:val="23"/>
        </w:rPr>
        <w:t xml:space="preserve">from anywhere in England to be made aware of any current medications or allergies the patient may suffer from.  This information from every patient record is sent electronically up to the NHS Spine in order for this to happen.  If patients wish their information to be withheld from the SCR, they can “opt out”.  Please ask at reception for the SCR Opt </w:t>
      </w:r>
      <w:proofErr w:type="gramStart"/>
      <w:r w:rsidRPr="00477185">
        <w:rPr>
          <w:rFonts w:ascii="Arial" w:hAnsi="Arial" w:cs="Arial"/>
          <w:sz w:val="23"/>
          <w:szCs w:val="23"/>
        </w:rPr>
        <w:t>Ou</w:t>
      </w:r>
      <w:r w:rsidR="00984E06" w:rsidRPr="00477185">
        <w:rPr>
          <w:rFonts w:ascii="Arial" w:hAnsi="Arial" w:cs="Arial"/>
          <w:sz w:val="23"/>
          <w:szCs w:val="23"/>
        </w:rPr>
        <w:t>t</w:t>
      </w:r>
      <w:proofErr w:type="gramEnd"/>
      <w:r w:rsidR="00984E06" w:rsidRPr="00477185">
        <w:rPr>
          <w:rFonts w:ascii="Arial" w:hAnsi="Arial" w:cs="Arial"/>
          <w:sz w:val="23"/>
          <w:szCs w:val="23"/>
        </w:rPr>
        <w:t xml:space="preserve"> Form </w:t>
      </w:r>
      <w:r w:rsidRPr="00477185">
        <w:rPr>
          <w:rFonts w:ascii="Arial" w:hAnsi="Arial" w:cs="Arial"/>
          <w:sz w:val="23"/>
          <w:szCs w:val="23"/>
        </w:rPr>
        <w:t xml:space="preserve">or download this from:  </w:t>
      </w:r>
      <w:hyperlink r:id="rId10" w:anchor="opting-out" w:history="1">
        <w:r w:rsidR="00984E06" w:rsidRPr="00477185">
          <w:rPr>
            <w:rStyle w:val="Hyperlink"/>
            <w:rFonts w:ascii="Arial" w:hAnsi="Arial" w:cs="Arial"/>
            <w:sz w:val="23"/>
            <w:szCs w:val="23"/>
          </w:rPr>
          <w:t>https://digital.nhs.uk/services/summary-care-records-scr/summary-care-records-scr-information-for-patients#opting-out</w:t>
        </w:r>
      </w:hyperlink>
      <w:r w:rsidR="00984E06" w:rsidRPr="00477185">
        <w:rPr>
          <w:rFonts w:ascii="Arial" w:hAnsi="Arial" w:cs="Arial"/>
          <w:sz w:val="23"/>
          <w:szCs w:val="23"/>
        </w:rPr>
        <w:t xml:space="preserve"> </w:t>
      </w:r>
    </w:p>
    <w:p w:rsidR="009F5CE5" w:rsidRPr="00477185" w:rsidRDefault="009F5CE5" w:rsidP="009F5CE5">
      <w:pPr>
        <w:jc w:val="both"/>
        <w:rPr>
          <w:rFonts w:ascii="Arial" w:hAnsi="Arial" w:cs="Arial"/>
          <w:b/>
          <w:bCs/>
          <w:sz w:val="23"/>
          <w:szCs w:val="23"/>
        </w:rPr>
      </w:pPr>
    </w:p>
    <w:p w:rsidR="009F5CE5" w:rsidRPr="00477185" w:rsidRDefault="00984E06" w:rsidP="009F5CE5">
      <w:pPr>
        <w:jc w:val="both"/>
        <w:rPr>
          <w:rFonts w:ascii="Arial" w:hAnsi="Arial" w:cs="Arial"/>
          <w:b/>
          <w:bCs/>
          <w:sz w:val="23"/>
          <w:szCs w:val="23"/>
        </w:rPr>
      </w:pPr>
      <w:r w:rsidRPr="00477185">
        <w:rPr>
          <w:rFonts w:ascii="Arial" w:hAnsi="Arial" w:cs="Arial"/>
          <w:b/>
          <w:bCs/>
          <w:sz w:val="23"/>
          <w:szCs w:val="23"/>
        </w:rPr>
        <w:t>Telephone Recording</w:t>
      </w:r>
    </w:p>
    <w:p w:rsidR="009F5CE5" w:rsidRPr="00477185" w:rsidRDefault="00984E06" w:rsidP="00984E06">
      <w:pPr>
        <w:jc w:val="both"/>
        <w:rPr>
          <w:rFonts w:ascii="Arial" w:hAnsi="Arial" w:cs="Arial"/>
          <w:sz w:val="23"/>
          <w:szCs w:val="23"/>
        </w:rPr>
      </w:pPr>
      <w:r w:rsidRPr="00477185">
        <w:rPr>
          <w:rFonts w:ascii="Arial" w:hAnsi="Arial" w:cs="Arial"/>
          <w:sz w:val="23"/>
          <w:szCs w:val="23"/>
        </w:rPr>
        <w:t xml:space="preserve">It is practice policy to record telephone calls for the purposes of patient and staff care, security, and dispute resolution.  Recordings </w:t>
      </w:r>
      <w:r w:rsidR="00F41F5A" w:rsidRPr="00477185">
        <w:rPr>
          <w:rFonts w:ascii="Arial" w:hAnsi="Arial" w:cs="Arial"/>
          <w:sz w:val="23"/>
          <w:szCs w:val="23"/>
        </w:rPr>
        <w:t>and their use will comply with the Practice’s Data Protection registration.</w:t>
      </w:r>
      <w:r w:rsidRPr="00477185">
        <w:rPr>
          <w:rFonts w:ascii="Arial" w:hAnsi="Arial" w:cs="Arial"/>
          <w:sz w:val="23"/>
          <w:szCs w:val="23"/>
        </w:rPr>
        <w:t xml:space="preserve"> </w:t>
      </w:r>
    </w:p>
    <w:p w:rsidR="009F5CE5" w:rsidRPr="00477185" w:rsidRDefault="009F5CE5" w:rsidP="009F5CE5">
      <w:pPr>
        <w:jc w:val="both"/>
        <w:rPr>
          <w:rFonts w:ascii="Arial" w:hAnsi="Arial" w:cs="Arial"/>
          <w:b/>
          <w:bCs/>
          <w:sz w:val="23"/>
          <w:szCs w:val="23"/>
        </w:rPr>
      </w:pPr>
    </w:p>
    <w:p w:rsidR="009F5CE5" w:rsidRPr="00477185" w:rsidRDefault="00F41F5A" w:rsidP="009F5CE5">
      <w:pPr>
        <w:jc w:val="both"/>
        <w:rPr>
          <w:rFonts w:ascii="Arial" w:hAnsi="Arial" w:cs="Arial"/>
          <w:b/>
          <w:bCs/>
          <w:sz w:val="23"/>
          <w:szCs w:val="23"/>
        </w:rPr>
      </w:pPr>
      <w:r w:rsidRPr="00477185">
        <w:rPr>
          <w:rFonts w:ascii="Arial" w:hAnsi="Arial" w:cs="Arial"/>
          <w:b/>
          <w:bCs/>
          <w:sz w:val="23"/>
          <w:szCs w:val="23"/>
        </w:rPr>
        <w:t>Protection against viruses</w:t>
      </w:r>
    </w:p>
    <w:p w:rsidR="009F5CE5" w:rsidRPr="00477185" w:rsidRDefault="00F41F5A" w:rsidP="00F41F5A">
      <w:pPr>
        <w:jc w:val="both"/>
        <w:rPr>
          <w:rFonts w:ascii="Arial" w:hAnsi="Arial" w:cs="Arial"/>
          <w:sz w:val="23"/>
          <w:szCs w:val="23"/>
        </w:rPr>
      </w:pPr>
      <w:r w:rsidRPr="00477185">
        <w:rPr>
          <w:rFonts w:ascii="Arial" w:hAnsi="Arial" w:cs="Arial"/>
          <w:sz w:val="23"/>
          <w:szCs w:val="23"/>
        </w:rPr>
        <w:t>Data is vulnerable to loss or corruption caused by viruses.  Viruses may be introduced from removable storage media and by direct links via email and web brow</w:t>
      </w:r>
      <w:r w:rsidR="004945B2" w:rsidRPr="00477185">
        <w:rPr>
          <w:rFonts w:ascii="Arial" w:hAnsi="Arial" w:cs="Arial"/>
          <w:sz w:val="23"/>
          <w:szCs w:val="23"/>
        </w:rPr>
        <w:t>s</w:t>
      </w:r>
      <w:r w:rsidRPr="00477185">
        <w:rPr>
          <w:rFonts w:ascii="Arial" w:hAnsi="Arial" w:cs="Arial"/>
          <w:sz w:val="23"/>
          <w:szCs w:val="23"/>
        </w:rPr>
        <w:t>ing.</w:t>
      </w:r>
    </w:p>
    <w:p w:rsidR="00F41F5A" w:rsidRPr="00477185" w:rsidRDefault="00F41F5A" w:rsidP="00F41F5A">
      <w:pPr>
        <w:jc w:val="both"/>
        <w:rPr>
          <w:rFonts w:ascii="Arial" w:hAnsi="Arial" w:cs="Arial"/>
          <w:sz w:val="23"/>
          <w:szCs w:val="23"/>
        </w:rPr>
      </w:pPr>
    </w:p>
    <w:p w:rsidR="00F41F5A" w:rsidRPr="00477185" w:rsidRDefault="00F41F5A" w:rsidP="00F41F5A">
      <w:pPr>
        <w:jc w:val="both"/>
        <w:rPr>
          <w:rFonts w:ascii="Arial" w:hAnsi="Arial" w:cs="Arial"/>
          <w:sz w:val="23"/>
          <w:szCs w:val="23"/>
        </w:rPr>
      </w:pPr>
      <w:r w:rsidRPr="00477185">
        <w:rPr>
          <w:rFonts w:ascii="Arial" w:hAnsi="Arial" w:cs="Arial"/>
          <w:sz w:val="23"/>
          <w:szCs w:val="23"/>
        </w:rPr>
        <w:t>Precautions to be taken:</w:t>
      </w:r>
    </w:p>
    <w:p w:rsidR="00F41F5A" w:rsidRPr="00477185" w:rsidRDefault="00F41F5A" w:rsidP="00F41F5A">
      <w:pPr>
        <w:pStyle w:val="ListParagraph"/>
        <w:numPr>
          <w:ilvl w:val="0"/>
          <w:numId w:val="31"/>
        </w:numPr>
        <w:jc w:val="both"/>
        <w:rPr>
          <w:rFonts w:ascii="Arial" w:hAnsi="Arial" w:cs="Arial"/>
          <w:b/>
          <w:bCs/>
          <w:sz w:val="23"/>
          <w:szCs w:val="23"/>
        </w:rPr>
      </w:pPr>
      <w:r w:rsidRPr="00477185">
        <w:rPr>
          <w:rFonts w:ascii="Arial" w:hAnsi="Arial" w:cs="Arial"/>
          <w:bCs/>
          <w:sz w:val="23"/>
          <w:szCs w:val="23"/>
        </w:rPr>
        <w:t>Virus protection software is installed on ALL computer equipment</w:t>
      </w:r>
      <w:r w:rsidR="004945B2" w:rsidRPr="00477185">
        <w:rPr>
          <w:rFonts w:ascii="Arial" w:hAnsi="Arial" w:cs="Arial"/>
          <w:bCs/>
          <w:sz w:val="23"/>
          <w:szCs w:val="23"/>
        </w:rPr>
        <w:t>;</w:t>
      </w:r>
    </w:p>
    <w:p w:rsidR="00EE3AAC" w:rsidRPr="00477185" w:rsidRDefault="00F41F5A" w:rsidP="00F41F5A">
      <w:pPr>
        <w:pStyle w:val="ListParagraph"/>
        <w:numPr>
          <w:ilvl w:val="0"/>
          <w:numId w:val="31"/>
        </w:numPr>
        <w:jc w:val="both"/>
        <w:rPr>
          <w:rFonts w:ascii="Arial" w:hAnsi="Arial" w:cs="Arial"/>
          <w:b/>
          <w:bCs/>
          <w:sz w:val="23"/>
          <w:szCs w:val="23"/>
        </w:rPr>
      </w:pPr>
      <w:r w:rsidRPr="00477185">
        <w:rPr>
          <w:rFonts w:ascii="Arial" w:hAnsi="Arial" w:cs="Arial"/>
          <w:bCs/>
          <w:sz w:val="23"/>
          <w:szCs w:val="23"/>
        </w:rPr>
        <w:t xml:space="preserve">The supplier </w:t>
      </w:r>
      <w:r w:rsidR="00EE3AAC" w:rsidRPr="00477185">
        <w:rPr>
          <w:rFonts w:ascii="Arial" w:hAnsi="Arial" w:cs="Arial"/>
          <w:bCs/>
          <w:sz w:val="23"/>
          <w:szCs w:val="23"/>
        </w:rPr>
        <w:t>of our clinical software (The Health Informatics Service) manage</w:t>
      </w:r>
      <w:r w:rsidRPr="00477185">
        <w:rPr>
          <w:rFonts w:ascii="Arial" w:hAnsi="Arial" w:cs="Arial"/>
          <w:bCs/>
          <w:sz w:val="23"/>
          <w:szCs w:val="23"/>
        </w:rPr>
        <w:t>s the anti-virus</w:t>
      </w:r>
      <w:r w:rsidR="00EE3AAC" w:rsidRPr="00477185">
        <w:rPr>
          <w:rFonts w:ascii="Arial" w:hAnsi="Arial" w:cs="Arial"/>
          <w:bCs/>
          <w:sz w:val="23"/>
          <w:szCs w:val="23"/>
        </w:rPr>
        <w:t xml:space="preserve"> software version control and ensures it is regularly updated</w:t>
      </w:r>
      <w:r w:rsidR="004945B2" w:rsidRPr="00477185">
        <w:rPr>
          <w:rFonts w:ascii="Arial" w:hAnsi="Arial" w:cs="Arial"/>
          <w:bCs/>
          <w:sz w:val="23"/>
          <w:szCs w:val="23"/>
        </w:rPr>
        <w:t>;</w:t>
      </w:r>
    </w:p>
    <w:p w:rsidR="00F41F5A" w:rsidRPr="00477185" w:rsidRDefault="00EE3AAC" w:rsidP="00EE3AAC">
      <w:pPr>
        <w:pStyle w:val="ListParagraph"/>
        <w:numPr>
          <w:ilvl w:val="0"/>
          <w:numId w:val="31"/>
        </w:numPr>
        <w:jc w:val="both"/>
        <w:rPr>
          <w:rFonts w:ascii="Arial" w:hAnsi="Arial" w:cs="Arial"/>
          <w:b/>
          <w:bCs/>
          <w:sz w:val="23"/>
          <w:szCs w:val="23"/>
        </w:rPr>
      </w:pPr>
      <w:r w:rsidRPr="00477185">
        <w:rPr>
          <w:rFonts w:ascii="Arial" w:hAnsi="Arial" w:cs="Arial"/>
          <w:bCs/>
          <w:sz w:val="23"/>
          <w:szCs w:val="23"/>
        </w:rPr>
        <w:t>New programmes should not be downloaded without the permission of The Health Informatics Service – this reduces the risk of malware being downloaded and affecting the computer</w:t>
      </w:r>
      <w:r w:rsidR="004945B2" w:rsidRPr="00477185">
        <w:rPr>
          <w:rFonts w:ascii="Arial" w:hAnsi="Arial" w:cs="Arial"/>
          <w:bCs/>
          <w:sz w:val="23"/>
          <w:szCs w:val="23"/>
        </w:rPr>
        <w:t>.</w:t>
      </w:r>
      <w:r w:rsidR="00F41F5A" w:rsidRPr="00477185">
        <w:rPr>
          <w:rFonts w:ascii="Arial" w:hAnsi="Arial" w:cs="Arial"/>
          <w:bCs/>
          <w:sz w:val="23"/>
          <w:szCs w:val="23"/>
        </w:rPr>
        <w:t xml:space="preserve"> </w:t>
      </w:r>
    </w:p>
    <w:p w:rsidR="009F5CE5" w:rsidRPr="00477185" w:rsidRDefault="009F5CE5" w:rsidP="009F5CE5">
      <w:pPr>
        <w:jc w:val="both"/>
        <w:rPr>
          <w:rFonts w:ascii="Arial" w:hAnsi="Arial" w:cs="Arial"/>
          <w:sz w:val="23"/>
          <w:szCs w:val="23"/>
        </w:rPr>
      </w:pPr>
    </w:p>
    <w:p w:rsidR="00C3369B" w:rsidRDefault="00C3369B">
      <w:pPr>
        <w:rPr>
          <w:rFonts w:ascii="Arial" w:hAnsi="Arial" w:cs="Arial"/>
          <w:b/>
          <w:bCs/>
          <w:sz w:val="24"/>
          <w:szCs w:val="24"/>
        </w:rPr>
      </w:pPr>
    </w:p>
    <w:sectPr w:rsidR="00C3369B" w:rsidSect="0026408D">
      <w:headerReference w:type="default" r:id="rId11"/>
      <w:footerReference w:type="default" r:id="rId12"/>
      <w:pgSz w:w="11906" w:h="16838"/>
      <w:pgMar w:top="851" w:right="1247" w:bottom="851" w:left="124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36" w:rsidRDefault="00697B36" w:rsidP="009160C3">
      <w:r>
        <w:separator/>
      </w:r>
    </w:p>
  </w:endnote>
  <w:endnote w:type="continuationSeparator" w:id="0">
    <w:p w:rsidR="00697B36" w:rsidRDefault="00697B36" w:rsidP="0091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C5" w:rsidRDefault="008D1084">
    <w:pPr>
      <w:pStyle w:val="Footer"/>
    </w:pPr>
    <w:r>
      <w:t>Policy</w:t>
    </w:r>
    <w:r w:rsidR="00EE3AAC">
      <w:t xml:space="preserve"> reviewed:  September </w:t>
    </w:r>
    <w:r w:rsidR="007831F1">
      <w:t>2019</w:t>
    </w:r>
  </w:p>
  <w:p w:rsidR="004C6CC5" w:rsidRDefault="00EE3AAC">
    <w:pPr>
      <w:pStyle w:val="Footer"/>
    </w:pPr>
    <w:r>
      <w:t>Review date:  September</w:t>
    </w:r>
    <w:r w:rsidR="007831F1">
      <w:t xml:space="preserve"> 2021</w:t>
    </w:r>
  </w:p>
  <w:p w:rsidR="004C6CC5" w:rsidRDefault="004C6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36" w:rsidRDefault="00697B36" w:rsidP="009160C3">
      <w:r>
        <w:separator/>
      </w:r>
    </w:p>
  </w:footnote>
  <w:footnote w:type="continuationSeparator" w:id="0">
    <w:p w:rsidR="00697B36" w:rsidRDefault="00697B36" w:rsidP="0091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F799A" w:rsidRDefault="000F799A">
        <w:pPr>
          <w:pStyle w:val="Header"/>
          <w:jc w:val="right"/>
        </w:pPr>
        <w:r>
          <w:t xml:space="preserve">Page </w:t>
        </w:r>
        <w:r w:rsidR="003C0FD7">
          <w:rPr>
            <w:b/>
            <w:bCs/>
            <w:sz w:val="24"/>
            <w:szCs w:val="24"/>
          </w:rPr>
          <w:fldChar w:fldCharType="begin"/>
        </w:r>
        <w:r>
          <w:rPr>
            <w:b/>
            <w:bCs/>
          </w:rPr>
          <w:instrText xml:space="preserve"> PAGE </w:instrText>
        </w:r>
        <w:r w:rsidR="003C0FD7">
          <w:rPr>
            <w:b/>
            <w:bCs/>
            <w:sz w:val="24"/>
            <w:szCs w:val="24"/>
          </w:rPr>
          <w:fldChar w:fldCharType="separate"/>
        </w:r>
        <w:r w:rsidR="00616D89">
          <w:rPr>
            <w:b/>
            <w:bCs/>
            <w:noProof/>
          </w:rPr>
          <w:t>1</w:t>
        </w:r>
        <w:r w:rsidR="003C0FD7">
          <w:rPr>
            <w:b/>
            <w:bCs/>
            <w:sz w:val="24"/>
            <w:szCs w:val="24"/>
          </w:rPr>
          <w:fldChar w:fldCharType="end"/>
        </w:r>
        <w:r>
          <w:t xml:space="preserve"> of </w:t>
        </w:r>
        <w:r w:rsidR="003C0FD7">
          <w:rPr>
            <w:b/>
            <w:bCs/>
            <w:sz w:val="24"/>
            <w:szCs w:val="24"/>
          </w:rPr>
          <w:fldChar w:fldCharType="begin"/>
        </w:r>
        <w:r>
          <w:rPr>
            <w:b/>
            <w:bCs/>
          </w:rPr>
          <w:instrText xml:space="preserve"> NUMPAGES  </w:instrText>
        </w:r>
        <w:r w:rsidR="003C0FD7">
          <w:rPr>
            <w:b/>
            <w:bCs/>
            <w:sz w:val="24"/>
            <w:szCs w:val="24"/>
          </w:rPr>
          <w:fldChar w:fldCharType="separate"/>
        </w:r>
        <w:r w:rsidR="00616D89">
          <w:rPr>
            <w:b/>
            <w:bCs/>
            <w:noProof/>
          </w:rPr>
          <w:t>2</w:t>
        </w:r>
        <w:r w:rsidR="003C0FD7">
          <w:rPr>
            <w:b/>
            <w:bCs/>
            <w:sz w:val="24"/>
            <w:szCs w:val="24"/>
          </w:rPr>
          <w:fldChar w:fldCharType="end"/>
        </w:r>
      </w:p>
    </w:sdtContent>
  </w:sdt>
  <w:p w:rsidR="000F799A" w:rsidRDefault="000F7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492"/>
    <w:multiLevelType w:val="hybridMultilevel"/>
    <w:tmpl w:val="9754FD1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7969A3"/>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5474CF"/>
    <w:multiLevelType w:val="hybridMultilevel"/>
    <w:tmpl w:val="FDBA6B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776B0"/>
    <w:multiLevelType w:val="hybridMultilevel"/>
    <w:tmpl w:val="2D42A0C6"/>
    <w:lvl w:ilvl="0" w:tplc="341699C2">
      <w:start w:val="1"/>
      <w:numFmt w:val="bullet"/>
      <w:lvlText w:val=""/>
      <w:lvlJc w:val="left"/>
      <w:pPr>
        <w:tabs>
          <w:tab w:val="num" w:pos="4396"/>
        </w:tabs>
        <w:ind w:left="4396" w:hanging="360"/>
      </w:pPr>
      <w:rPr>
        <w:rFonts w:ascii="Symbol" w:hAnsi="Symbol" w:hint="default"/>
        <w:color w:val="auto"/>
        <w:sz w:val="20"/>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4">
    <w:nsid w:val="176F453D"/>
    <w:multiLevelType w:val="hybridMultilevel"/>
    <w:tmpl w:val="108AD3A4"/>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5">
    <w:nsid w:val="1A492B5A"/>
    <w:multiLevelType w:val="hybridMultilevel"/>
    <w:tmpl w:val="97423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E247B0A"/>
    <w:multiLevelType w:val="hybridMultilevel"/>
    <w:tmpl w:val="26B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F7295A"/>
    <w:multiLevelType w:val="hybridMultilevel"/>
    <w:tmpl w:val="9B881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F7B6540"/>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68220C"/>
    <w:multiLevelType w:val="hybridMultilevel"/>
    <w:tmpl w:val="D01C7FF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E540383"/>
    <w:multiLevelType w:val="hybridMultilevel"/>
    <w:tmpl w:val="BF666802"/>
    <w:lvl w:ilvl="0" w:tplc="574EC2CC">
      <w:start w:val="7"/>
      <w:numFmt w:val="bullet"/>
      <w:lvlText w:val=""/>
      <w:lvlJc w:val="left"/>
      <w:pPr>
        <w:ind w:left="720" w:hanging="360"/>
      </w:pPr>
      <w:rPr>
        <w:rFonts w:ascii="Tahoma" w:eastAsiaTheme="minorHAnsi" w:hAnsi="Tahoma" w:cs="Tahoma" w:hint="default"/>
        <w:color w:val="5483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5D6C26"/>
    <w:multiLevelType w:val="hybridMultilevel"/>
    <w:tmpl w:val="99F841AE"/>
    <w:lvl w:ilvl="0" w:tplc="FDCAB0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29F36FB"/>
    <w:multiLevelType w:val="hybridMultilevel"/>
    <w:tmpl w:val="18607364"/>
    <w:lvl w:ilvl="0" w:tplc="907C5780">
      <w:start w:val="1"/>
      <w:numFmt w:val="bullet"/>
      <w:lvlText w:val=""/>
      <w:lvlJc w:val="left"/>
      <w:pPr>
        <w:tabs>
          <w:tab w:val="num" w:pos="19"/>
        </w:tabs>
        <w:ind w:left="56" w:hanging="283"/>
      </w:pPr>
      <w:rPr>
        <w:rFonts w:ascii="Symbol" w:hAnsi="Symbol" w:cs="Symbol" w:hint="default"/>
      </w:rPr>
    </w:lvl>
    <w:lvl w:ilvl="1" w:tplc="08090003">
      <w:start w:val="1"/>
      <w:numFmt w:val="bullet"/>
      <w:lvlText w:val="o"/>
      <w:lvlJc w:val="left"/>
      <w:pPr>
        <w:tabs>
          <w:tab w:val="num" w:pos="986"/>
        </w:tabs>
        <w:ind w:left="986" w:hanging="360"/>
      </w:pPr>
      <w:rPr>
        <w:rFonts w:ascii="Courier New" w:hAnsi="Courier New" w:cs="Courier New" w:hint="default"/>
      </w:rPr>
    </w:lvl>
    <w:lvl w:ilvl="2" w:tplc="08090005">
      <w:start w:val="1"/>
      <w:numFmt w:val="bullet"/>
      <w:lvlText w:val=""/>
      <w:lvlJc w:val="left"/>
      <w:pPr>
        <w:tabs>
          <w:tab w:val="num" w:pos="1706"/>
        </w:tabs>
        <w:ind w:left="1706" w:hanging="360"/>
      </w:pPr>
      <w:rPr>
        <w:rFonts w:ascii="Wingdings" w:hAnsi="Wingdings" w:cs="Wingdings" w:hint="default"/>
      </w:rPr>
    </w:lvl>
    <w:lvl w:ilvl="3" w:tplc="08090001">
      <w:start w:val="1"/>
      <w:numFmt w:val="bullet"/>
      <w:lvlText w:val=""/>
      <w:lvlJc w:val="left"/>
      <w:pPr>
        <w:tabs>
          <w:tab w:val="num" w:pos="2426"/>
        </w:tabs>
        <w:ind w:left="2426" w:hanging="360"/>
      </w:pPr>
      <w:rPr>
        <w:rFonts w:ascii="Symbol" w:hAnsi="Symbol" w:cs="Symbol" w:hint="default"/>
      </w:rPr>
    </w:lvl>
    <w:lvl w:ilvl="4" w:tplc="08090003">
      <w:start w:val="1"/>
      <w:numFmt w:val="bullet"/>
      <w:lvlText w:val="o"/>
      <w:lvlJc w:val="left"/>
      <w:pPr>
        <w:tabs>
          <w:tab w:val="num" w:pos="3146"/>
        </w:tabs>
        <w:ind w:left="3146" w:hanging="360"/>
      </w:pPr>
      <w:rPr>
        <w:rFonts w:ascii="Courier New" w:hAnsi="Courier New" w:cs="Courier New" w:hint="default"/>
      </w:rPr>
    </w:lvl>
    <w:lvl w:ilvl="5" w:tplc="08090005">
      <w:start w:val="1"/>
      <w:numFmt w:val="bullet"/>
      <w:lvlText w:val=""/>
      <w:lvlJc w:val="left"/>
      <w:pPr>
        <w:tabs>
          <w:tab w:val="num" w:pos="3866"/>
        </w:tabs>
        <w:ind w:left="3866" w:hanging="360"/>
      </w:pPr>
      <w:rPr>
        <w:rFonts w:ascii="Wingdings" w:hAnsi="Wingdings" w:cs="Wingdings" w:hint="default"/>
      </w:rPr>
    </w:lvl>
    <w:lvl w:ilvl="6" w:tplc="08090001">
      <w:start w:val="1"/>
      <w:numFmt w:val="bullet"/>
      <w:lvlText w:val=""/>
      <w:lvlJc w:val="left"/>
      <w:pPr>
        <w:tabs>
          <w:tab w:val="num" w:pos="4586"/>
        </w:tabs>
        <w:ind w:left="4586" w:hanging="360"/>
      </w:pPr>
      <w:rPr>
        <w:rFonts w:ascii="Symbol" w:hAnsi="Symbol" w:cs="Symbol" w:hint="default"/>
      </w:rPr>
    </w:lvl>
    <w:lvl w:ilvl="7" w:tplc="08090003">
      <w:start w:val="1"/>
      <w:numFmt w:val="bullet"/>
      <w:lvlText w:val="o"/>
      <w:lvlJc w:val="left"/>
      <w:pPr>
        <w:tabs>
          <w:tab w:val="num" w:pos="5306"/>
        </w:tabs>
        <w:ind w:left="5306" w:hanging="360"/>
      </w:pPr>
      <w:rPr>
        <w:rFonts w:ascii="Courier New" w:hAnsi="Courier New" w:cs="Courier New" w:hint="default"/>
      </w:rPr>
    </w:lvl>
    <w:lvl w:ilvl="8" w:tplc="08090005">
      <w:start w:val="1"/>
      <w:numFmt w:val="bullet"/>
      <w:lvlText w:val=""/>
      <w:lvlJc w:val="left"/>
      <w:pPr>
        <w:tabs>
          <w:tab w:val="num" w:pos="6026"/>
        </w:tabs>
        <w:ind w:left="6026" w:hanging="360"/>
      </w:pPr>
      <w:rPr>
        <w:rFonts w:ascii="Wingdings" w:hAnsi="Wingdings" w:cs="Wingdings" w:hint="default"/>
      </w:rPr>
    </w:lvl>
  </w:abstractNum>
  <w:abstractNum w:abstractNumId="13">
    <w:nsid w:val="32E411FC"/>
    <w:multiLevelType w:val="hybridMultilevel"/>
    <w:tmpl w:val="48B6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488C72A4">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5237FC"/>
    <w:multiLevelType w:val="hybridMultilevel"/>
    <w:tmpl w:val="D96E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DCA806">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8D555A"/>
    <w:multiLevelType w:val="hybridMultilevel"/>
    <w:tmpl w:val="5A66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7D1AE4"/>
    <w:multiLevelType w:val="hybridMultilevel"/>
    <w:tmpl w:val="B95CB290"/>
    <w:lvl w:ilvl="0" w:tplc="CAC0BCC6">
      <w:start w:val="1"/>
      <w:numFmt w:val="bullet"/>
      <w:lvlText w:val=""/>
      <w:lvlJc w:val="left"/>
      <w:pPr>
        <w:tabs>
          <w:tab w:val="num" w:pos="4407"/>
        </w:tabs>
        <w:ind w:left="4407" w:hanging="360"/>
      </w:pPr>
      <w:rPr>
        <w:rFonts w:ascii="Symbol" w:hAnsi="Symbol" w:hint="default"/>
        <w:color w:val="auto"/>
        <w:sz w:val="20"/>
      </w:rPr>
    </w:lvl>
    <w:lvl w:ilvl="1" w:tplc="04090003">
      <w:start w:val="1"/>
      <w:numFmt w:val="bullet"/>
      <w:lvlText w:val="o"/>
      <w:lvlJc w:val="left"/>
      <w:pPr>
        <w:tabs>
          <w:tab w:val="num" w:pos="1167"/>
        </w:tabs>
        <w:ind w:left="1167" w:hanging="360"/>
      </w:pPr>
      <w:rPr>
        <w:rFonts w:ascii="Courier New" w:hAnsi="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abstractNum w:abstractNumId="17">
    <w:nsid w:val="3E492C64"/>
    <w:multiLevelType w:val="hybridMultilevel"/>
    <w:tmpl w:val="4760994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EE51E34"/>
    <w:multiLevelType w:val="hybridMultilevel"/>
    <w:tmpl w:val="3386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102"/>
    <w:multiLevelType w:val="hybridMultilevel"/>
    <w:tmpl w:val="CE423ABE"/>
    <w:lvl w:ilvl="0" w:tplc="08090001">
      <w:start w:val="1"/>
      <w:numFmt w:val="bullet"/>
      <w:lvlText w:val=""/>
      <w:lvlJc w:val="left"/>
      <w:pPr>
        <w:ind w:left="720" w:hanging="360"/>
      </w:pPr>
      <w:rPr>
        <w:rFonts w:ascii="Symbol" w:hAnsi="Symbol" w:hint="default"/>
      </w:rPr>
    </w:lvl>
    <w:lvl w:ilvl="1" w:tplc="FDCAB0D0">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300100"/>
    <w:multiLevelType w:val="hybridMultilevel"/>
    <w:tmpl w:val="FFA404BE"/>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1">
    <w:nsid w:val="49E40113"/>
    <w:multiLevelType w:val="hybridMultilevel"/>
    <w:tmpl w:val="A9FEF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B83163E"/>
    <w:multiLevelType w:val="hybridMultilevel"/>
    <w:tmpl w:val="F0F69B3C"/>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3">
    <w:nsid w:val="5308198D"/>
    <w:multiLevelType w:val="hybridMultilevel"/>
    <w:tmpl w:val="B802ACFE"/>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4">
    <w:nsid w:val="5B7733BD"/>
    <w:multiLevelType w:val="hybridMultilevel"/>
    <w:tmpl w:val="0B02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C977E8"/>
    <w:multiLevelType w:val="hybridMultilevel"/>
    <w:tmpl w:val="B1266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5C4DE7"/>
    <w:multiLevelType w:val="hybridMultilevel"/>
    <w:tmpl w:val="ACB89B9E"/>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9441E4E"/>
    <w:multiLevelType w:val="hybridMultilevel"/>
    <w:tmpl w:val="C1381032"/>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8">
    <w:nsid w:val="71CD07B1"/>
    <w:multiLevelType w:val="hybridMultilevel"/>
    <w:tmpl w:val="87CA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9">
    <w:nsid w:val="73AD0941"/>
    <w:multiLevelType w:val="hybridMultilevel"/>
    <w:tmpl w:val="43A20F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C71478"/>
    <w:multiLevelType w:val="hybridMultilevel"/>
    <w:tmpl w:val="D2162AE6"/>
    <w:lvl w:ilvl="0" w:tplc="FDCAB0D0">
      <w:start w:val="1"/>
      <w:numFmt w:val="bullet"/>
      <w:lvlText w:val=""/>
      <w:lvlJc w:val="left"/>
      <w:pPr>
        <w:ind w:left="360" w:hanging="360"/>
      </w:pPr>
      <w:rPr>
        <w:rFonts w:ascii="Wingdings" w:hAnsi="Wingdings" w:hint="default"/>
      </w:rPr>
    </w:lvl>
    <w:lvl w:ilvl="1" w:tplc="FDCAB0D0">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FDCAB0D0">
      <w:start w:val="1"/>
      <w:numFmt w:val="bullet"/>
      <w:lvlText w:val=""/>
      <w:lvlJc w:val="left"/>
      <w:pPr>
        <w:ind w:left="2520" w:hanging="360"/>
      </w:pPr>
      <w:rPr>
        <w:rFonts w:ascii="Wingdings" w:hAnsi="Wingding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
  </w:num>
  <w:num w:numId="4">
    <w:abstractNumId w:val="8"/>
  </w:num>
  <w:num w:numId="5">
    <w:abstractNumId w:val="0"/>
  </w:num>
  <w:num w:numId="6">
    <w:abstractNumId w:val="18"/>
  </w:num>
  <w:num w:numId="7">
    <w:abstractNumId w:val="10"/>
  </w:num>
  <w:num w:numId="8">
    <w:abstractNumId w:val="14"/>
  </w:num>
  <w:num w:numId="9">
    <w:abstractNumId w:val="13"/>
  </w:num>
  <w:num w:numId="10">
    <w:abstractNumId w:val="25"/>
  </w:num>
  <w:num w:numId="11">
    <w:abstractNumId w:val="19"/>
  </w:num>
  <w:num w:numId="12">
    <w:abstractNumId w:val="30"/>
  </w:num>
  <w:num w:numId="13">
    <w:abstractNumId w:val="11"/>
  </w:num>
  <w:num w:numId="14">
    <w:abstractNumId w:val="5"/>
  </w:num>
  <w:num w:numId="15">
    <w:abstractNumId w:val="24"/>
  </w:num>
  <w:num w:numId="16">
    <w:abstractNumId w:val="2"/>
  </w:num>
  <w:num w:numId="17">
    <w:abstractNumId w:val="16"/>
  </w:num>
  <w:num w:numId="18">
    <w:abstractNumId w:val="3"/>
  </w:num>
  <w:num w:numId="19">
    <w:abstractNumId w:val="29"/>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4"/>
  </w:num>
  <w:num w:numId="25">
    <w:abstractNumId w:val="27"/>
  </w:num>
  <w:num w:numId="26">
    <w:abstractNumId w:val="20"/>
  </w:num>
  <w:num w:numId="27">
    <w:abstractNumId w:val="22"/>
  </w:num>
  <w:num w:numId="28">
    <w:abstractNumId w:val="26"/>
  </w:num>
  <w:num w:numId="29">
    <w:abstractNumId w:val="28"/>
  </w:num>
  <w:num w:numId="30">
    <w:abstractNumId w:val="7"/>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AB"/>
    <w:rsid w:val="00022281"/>
    <w:rsid w:val="00026617"/>
    <w:rsid w:val="00032CED"/>
    <w:rsid w:val="00046E02"/>
    <w:rsid w:val="000648CA"/>
    <w:rsid w:val="00084799"/>
    <w:rsid w:val="000A29CC"/>
    <w:rsid w:val="000D52BE"/>
    <w:rsid w:val="000F5787"/>
    <w:rsid w:val="000F799A"/>
    <w:rsid w:val="001030A5"/>
    <w:rsid w:val="00113977"/>
    <w:rsid w:val="0012170A"/>
    <w:rsid w:val="00150024"/>
    <w:rsid w:val="00153693"/>
    <w:rsid w:val="00177B47"/>
    <w:rsid w:val="00197893"/>
    <w:rsid w:val="001B355C"/>
    <w:rsid w:val="001B409D"/>
    <w:rsid w:val="0026408D"/>
    <w:rsid w:val="00271F3A"/>
    <w:rsid w:val="00286E55"/>
    <w:rsid w:val="002D0B94"/>
    <w:rsid w:val="002F1E01"/>
    <w:rsid w:val="0031670B"/>
    <w:rsid w:val="003216F4"/>
    <w:rsid w:val="00341753"/>
    <w:rsid w:val="003418DA"/>
    <w:rsid w:val="00350F91"/>
    <w:rsid w:val="00355CC6"/>
    <w:rsid w:val="003C0FD7"/>
    <w:rsid w:val="003D4281"/>
    <w:rsid w:val="004049C6"/>
    <w:rsid w:val="0046058D"/>
    <w:rsid w:val="00464113"/>
    <w:rsid w:val="00477185"/>
    <w:rsid w:val="00491AC7"/>
    <w:rsid w:val="004945B2"/>
    <w:rsid w:val="004C6CC5"/>
    <w:rsid w:val="00560BC9"/>
    <w:rsid w:val="00585AA0"/>
    <w:rsid w:val="00616D89"/>
    <w:rsid w:val="00670C04"/>
    <w:rsid w:val="00690802"/>
    <w:rsid w:val="00697B36"/>
    <w:rsid w:val="006A3EAB"/>
    <w:rsid w:val="006B79A7"/>
    <w:rsid w:val="00733C90"/>
    <w:rsid w:val="007530FB"/>
    <w:rsid w:val="007831F1"/>
    <w:rsid w:val="007A7ED0"/>
    <w:rsid w:val="007B5080"/>
    <w:rsid w:val="007C1D89"/>
    <w:rsid w:val="0080281C"/>
    <w:rsid w:val="00822BF4"/>
    <w:rsid w:val="00825242"/>
    <w:rsid w:val="00864F3D"/>
    <w:rsid w:val="00871633"/>
    <w:rsid w:val="0087675D"/>
    <w:rsid w:val="008C783E"/>
    <w:rsid w:val="008D1084"/>
    <w:rsid w:val="008F73AA"/>
    <w:rsid w:val="00907E8F"/>
    <w:rsid w:val="009160C3"/>
    <w:rsid w:val="00984E06"/>
    <w:rsid w:val="009B668A"/>
    <w:rsid w:val="009F5CE5"/>
    <w:rsid w:val="009F6E78"/>
    <w:rsid w:val="00A0693F"/>
    <w:rsid w:val="00AB09F4"/>
    <w:rsid w:val="00B20449"/>
    <w:rsid w:val="00B221D9"/>
    <w:rsid w:val="00B6004C"/>
    <w:rsid w:val="00B77E2E"/>
    <w:rsid w:val="00B81EEE"/>
    <w:rsid w:val="00B84362"/>
    <w:rsid w:val="00B94BDD"/>
    <w:rsid w:val="00C144A4"/>
    <w:rsid w:val="00C3369B"/>
    <w:rsid w:val="00C440E1"/>
    <w:rsid w:val="00C47699"/>
    <w:rsid w:val="00C745B0"/>
    <w:rsid w:val="00CA6E36"/>
    <w:rsid w:val="00CC208A"/>
    <w:rsid w:val="00DC3C37"/>
    <w:rsid w:val="00E10B97"/>
    <w:rsid w:val="00E15CC6"/>
    <w:rsid w:val="00E76F5F"/>
    <w:rsid w:val="00E77A25"/>
    <w:rsid w:val="00E82FAB"/>
    <w:rsid w:val="00EA027E"/>
    <w:rsid w:val="00EE3AAC"/>
    <w:rsid w:val="00F15D0A"/>
    <w:rsid w:val="00F219C4"/>
    <w:rsid w:val="00F41F5A"/>
    <w:rsid w:val="00FD267D"/>
    <w:rsid w:val="00FE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iPriority w:val="99"/>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PageNumber">
    <w:name w:val="page number"/>
    <w:basedOn w:val="DefaultParagraphFont"/>
    <w:rsid w:val="00871633"/>
  </w:style>
  <w:style w:type="paragraph" w:styleId="Title">
    <w:name w:val="Title"/>
    <w:basedOn w:val="Normal"/>
    <w:link w:val="TitleChar"/>
    <w:qFormat/>
    <w:rsid w:val="00B77E2E"/>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77E2E"/>
    <w:rPr>
      <w:rFonts w:ascii="Times New Roman" w:eastAsia="Times New Roman" w:hAnsi="Times New Roman" w:cs="Times New Roman"/>
      <w:b/>
      <w:bCs/>
      <w:sz w:val="24"/>
      <w:szCs w:val="24"/>
    </w:rPr>
  </w:style>
  <w:style w:type="paragraph" w:styleId="NormalWeb">
    <w:name w:val="Normal (Web)"/>
    <w:basedOn w:val="Normal"/>
    <w:rsid w:val="00B77E2E"/>
    <w:pPr>
      <w:spacing w:before="100" w:beforeAutospacing="1" w:after="100" w:afterAutospacing="1"/>
    </w:pPr>
    <w:rPr>
      <w:rFonts w:ascii="Arial" w:eastAsia="Times New Roman" w:hAnsi="Arial" w:cs="Arial"/>
      <w:sz w:val="24"/>
      <w:szCs w:val="24"/>
      <w:lang w:eastAsia="en-GB"/>
    </w:rPr>
  </w:style>
  <w:style w:type="character" w:styleId="Emphasis">
    <w:name w:val="Emphasis"/>
    <w:basedOn w:val="DefaultParagraphFont"/>
    <w:qFormat/>
    <w:rsid w:val="00B77E2E"/>
    <w:rPr>
      <w:i/>
      <w:iCs/>
    </w:rPr>
  </w:style>
  <w:style w:type="character" w:styleId="Hyperlink">
    <w:name w:val="Hyperlink"/>
    <w:basedOn w:val="DefaultParagraphFont"/>
    <w:uiPriority w:val="99"/>
    <w:unhideWhenUsed/>
    <w:rsid w:val="00984E06"/>
    <w:rPr>
      <w:color w:val="0000FF" w:themeColor="hyperlink"/>
      <w:u w:val="single"/>
    </w:rPr>
  </w:style>
  <w:style w:type="character" w:styleId="FollowedHyperlink">
    <w:name w:val="FollowedHyperlink"/>
    <w:basedOn w:val="DefaultParagraphFont"/>
    <w:uiPriority w:val="99"/>
    <w:semiHidden/>
    <w:unhideWhenUsed/>
    <w:rsid w:val="001978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iPriority w:val="99"/>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PageNumber">
    <w:name w:val="page number"/>
    <w:basedOn w:val="DefaultParagraphFont"/>
    <w:rsid w:val="00871633"/>
  </w:style>
  <w:style w:type="paragraph" w:styleId="Title">
    <w:name w:val="Title"/>
    <w:basedOn w:val="Normal"/>
    <w:link w:val="TitleChar"/>
    <w:qFormat/>
    <w:rsid w:val="00B77E2E"/>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77E2E"/>
    <w:rPr>
      <w:rFonts w:ascii="Times New Roman" w:eastAsia="Times New Roman" w:hAnsi="Times New Roman" w:cs="Times New Roman"/>
      <w:b/>
      <w:bCs/>
      <w:sz w:val="24"/>
      <w:szCs w:val="24"/>
    </w:rPr>
  </w:style>
  <w:style w:type="paragraph" w:styleId="NormalWeb">
    <w:name w:val="Normal (Web)"/>
    <w:basedOn w:val="Normal"/>
    <w:rsid w:val="00B77E2E"/>
    <w:pPr>
      <w:spacing w:before="100" w:beforeAutospacing="1" w:after="100" w:afterAutospacing="1"/>
    </w:pPr>
    <w:rPr>
      <w:rFonts w:ascii="Arial" w:eastAsia="Times New Roman" w:hAnsi="Arial" w:cs="Arial"/>
      <w:sz w:val="24"/>
      <w:szCs w:val="24"/>
      <w:lang w:eastAsia="en-GB"/>
    </w:rPr>
  </w:style>
  <w:style w:type="character" w:styleId="Emphasis">
    <w:name w:val="Emphasis"/>
    <w:basedOn w:val="DefaultParagraphFont"/>
    <w:qFormat/>
    <w:rsid w:val="00B77E2E"/>
    <w:rPr>
      <w:i/>
      <w:iCs/>
    </w:rPr>
  </w:style>
  <w:style w:type="character" w:styleId="Hyperlink">
    <w:name w:val="Hyperlink"/>
    <w:basedOn w:val="DefaultParagraphFont"/>
    <w:uiPriority w:val="99"/>
    <w:unhideWhenUsed/>
    <w:rsid w:val="00984E06"/>
    <w:rPr>
      <w:color w:val="0000FF" w:themeColor="hyperlink"/>
      <w:u w:val="single"/>
    </w:rPr>
  </w:style>
  <w:style w:type="character" w:styleId="FollowedHyperlink">
    <w:name w:val="FollowedHyperlink"/>
    <w:basedOn w:val="DefaultParagraphFont"/>
    <w:uiPriority w:val="99"/>
    <w:semiHidden/>
    <w:unhideWhenUsed/>
    <w:rsid w:val="00197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gital.nhs.uk/services/summary-care-records-scr/summary-care-records-scr-information-for-patien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7A5D2-C30C-4561-BFED-3B1AB3CD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gpconnect</dc:creator>
  <cp:lastModifiedBy>leah.mccorrie</cp:lastModifiedBy>
  <cp:revision>2</cp:revision>
  <cp:lastPrinted>2019-09-16T14:21:00Z</cp:lastPrinted>
  <dcterms:created xsi:type="dcterms:W3CDTF">2019-09-16T16:15:00Z</dcterms:created>
  <dcterms:modified xsi:type="dcterms:W3CDTF">2019-09-16T16:15:00Z</dcterms:modified>
</cp:coreProperties>
</file>