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F3E2" w14:textId="77777777" w:rsidR="000D275C" w:rsidRDefault="000D275C" w:rsidP="00E02552">
      <w:pPr>
        <w:rPr>
          <w:rFonts w:cstheme="minorHAnsi"/>
          <w:b/>
          <w:bCs/>
          <w:color w:val="4472C4" w:themeColor="accent1"/>
          <w:sz w:val="28"/>
          <w:szCs w:val="28"/>
        </w:rPr>
      </w:pPr>
    </w:p>
    <w:p w14:paraId="6CC8E57A" w14:textId="3DF88CC2" w:rsidR="00E02552" w:rsidRPr="00534E4B" w:rsidRDefault="000D0933" w:rsidP="00E02552">
      <w:pPr>
        <w:rPr>
          <w:rFonts w:cstheme="minorHAnsi"/>
          <w:b/>
          <w:bCs/>
          <w:color w:val="4472C4" w:themeColor="accent1"/>
          <w:sz w:val="32"/>
          <w:szCs w:val="32"/>
        </w:rPr>
      </w:pPr>
      <w:r w:rsidRPr="00534E4B">
        <w:rPr>
          <w:rFonts w:cstheme="minorHAnsi"/>
          <w:b/>
          <w:bCs/>
          <w:noProof/>
          <w:sz w:val="32"/>
          <w:szCs w:val="32"/>
        </w:rPr>
        <mc:AlternateContent>
          <mc:Choice Requires="wps">
            <w:drawing>
              <wp:anchor distT="0" distB="0" distL="114300" distR="114300" simplePos="0" relativeHeight="251662336" behindDoc="0" locked="0" layoutInCell="1" allowOverlap="1" wp14:anchorId="739C1BA6" wp14:editId="19BC5679">
                <wp:simplePos x="0" y="0"/>
                <wp:positionH relativeFrom="column">
                  <wp:posOffset>6985</wp:posOffset>
                </wp:positionH>
                <wp:positionV relativeFrom="paragraph">
                  <wp:posOffset>243357</wp:posOffset>
                </wp:positionV>
                <wp:extent cx="6371539" cy="3658"/>
                <wp:effectExtent l="0" t="0" r="29845" b="34925"/>
                <wp:wrapNone/>
                <wp:docPr id="1605999636" name="Straight Connector 4"/>
                <wp:cNvGraphicFramePr/>
                <a:graphic xmlns:a="http://schemas.openxmlformats.org/drawingml/2006/main">
                  <a:graphicData uri="http://schemas.microsoft.com/office/word/2010/wordprocessingShape">
                    <wps:wsp>
                      <wps:cNvCnPr/>
                      <wps:spPr>
                        <a:xfrm flipV="1">
                          <a:off x="0" y="0"/>
                          <a:ext cx="6371539" cy="365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1918D"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9.15pt" to="502.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" strokecolor="#4472c4 [3204]" strokeweight="1.5pt">
                <v:stroke joinstyle="miter"/>
              </v:line>
            </w:pict>
          </mc:Fallback>
        </mc:AlternateContent>
      </w:r>
      <w:r w:rsidR="00E02552" w:rsidRPr="00534E4B">
        <w:rPr>
          <w:rFonts w:cstheme="minorHAnsi"/>
          <w:b/>
          <w:bCs/>
          <w:color w:val="4472C4" w:themeColor="accent1"/>
          <w:sz w:val="32"/>
          <w:szCs w:val="32"/>
        </w:rPr>
        <w:t>Information for People on SGLT-2 inhibitors</w:t>
      </w:r>
    </w:p>
    <w:p w14:paraId="751E060B" w14:textId="77777777" w:rsidR="000D0933" w:rsidRPr="000D0933" w:rsidRDefault="000D0933" w:rsidP="00E02552">
      <w:pPr>
        <w:rPr>
          <w:rFonts w:cstheme="minorHAnsi"/>
          <w:b/>
          <w:bCs/>
          <w:sz w:val="16"/>
          <w:szCs w:val="16"/>
        </w:rPr>
      </w:pPr>
    </w:p>
    <w:p w14:paraId="72187360" w14:textId="694E1F92" w:rsidR="00E02552" w:rsidRPr="006C64D4" w:rsidRDefault="00E02552" w:rsidP="00E02552">
      <w:pPr>
        <w:rPr>
          <w:rFonts w:cstheme="minorHAnsi"/>
          <w:b/>
          <w:bCs/>
          <w:color w:val="4472C4" w:themeColor="accent1"/>
          <w:sz w:val="25"/>
          <w:szCs w:val="25"/>
        </w:rPr>
      </w:pPr>
      <w:r w:rsidRPr="006C64D4">
        <w:rPr>
          <w:rFonts w:cstheme="minorHAnsi"/>
          <w:b/>
          <w:bCs/>
          <w:color w:val="4472C4" w:themeColor="accent1"/>
          <w:sz w:val="25"/>
          <w:szCs w:val="25"/>
        </w:rPr>
        <w:t xml:space="preserve">What are SGLT-2 inhibitors? </w:t>
      </w:r>
    </w:p>
    <w:p w14:paraId="1E255B7B" w14:textId="77777777" w:rsidR="00E02552" w:rsidRPr="00B85402" w:rsidRDefault="00E02552" w:rsidP="00E02552">
      <w:pPr>
        <w:rPr>
          <w:rFonts w:cstheme="minorHAnsi"/>
          <w:sz w:val="24"/>
          <w:szCs w:val="24"/>
        </w:rPr>
      </w:pPr>
      <w:r w:rsidRPr="00B85402">
        <w:rPr>
          <w:rFonts w:cstheme="minorHAnsi"/>
          <w:sz w:val="24"/>
          <w:szCs w:val="24"/>
        </w:rPr>
        <w:t>Sodium glucose co-transporter inhibitors (SGLT-2 inhibitors) are sometimes known as ‘gliflozins’ e.g. canagliflozin (Invokana®), dapagliflozin (</w:t>
      </w:r>
      <w:proofErr w:type="spellStart"/>
      <w:r w:rsidRPr="00B85402">
        <w:rPr>
          <w:rFonts w:cstheme="minorHAnsi"/>
          <w:sz w:val="24"/>
          <w:szCs w:val="24"/>
        </w:rPr>
        <w:t>Forxiga</w:t>
      </w:r>
      <w:proofErr w:type="spellEnd"/>
      <w:r w:rsidRPr="00B85402">
        <w:rPr>
          <w:rFonts w:cstheme="minorHAnsi"/>
          <w:sz w:val="24"/>
          <w:szCs w:val="24"/>
        </w:rPr>
        <w:t>®), empagliflozin (Jardiance®), ertugliflozin (</w:t>
      </w:r>
      <w:proofErr w:type="spellStart"/>
      <w:r w:rsidRPr="00B85402">
        <w:rPr>
          <w:rFonts w:cstheme="minorHAnsi"/>
          <w:sz w:val="24"/>
          <w:szCs w:val="24"/>
        </w:rPr>
        <w:t>Steglatro</w:t>
      </w:r>
      <w:proofErr w:type="spellEnd"/>
      <w:r w:rsidRPr="00B85402">
        <w:rPr>
          <w:rFonts w:cstheme="minorHAnsi"/>
          <w:sz w:val="24"/>
          <w:szCs w:val="24"/>
        </w:rPr>
        <w:t xml:space="preserve">®). </w:t>
      </w:r>
    </w:p>
    <w:p w14:paraId="5AFB4115" w14:textId="16765DCB" w:rsidR="00F44A4B" w:rsidRPr="00B85402" w:rsidRDefault="00F44A4B" w:rsidP="00E02552">
      <w:pPr>
        <w:rPr>
          <w:rFonts w:cstheme="minorHAnsi"/>
          <w:sz w:val="24"/>
          <w:szCs w:val="24"/>
        </w:rPr>
      </w:pPr>
      <w:r w:rsidRPr="00B85402">
        <w:rPr>
          <w:rFonts w:cstheme="minorHAnsi"/>
          <w:sz w:val="24"/>
          <w:szCs w:val="24"/>
        </w:rPr>
        <w:t>They are prescribed for type 2 diabetes, heart failure (weak pump function of the heart) or kidney disease. They can also be prescribed i</w:t>
      </w:r>
      <w:r w:rsidR="00107EF5">
        <w:rPr>
          <w:rFonts w:cstheme="minorHAnsi"/>
          <w:sz w:val="24"/>
          <w:szCs w:val="24"/>
        </w:rPr>
        <w:t>f</w:t>
      </w:r>
      <w:r w:rsidRPr="00B85402">
        <w:rPr>
          <w:rFonts w:cstheme="minorHAnsi"/>
          <w:sz w:val="24"/>
          <w:szCs w:val="24"/>
        </w:rPr>
        <w:t xml:space="preserve"> you have one or more of these conditions. </w:t>
      </w:r>
    </w:p>
    <w:p w14:paraId="75022CEE" w14:textId="1A4B6F58" w:rsidR="00E02552" w:rsidRPr="006C64D4" w:rsidRDefault="00E02552" w:rsidP="00E02552">
      <w:pPr>
        <w:rPr>
          <w:rFonts w:cstheme="minorHAnsi"/>
          <w:b/>
          <w:bCs/>
          <w:color w:val="4472C4" w:themeColor="accent1"/>
          <w:sz w:val="25"/>
          <w:szCs w:val="25"/>
        </w:rPr>
      </w:pPr>
      <w:r w:rsidRPr="006C64D4">
        <w:rPr>
          <w:rFonts w:cstheme="minorHAnsi"/>
          <w:b/>
          <w:bCs/>
          <w:color w:val="4472C4" w:themeColor="accent1"/>
          <w:sz w:val="25"/>
          <w:szCs w:val="25"/>
        </w:rPr>
        <w:t xml:space="preserve">What are the benefits? </w:t>
      </w:r>
    </w:p>
    <w:p w14:paraId="7FF35F7A" w14:textId="2780260C" w:rsidR="00E02552" w:rsidRPr="00B85402" w:rsidRDefault="0076257A" w:rsidP="00E02552">
      <w:pPr>
        <w:rPr>
          <w:rFonts w:cstheme="minorHAnsi"/>
          <w:sz w:val="24"/>
          <w:szCs w:val="24"/>
        </w:rPr>
      </w:pPr>
      <w:r w:rsidRPr="000D0933">
        <w:rPr>
          <w:rFonts w:ascii="Arial" w:hAnsi="Arial" w:cs="Arial"/>
          <w:b/>
          <w:bCs/>
          <w:noProof/>
          <w:color w:val="4472C4" w:themeColor="accent1"/>
          <w:sz w:val="32"/>
          <w:szCs w:val="32"/>
        </w:rPr>
        <w:drawing>
          <wp:anchor distT="0" distB="0" distL="114300" distR="114300" simplePos="0" relativeHeight="251660288" behindDoc="1" locked="0" layoutInCell="1" allowOverlap="1" wp14:anchorId="7722BB27" wp14:editId="18AB5C43">
            <wp:simplePos x="0" y="0"/>
            <wp:positionH relativeFrom="column">
              <wp:posOffset>4845685</wp:posOffset>
            </wp:positionH>
            <wp:positionV relativeFrom="paragraph">
              <wp:posOffset>1051560</wp:posOffset>
            </wp:positionV>
            <wp:extent cx="1629410" cy="438150"/>
            <wp:effectExtent l="0" t="0" r="8890" b="0"/>
            <wp:wrapTight wrapText="bothSides">
              <wp:wrapPolygon edited="0">
                <wp:start x="0" y="0"/>
                <wp:lineTo x="0" y="20661"/>
                <wp:lineTo x="21465" y="20661"/>
                <wp:lineTo x="21465" y="0"/>
                <wp:lineTo x="0" y="0"/>
              </wp:wrapPolygon>
            </wp:wrapTight>
            <wp:docPr id="1" name="Picture 1" descr="A yellow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le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9410" cy="438150"/>
                    </a:xfrm>
                    <a:prstGeom prst="rect">
                      <a:avLst/>
                    </a:prstGeom>
                  </pic:spPr>
                </pic:pic>
              </a:graphicData>
            </a:graphic>
          </wp:anchor>
        </w:drawing>
      </w:r>
      <w:r w:rsidR="00F44A4B" w:rsidRPr="00B85402">
        <w:rPr>
          <w:rFonts w:cstheme="minorHAnsi"/>
          <w:sz w:val="24"/>
          <w:szCs w:val="24"/>
        </w:rPr>
        <w:t xml:space="preserve">These medicines were first developed to treat people with </w:t>
      </w:r>
      <w:r w:rsidR="00DB3EB4">
        <w:rPr>
          <w:rFonts w:cstheme="minorHAnsi"/>
          <w:sz w:val="24"/>
          <w:szCs w:val="24"/>
        </w:rPr>
        <w:t xml:space="preserve">type 2 </w:t>
      </w:r>
      <w:r w:rsidR="00F44A4B" w:rsidRPr="00B85402">
        <w:rPr>
          <w:rFonts w:cstheme="minorHAnsi"/>
          <w:sz w:val="24"/>
          <w:szCs w:val="24"/>
        </w:rPr>
        <w:t xml:space="preserve">diabetes. They lower blood glucose (sugar) by increasing the amount of glucose in the urine. They have added benefits too. They can protect the kidneys and heart. They can slow the decline of kidney disease. They can reduce the risk of heart failure and heart attacks. These benefits apply to all people, not just those with </w:t>
      </w:r>
      <w:r w:rsidR="00356BA1">
        <w:rPr>
          <w:rFonts w:cstheme="minorHAnsi"/>
          <w:sz w:val="24"/>
          <w:szCs w:val="24"/>
        </w:rPr>
        <w:t xml:space="preserve">type 2 </w:t>
      </w:r>
      <w:r w:rsidR="00F44A4B" w:rsidRPr="00B85402">
        <w:rPr>
          <w:rFonts w:cstheme="minorHAnsi"/>
          <w:sz w:val="24"/>
          <w:szCs w:val="24"/>
        </w:rPr>
        <w:t xml:space="preserve">diabetes. Sometimes they can also reduce blood pressure and weight. This is an additional advantage. For most people, the benefits outweigh the possible side effects. </w:t>
      </w:r>
    </w:p>
    <w:p w14:paraId="71612620" w14:textId="47328D03" w:rsidR="00B85402" w:rsidRPr="006C64D4" w:rsidRDefault="0076257A" w:rsidP="00B85402">
      <w:pPr>
        <w:rPr>
          <w:rFonts w:cstheme="minorHAnsi"/>
          <w:b/>
          <w:bCs/>
          <w:sz w:val="25"/>
          <w:szCs w:val="25"/>
        </w:rPr>
      </w:pPr>
      <w:r w:rsidRPr="006C64D4">
        <w:rPr>
          <w:rFonts w:ascii="Arial" w:hAnsi="Arial" w:cs="Arial"/>
          <w:noProof/>
          <w:sz w:val="25"/>
          <w:szCs w:val="25"/>
        </w:rPr>
        <w:drawing>
          <wp:anchor distT="0" distB="0" distL="114300" distR="114300" simplePos="0" relativeHeight="251659264" behindDoc="1" locked="0" layoutInCell="1" allowOverlap="1" wp14:anchorId="1B753C8B" wp14:editId="1B318069">
            <wp:simplePos x="0" y="0"/>
            <wp:positionH relativeFrom="margin">
              <wp:posOffset>4829810</wp:posOffset>
            </wp:positionH>
            <wp:positionV relativeFrom="paragraph">
              <wp:posOffset>118745</wp:posOffset>
            </wp:positionV>
            <wp:extent cx="1692275" cy="500380"/>
            <wp:effectExtent l="0" t="0" r="3175" b="0"/>
            <wp:wrapTight wrapText="bothSides">
              <wp:wrapPolygon edited="0">
                <wp:start x="0" y="0"/>
                <wp:lineTo x="0" y="20558"/>
                <wp:lineTo x="21397" y="20558"/>
                <wp:lineTo x="21397" y="0"/>
                <wp:lineTo x="0" y="0"/>
              </wp:wrapPolygon>
            </wp:wrapTight>
            <wp:docPr id="5" name="Picture 5" descr="A yellow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yellow rectangular sign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75" cy="500380"/>
                    </a:xfrm>
                    <a:prstGeom prst="rect">
                      <a:avLst/>
                    </a:prstGeom>
                  </pic:spPr>
                </pic:pic>
              </a:graphicData>
            </a:graphic>
          </wp:anchor>
        </w:drawing>
      </w:r>
      <w:r w:rsidR="00B85402" w:rsidRPr="006C64D4">
        <w:rPr>
          <w:rFonts w:cstheme="minorHAnsi"/>
          <w:b/>
          <w:bCs/>
          <w:color w:val="4472C4" w:themeColor="accent1"/>
          <w:sz w:val="25"/>
          <w:szCs w:val="25"/>
        </w:rPr>
        <w:t>How do I take them</w:t>
      </w:r>
      <w:r w:rsidR="00534E4B" w:rsidRPr="006C64D4">
        <w:rPr>
          <w:rFonts w:cstheme="minorHAnsi"/>
          <w:b/>
          <w:bCs/>
          <w:color w:val="4472C4" w:themeColor="accent1"/>
          <w:sz w:val="25"/>
          <w:szCs w:val="25"/>
        </w:rPr>
        <w:t xml:space="preserve">? </w:t>
      </w:r>
      <w:r w:rsidR="00B85402" w:rsidRPr="006C64D4">
        <w:rPr>
          <w:rFonts w:cstheme="minorHAnsi"/>
          <w:b/>
          <w:bCs/>
          <w:color w:val="4472C4" w:themeColor="accent1"/>
          <w:sz w:val="25"/>
          <w:szCs w:val="25"/>
        </w:rPr>
        <w:t xml:space="preserve">        </w:t>
      </w:r>
      <w:r w:rsidR="00B85402" w:rsidRPr="006C64D4">
        <w:rPr>
          <w:rFonts w:cstheme="minorHAnsi"/>
          <w:b/>
          <w:bCs/>
          <w:sz w:val="25"/>
          <w:szCs w:val="25"/>
        </w:rPr>
        <w:tab/>
      </w:r>
    </w:p>
    <w:p w14:paraId="37008BBE" w14:textId="196965DA" w:rsidR="00B85402" w:rsidRDefault="0076257A" w:rsidP="00B85402">
      <w:pPr>
        <w:rPr>
          <w:rFonts w:ascii="Arial" w:hAnsi="Arial" w:cs="Arial"/>
          <w:noProof/>
          <w:sz w:val="26"/>
          <w:szCs w:val="26"/>
        </w:rPr>
      </w:pPr>
      <w:r>
        <w:rPr>
          <w:rFonts w:cstheme="minorHAnsi"/>
          <w:b/>
          <w:bCs/>
          <w:noProof/>
          <w:sz w:val="24"/>
          <w:szCs w:val="24"/>
        </w:rPr>
        <mc:AlternateContent>
          <mc:Choice Requires="wps">
            <w:drawing>
              <wp:anchor distT="0" distB="0" distL="114300" distR="114300" simplePos="0" relativeHeight="251664384" behindDoc="0" locked="0" layoutInCell="1" allowOverlap="1" wp14:anchorId="783A0602" wp14:editId="5684F888">
                <wp:simplePos x="0" y="0"/>
                <wp:positionH relativeFrom="margin">
                  <wp:posOffset>-127000</wp:posOffset>
                </wp:positionH>
                <wp:positionV relativeFrom="paragraph">
                  <wp:posOffset>452120</wp:posOffset>
                </wp:positionV>
                <wp:extent cx="6883400" cy="4792980"/>
                <wp:effectExtent l="0" t="0" r="12700" b="26670"/>
                <wp:wrapNone/>
                <wp:docPr id="394732463" name="Rectangle: Rounded Corners 1"/>
                <wp:cNvGraphicFramePr/>
                <a:graphic xmlns:a="http://schemas.openxmlformats.org/drawingml/2006/main">
                  <a:graphicData uri="http://schemas.microsoft.com/office/word/2010/wordprocessingShape">
                    <wps:wsp>
                      <wps:cNvSpPr/>
                      <wps:spPr>
                        <a:xfrm>
                          <a:off x="0" y="0"/>
                          <a:ext cx="6883400" cy="4792980"/>
                        </a:xfrm>
                        <a:prstGeom prst="roundRect">
                          <a:avLst>
                            <a:gd name="adj" fmla="val 4078"/>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87B73" id="Rectangle: Rounded Corners 1" o:spid="_x0000_s1026" style="position:absolute;margin-left:-10pt;margin-top:35.6pt;width:542pt;height:37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" filled="f" strokecolor="#4472c4 [3204]" strokeweight="1.5pt">
                <v:stroke joinstyle="miter"/>
                <w10:wrap anchorx="margin"/>
              </v:roundrect>
            </w:pict>
          </mc:Fallback>
        </mc:AlternateContent>
      </w:r>
      <w:r w:rsidR="00B85402" w:rsidRPr="00B85402">
        <w:rPr>
          <w:rFonts w:cstheme="minorHAnsi"/>
          <w:sz w:val="24"/>
          <w:szCs w:val="24"/>
        </w:rPr>
        <w:t>Tablets should be swallowed whole with a glass of water ONCE daily, with or without food, at any time of day.</w:t>
      </w:r>
      <w:r w:rsidR="0055306E" w:rsidRPr="0055306E">
        <w:rPr>
          <w:rFonts w:ascii="Arial" w:hAnsi="Arial" w:cs="Arial"/>
          <w:noProof/>
          <w:sz w:val="26"/>
          <w:szCs w:val="26"/>
        </w:rPr>
        <w:t xml:space="preserve"> </w:t>
      </w:r>
    </w:p>
    <w:p w14:paraId="39CD303F" w14:textId="3E7D5D46" w:rsidR="0076257A" w:rsidRPr="0076257A" w:rsidRDefault="0076257A" w:rsidP="0076257A">
      <w:pPr>
        <w:rPr>
          <w:rFonts w:cstheme="minorHAnsi"/>
          <w:b/>
          <w:bCs/>
          <w:sz w:val="24"/>
          <w:szCs w:val="24"/>
        </w:rPr>
      </w:pPr>
      <w:r w:rsidRPr="00B85402">
        <w:rPr>
          <w:rFonts w:cstheme="minorHAnsi"/>
          <w:b/>
          <w:bCs/>
          <w:sz w:val="24"/>
          <w:szCs w:val="24"/>
        </w:rPr>
        <w:t>When should I stop my medication if I become unwell?</w:t>
      </w:r>
    </w:p>
    <w:p w14:paraId="0FC0BA48" w14:textId="6A702AC2" w:rsidR="0076257A" w:rsidRPr="00B85402" w:rsidRDefault="0080054A" w:rsidP="0076257A">
      <w:pPr>
        <w:rPr>
          <w:rFonts w:cstheme="minorHAnsi"/>
          <w:sz w:val="24"/>
          <w:szCs w:val="24"/>
        </w:rPr>
      </w:pPr>
      <w:r>
        <w:rPr>
          <w:rFonts w:cstheme="minorHAnsi"/>
          <w:b/>
          <w:bCs/>
          <w:noProof/>
          <w:sz w:val="24"/>
          <w:szCs w:val="24"/>
        </w:rPr>
        <w:drawing>
          <wp:anchor distT="0" distB="0" distL="114300" distR="114300" simplePos="0" relativeHeight="251668480" behindDoc="1" locked="0" layoutInCell="1" allowOverlap="1" wp14:anchorId="3E65AD4A" wp14:editId="6C2536A1">
            <wp:simplePos x="0" y="0"/>
            <wp:positionH relativeFrom="margin">
              <wp:align>left</wp:align>
            </wp:positionH>
            <wp:positionV relativeFrom="paragraph">
              <wp:posOffset>8890</wp:posOffset>
            </wp:positionV>
            <wp:extent cx="685800" cy="685800"/>
            <wp:effectExtent l="0" t="0" r="0" b="0"/>
            <wp:wrapTight wrapText="bothSides">
              <wp:wrapPolygon edited="0">
                <wp:start x="12600" y="0"/>
                <wp:lineTo x="0" y="1200"/>
                <wp:lineTo x="0" y="9600"/>
                <wp:lineTo x="1800" y="20400"/>
                <wp:lineTo x="10800" y="20400"/>
                <wp:lineTo x="12600" y="19200"/>
                <wp:lineTo x="16200" y="12000"/>
                <wp:lineTo x="15600" y="9600"/>
                <wp:lineTo x="21000" y="9600"/>
                <wp:lineTo x="21000" y="1800"/>
                <wp:lineTo x="19800" y="0"/>
                <wp:lineTo x="12600" y="0"/>
              </wp:wrapPolygon>
            </wp:wrapTight>
            <wp:docPr id="2106241005" name="Graphic 2" descr="Fe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41005" name="Graphic 2106241005" descr="Fev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76257A" w:rsidRPr="00B85402">
        <w:rPr>
          <w:rFonts w:cstheme="minorHAnsi"/>
          <w:sz w:val="24"/>
          <w:szCs w:val="24"/>
        </w:rPr>
        <w:t xml:space="preserve">It is important that you follow ‘sick day rules’ with SGLT-2 inhibitors and some other medication if you are unwell, or if you are fasting e.g. before an operation. </w:t>
      </w:r>
    </w:p>
    <w:p w14:paraId="6FB70404" w14:textId="0046E9AF" w:rsidR="0076257A" w:rsidRPr="006C64D4" w:rsidRDefault="0076257A" w:rsidP="0076257A">
      <w:pPr>
        <w:rPr>
          <w:rFonts w:cstheme="minorHAnsi"/>
          <w:b/>
          <w:bCs/>
          <w:color w:val="4472C4" w:themeColor="accent1"/>
          <w:sz w:val="25"/>
          <w:szCs w:val="25"/>
        </w:rPr>
      </w:pPr>
      <w:r w:rsidRPr="006C64D4">
        <w:rPr>
          <w:rFonts w:cstheme="minorHAnsi"/>
          <w:b/>
          <w:bCs/>
          <w:color w:val="4472C4" w:themeColor="accent1"/>
          <w:sz w:val="25"/>
          <w:szCs w:val="25"/>
        </w:rPr>
        <w:t>Sick Day Rules</w:t>
      </w:r>
    </w:p>
    <w:p w14:paraId="140C6C56" w14:textId="77777777" w:rsidR="003F7502" w:rsidRDefault="0076257A" w:rsidP="0020531A">
      <w:pPr>
        <w:rPr>
          <w:rFonts w:cstheme="minorHAnsi"/>
          <w:sz w:val="24"/>
          <w:szCs w:val="24"/>
        </w:rPr>
      </w:pPr>
      <w:r w:rsidRPr="00B85402">
        <w:rPr>
          <w:rFonts w:cstheme="minorHAnsi"/>
          <w:sz w:val="24"/>
          <w:szCs w:val="24"/>
        </w:rPr>
        <w:t xml:space="preserve">If you are unwell (vomiting, diarrhoea, fever (high temperature), sweats and shaking), you should </w:t>
      </w:r>
      <w:r w:rsidRPr="00DB3EB4">
        <w:rPr>
          <w:rFonts w:cstheme="minorHAnsi"/>
          <w:b/>
          <w:bCs/>
          <w:sz w:val="24"/>
          <w:szCs w:val="24"/>
        </w:rPr>
        <w:t>temporarily</w:t>
      </w:r>
      <w:r w:rsidRPr="00B85402">
        <w:rPr>
          <w:rFonts w:cstheme="minorHAnsi"/>
          <w:sz w:val="24"/>
          <w:szCs w:val="24"/>
        </w:rPr>
        <w:t xml:space="preserve"> stop taking the medicines listed below. </w:t>
      </w:r>
    </w:p>
    <w:p w14:paraId="044B6A36" w14:textId="0177F159" w:rsidR="0076257A" w:rsidRPr="00501EC4" w:rsidRDefault="0004580E" w:rsidP="00501EC4">
      <w:pPr>
        <w:pStyle w:val="ListParagraph"/>
        <w:numPr>
          <w:ilvl w:val="0"/>
          <w:numId w:val="1"/>
        </w:numPr>
        <w:rPr>
          <w:sz w:val="24"/>
          <w:szCs w:val="24"/>
        </w:rPr>
      </w:pPr>
      <w:r>
        <w:rPr>
          <w:rFonts w:cstheme="minorHAnsi"/>
          <w:sz w:val="24"/>
          <w:szCs w:val="24"/>
        </w:rPr>
        <w:t xml:space="preserve">Diabetes </w:t>
      </w:r>
      <w:r w:rsidR="00153198">
        <w:rPr>
          <w:rFonts w:cstheme="minorHAnsi"/>
          <w:sz w:val="24"/>
          <w:szCs w:val="24"/>
        </w:rPr>
        <w:t xml:space="preserve">tablets </w:t>
      </w:r>
      <w:r w:rsidR="00EC63C0">
        <w:rPr>
          <w:rFonts w:cstheme="minorHAnsi"/>
          <w:sz w:val="24"/>
          <w:szCs w:val="24"/>
        </w:rPr>
        <w:t xml:space="preserve">– metformin and </w:t>
      </w:r>
      <w:r w:rsidR="0076257A" w:rsidRPr="0002476D">
        <w:rPr>
          <w:rFonts w:cstheme="minorHAnsi"/>
          <w:sz w:val="24"/>
          <w:szCs w:val="24"/>
        </w:rPr>
        <w:t>SGLT2-inhibitors</w:t>
      </w:r>
      <w:r w:rsidR="00607CA9">
        <w:rPr>
          <w:rFonts w:cstheme="minorHAnsi"/>
          <w:sz w:val="24"/>
          <w:szCs w:val="24"/>
        </w:rPr>
        <w:t>/’gli</w:t>
      </w:r>
      <w:r w:rsidR="0076257A" w:rsidRPr="0002476D">
        <w:rPr>
          <w:rFonts w:cstheme="minorHAnsi"/>
          <w:sz w:val="24"/>
          <w:szCs w:val="24"/>
        </w:rPr>
        <w:t>flozin’</w:t>
      </w:r>
      <w:r w:rsidR="00893339">
        <w:rPr>
          <w:rFonts w:cstheme="minorHAnsi"/>
          <w:sz w:val="24"/>
          <w:szCs w:val="24"/>
        </w:rPr>
        <w:t xml:space="preserve"> </w:t>
      </w:r>
      <w:r w:rsidR="008D4EED">
        <w:rPr>
          <w:rFonts w:cstheme="minorHAnsi"/>
          <w:sz w:val="24"/>
          <w:szCs w:val="24"/>
        </w:rPr>
        <w:t>(</w:t>
      </w:r>
      <w:r w:rsidR="00073051" w:rsidRPr="00B85402">
        <w:rPr>
          <w:rFonts w:cstheme="minorHAnsi"/>
          <w:sz w:val="24"/>
          <w:szCs w:val="24"/>
        </w:rPr>
        <w:t>e.g. empagliflozin, dapagliflozin, canagliflozin</w:t>
      </w:r>
      <w:r w:rsidR="00073051">
        <w:rPr>
          <w:rFonts w:cstheme="minorHAnsi"/>
          <w:sz w:val="24"/>
          <w:szCs w:val="24"/>
        </w:rPr>
        <w:t>) - s</w:t>
      </w:r>
      <w:r w:rsidR="00E824F4" w:rsidRPr="00A835C4">
        <w:rPr>
          <w:rFonts w:cstheme="minorHAnsi"/>
          <w:sz w:val="24"/>
          <w:szCs w:val="24"/>
        </w:rPr>
        <w:t xml:space="preserve">ee </w:t>
      </w:r>
      <w:r w:rsidR="008D4EED">
        <w:rPr>
          <w:rFonts w:cstheme="minorHAnsi"/>
          <w:sz w:val="24"/>
          <w:szCs w:val="24"/>
        </w:rPr>
        <w:t xml:space="preserve">important </w:t>
      </w:r>
      <w:r w:rsidR="00E824F4" w:rsidRPr="00A835C4">
        <w:rPr>
          <w:rFonts w:cstheme="minorHAnsi"/>
          <w:sz w:val="24"/>
          <w:szCs w:val="24"/>
        </w:rPr>
        <w:t>information overleaf</w:t>
      </w:r>
      <w:r w:rsidR="002D763D" w:rsidRPr="00A835C4">
        <w:rPr>
          <w:rFonts w:cstheme="minorHAnsi"/>
          <w:sz w:val="24"/>
          <w:szCs w:val="24"/>
        </w:rPr>
        <w:t xml:space="preserve"> </w:t>
      </w:r>
      <w:r w:rsidR="00862F49">
        <w:rPr>
          <w:rFonts w:cstheme="minorHAnsi"/>
          <w:sz w:val="24"/>
          <w:szCs w:val="24"/>
        </w:rPr>
        <w:t>re</w:t>
      </w:r>
      <w:r w:rsidR="00073051">
        <w:rPr>
          <w:rFonts w:cstheme="minorHAnsi"/>
          <w:sz w:val="24"/>
          <w:szCs w:val="24"/>
        </w:rPr>
        <w:t xml:space="preserve">lating </w:t>
      </w:r>
      <w:r w:rsidR="00862F49">
        <w:rPr>
          <w:rFonts w:cstheme="minorHAnsi"/>
          <w:sz w:val="24"/>
          <w:szCs w:val="24"/>
        </w:rPr>
        <w:t xml:space="preserve">to SGLT2-inhibitors </w:t>
      </w:r>
      <w:r w:rsidR="00A7756C">
        <w:rPr>
          <w:rFonts w:cstheme="minorHAnsi"/>
          <w:sz w:val="24"/>
          <w:szCs w:val="24"/>
        </w:rPr>
        <w:t xml:space="preserve">and </w:t>
      </w:r>
      <w:r w:rsidR="001A5823">
        <w:rPr>
          <w:rFonts w:cstheme="minorHAnsi"/>
          <w:sz w:val="24"/>
          <w:szCs w:val="24"/>
        </w:rPr>
        <w:t>DKA</w:t>
      </w:r>
      <w:r w:rsidR="00A7756C">
        <w:rPr>
          <w:rFonts w:cstheme="minorHAnsi"/>
          <w:sz w:val="24"/>
          <w:szCs w:val="24"/>
        </w:rPr>
        <w:t xml:space="preserve"> - </w:t>
      </w:r>
      <w:r w:rsidR="00801CF7" w:rsidRPr="00A835C4">
        <w:rPr>
          <w:rFonts w:cstheme="minorHAnsi"/>
          <w:sz w:val="24"/>
          <w:szCs w:val="24"/>
        </w:rPr>
        <w:t xml:space="preserve">seek </w:t>
      </w:r>
      <w:r w:rsidR="00B63AB7" w:rsidRPr="00C4246B">
        <w:rPr>
          <w:b/>
          <w:bCs/>
          <w:sz w:val="24"/>
          <w:szCs w:val="24"/>
        </w:rPr>
        <w:t>urgent</w:t>
      </w:r>
      <w:r w:rsidR="00B63AB7" w:rsidRPr="00A835C4">
        <w:rPr>
          <w:sz w:val="24"/>
          <w:szCs w:val="24"/>
        </w:rPr>
        <w:t xml:space="preserve"> medical attention if concerned </w:t>
      </w:r>
      <w:r w:rsidR="00A835C4" w:rsidRPr="00A835C4">
        <w:rPr>
          <w:sz w:val="24"/>
          <w:szCs w:val="24"/>
        </w:rPr>
        <w:t xml:space="preserve">you </w:t>
      </w:r>
      <w:r w:rsidR="00B63AB7" w:rsidRPr="00A835C4">
        <w:rPr>
          <w:sz w:val="24"/>
          <w:szCs w:val="24"/>
        </w:rPr>
        <w:t xml:space="preserve">have </w:t>
      </w:r>
      <w:r w:rsidR="00B63AB7" w:rsidRPr="00A2259A">
        <w:rPr>
          <w:sz w:val="24"/>
          <w:szCs w:val="24"/>
        </w:rPr>
        <w:t>DKA symptoms</w:t>
      </w:r>
      <w:r w:rsidR="00A835C4" w:rsidRPr="00A835C4">
        <w:rPr>
          <w:sz w:val="24"/>
          <w:szCs w:val="24"/>
        </w:rPr>
        <w:t>.</w:t>
      </w:r>
      <w:r w:rsidR="00501EC4">
        <w:rPr>
          <w:sz w:val="24"/>
          <w:szCs w:val="24"/>
        </w:rPr>
        <w:t xml:space="preserve"> </w:t>
      </w:r>
      <w:r w:rsidR="00A7756C">
        <w:rPr>
          <w:rFonts w:cstheme="minorHAnsi"/>
          <w:sz w:val="24"/>
          <w:szCs w:val="24"/>
        </w:rPr>
        <w:t xml:space="preserve">Do </w:t>
      </w:r>
      <w:r w:rsidR="00DF3FCB" w:rsidRPr="00DF3FCB">
        <w:rPr>
          <w:rFonts w:cstheme="minorHAnsi"/>
          <w:b/>
          <w:bCs/>
          <w:sz w:val="24"/>
          <w:szCs w:val="24"/>
        </w:rPr>
        <w:t>not</w:t>
      </w:r>
      <w:r w:rsidR="00DF3FCB">
        <w:rPr>
          <w:rFonts w:cstheme="minorHAnsi"/>
          <w:sz w:val="24"/>
          <w:szCs w:val="24"/>
        </w:rPr>
        <w:t xml:space="preserve"> </w:t>
      </w:r>
      <w:r w:rsidR="00A7756C">
        <w:rPr>
          <w:rFonts w:cstheme="minorHAnsi"/>
          <w:sz w:val="24"/>
          <w:szCs w:val="24"/>
        </w:rPr>
        <w:t xml:space="preserve">stop </w:t>
      </w:r>
      <w:r w:rsidR="00DF3FCB">
        <w:rPr>
          <w:rFonts w:cstheme="minorHAnsi"/>
          <w:sz w:val="24"/>
          <w:szCs w:val="24"/>
        </w:rPr>
        <w:t xml:space="preserve">taking your </w:t>
      </w:r>
      <w:proofErr w:type="gramStart"/>
      <w:r w:rsidR="00A7756C">
        <w:rPr>
          <w:rFonts w:cstheme="minorHAnsi"/>
          <w:sz w:val="24"/>
          <w:szCs w:val="24"/>
        </w:rPr>
        <w:t>insulin</w:t>
      </w:r>
      <w:proofErr w:type="gramEnd"/>
    </w:p>
    <w:p w14:paraId="5C3643A7" w14:textId="3BAE3C68" w:rsidR="0076257A" w:rsidRPr="00B85402" w:rsidRDefault="0076257A" w:rsidP="0076257A">
      <w:pPr>
        <w:pStyle w:val="ListParagraph"/>
        <w:numPr>
          <w:ilvl w:val="0"/>
          <w:numId w:val="1"/>
        </w:numPr>
        <w:rPr>
          <w:rFonts w:cstheme="minorHAnsi"/>
          <w:sz w:val="24"/>
          <w:szCs w:val="24"/>
        </w:rPr>
      </w:pPr>
      <w:r w:rsidRPr="00B85402">
        <w:rPr>
          <w:rFonts w:cstheme="minorHAnsi"/>
          <w:sz w:val="24"/>
          <w:szCs w:val="24"/>
        </w:rPr>
        <w:t xml:space="preserve">Blood pressure </w:t>
      </w:r>
      <w:r w:rsidR="00CB4047">
        <w:rPr>
          <w:rFonts w:cstheme="minorHAnsi"/>
          <w:sz w:val="24"/>
          <w:szCs w:val="24"/>
        </w:rPr>
        <w:t xml:space="preserve">tablets </w:t>
      </w:r>
      <w:r w:rsidRPr="00B85402">
        <w:rPr>
          <w:rFonts w:cstheme="minorHAnsi"/>
          <w:sz w:val="24"/>
          <w:szCs w:val="24"/>
        </w:rPr>
        <w:t>ending in ‘</w:t>
      </w:r>
      <w:proofErr w:type="spellStart"/>
      <w:r w:rsidRPr="00B85402">
        <w:rPr>
          <w:rFonts w:cstheme="minorHAnsi"/>
          <w:sz w:val="24"/>
          <w:szCs w:val="24"/>
        </w:rPr>
        <w:t>pril</w:t>
      </w:r>
      <w:proofErr w:type="spellEnd"/>
      <w:r w:rsidRPr="00B85402">
        <w:rPr>
          <w:rFonts w:cstheme="minorHAnsi"/>
          <w:sz w:val="24"/>
          <w:szCs w:val="24"/>
        </w:rPr>
        <w:t>’ or ‘</w:t>
      </w:r>
      <w:proofErr w:type="spellStart"/>
      <w:r w:rsidRPr="00B85402">
        <w:rPr>
          <w:rFonts w:cstheme="minorHAnsi"/>
          <w:sz w:val="24"/>
          <w:szCs w:val="24"/>
        </w:rPr>
        <w:t>sartan</w:t>
      </w:r>
      <w:proofErr w:type="spellEnd"/>
      <w:r w:rsidRPr="00B85402">
        <w:rPr>
          <w:rFonts w:cstheme="minorHAnsi"/>
          <w:sz w:val="24"/>
          <w:szCs w:val="24"/>
        </w:rPr>
        <w:t>’ (e.g. ramipril, lisinopril, losartan, candesartan, valsartan)</w:t>
      </w:r>
    </w:p>
    <w:p w14:paraId="28CE33B0" w14:textId="1A0997BD" w:rsidR="0076257A" w:rsidRPr="00B85402" w:rsidRDefault="0076257A" w:rsidP="0076257A">
      <w:pPr>
        <w:pStyle w:val="ListParagraph"/>
        <w:numPr>
          <w:ilvl w:val="0"/>
          <w:numId w:val="1"/>
        </w:numPr>
        <w:rPr>
          <w:rFonts w:cstheme="minorHAnsi"/>
          <w:sz w:val="24"/>
          <w:szCs w:val="24"/>
        </w:rPr>
      </w:pPr>
      <w:r w:rsidRPr="00B85402">
        <w:rPr>
          <w:rFonts w:cstheme="minorHAnsi"/>
          <w:sz w:val="24"/>
          <w:szCs w:val="24"/>
        </w:rPr>
        <w:t xml:space="preserve">Diuretics (water tablets) – furosemide, bumetanide, metolazone, spironolactone, eplerenone, indapamide, </w:t>
      </w:r>
      <w:proofErr w:type="spellStart"/>
      <w:r w:rsidRPr="00B85402">
        <w:rPr>
          <w:rFonts w:cstheme="minorHAnsi"/>
          <w:sz w:val="24"/>
          <w:szCs w:val="24"/>
        </w:rPr>
        <w:t>bendroflumethiazide</w:t>
      </w:r>
      <w:proofErr w:type="spellEnd"/>
      <w:r w:rsidRPr="00B85402">
        <w:rPr>
          <w:rFonts w:cstheme="minorHAnsi"/>
          <w:sz w:val="24"/>
          <w:szCs w:val="24"/>
        </w:rPr>
        <w:t xml:space="preserve">. </w:t>
      </w:r>
    </w:p>
    <w:p w14:paraId="09A1AE7F" w14:textId="59420A88" w:rsidR="0076257A" w:rsidRPr="00B85402" w:rsidRDefault="0076257A" w:rsidP="0076257A">
      <w:pPr>
        <w:pStyle w:val="ListParagraph"/>
        <w:numPr>
          <w:ilvl w:val="0"/>
          <w:numId w:val="1"/>
        </w:numPr>
        <w:rPr>
          <w:rFonts w:cstheme="minorHAnsi"/>
          <w:sz w:val="24"/>
          <w:szCs w:val="24"/>
        </w:rPr>
      </w:pPr>
      <w:r w:rsidRPr="00B85402">
        <w:rPr>
          <w:rFonts w:cstheme="minorHAnsi"/>
          <w:sz w:val="24"/>
          <w:szCs w:val="24"/>
        </w:rPr>
        <w:t xml:space="preserve">Anti-inflammatory </w:t>
      </w:r>
      <w:r w:rsidR="00FD33DB">
        <w:rPr>
          <w:rFonts w:cstheme="minorHAnsi"/>
          <w:sz w:val="24"/>
          <w:szCs w:val="24"/>
        </w:rPr>
        <w:t xml:space="preserve">tablets </w:t>
      </w:r>
      <w:r w:rsidRPr="00B85402">
        <w:rPr>
          <w:rFonts w:cstheme="minorHAnsi"/>
          <w:sz w:val="24"/>
          <w:szCs w:val="24"/>
        </w:rPr>
        <w:t>such as ibuprofen, naproxen, diclofenac, meloxicam</w:t>
      </w:r>
    </w:p>
    <w:p w14:paraId="7D517399" w14:textId="2A9B7C03" w:rsidR="0076257A" w:rsidRPr="00E8491C" w:rsidRDefault="0076257A" w:rsidP="00E824F4">
      <w:pPr>
        <w:rPr>
          <w:rFonts w:cstheme="minorHAnsi"/>
          <w:sz w:val="24"/>
          <w:szCs w:val="24"/>
        </w:rPr>
      </w:pPr>
      <w:r w:rsidRPr="00B85402">
        <w:rPr>
          <w:rFonts w:cstheme="minorHAnsi"/>
          <w:sz w:val="24"/>
          <w:szCs w:val="24"/>
        </w:rPr>
        <w:t xml:space="preserve">If you are taking any of these medicines for heart failure, you should speak to your heart failure specialist team, GP practice, Pharmacist or NHS 111 for advice about whether to stop these medications if you are unwell. If you are taking sacubitril/valsartan (Entresto®), please contact your heart failure specialist team before stopping. </w:t>
      </w:r>
      <w:r w:rsidRPr="004402FC">
        <w:rPr>
          <w:rFonts w:cstheme="minorHAnsi"/>
          <w:b/>
          <w:bCs/>
          <w:sz w:val="24"/>
          <w:szCs w:val="24"/>
        </w:rPr>
        <w:t xml:space="preserve">Restart </w:t>
      </w:r>
      <w:r w:rsidR="004402FC">
        <w:rPr>
          <w:rFonts w:cstheme="minorHAnsi"/>
          <w:b/>
          <w:bCs/>
          <w:sz w:val="24"/>
          <w:szCs w:val="24"/>
        </w:rPr>
        <w:t xml:space="preserve">your medicines </w:t>
      </w:r>
      <w:r w:rsidR="004402FC">
        <w:rPr>
          <w:rFonts w:cstheme="minorHAnsi"/>
          <w:sz w:val="24"/>
          <w:szCs w:val="24"/>
        </w:rPr>
        <w:t>as soon as you are well</w:t>
      </w:r>
      <w:r w:rsidR="00213038">
        <w:rPr>
          <w:rFonts w:cstheme="minorHAnsi"/>
          <w:sz w:val="24"/>
          <w:szCs w:val="24"/>
        </w:rPr>
        <w:t xml:space="preserve">, this is usually after 24 to 48 hours of eating and drinking normally. </w:t>
      </w:r>
      <w:r w:rsidR="00213038" w:rsidRPr="00F13CB0">
        <w:rPr>
          <w:rFonts w:cstheme="minorHAnsi"/>
          <w:sz w:val="24"/>
          <w:szCs w:val="24"/>
        </w:rPr>
        <w:t xml:space="preserve">Please seek medical advice </w:t>
      </w:r>
      <w:r w:rsidR="00002A18" w:rsidRPr="00F13CB0">
        <w:rPr>
          <w:rFonts w:cstheme="minorHAnsi"/>
          <w:sz w:val="24"/>
          <w:szCs w:val="24"/>
        </w:rPr>
        <w:t xml:space="preserve">from your GP, Pharmacist or NHS 111, </w:t>
      </w:r>
      <w:r w:rsidR="00213038" w:rsidRPr="00F13CB0">
        <w:rPr>
          <w:rFonts w:cstheme="minorHAnsi"/>
          <w:sz w:val="24"/>
          <w:szCs w:val="24"/>
        </w:rPr>
        <w:t xml:space="preserve">if you </w:t>
      </w:r>
      <w:r w:rsidR="0026044D" w:rsidRPr="00F13CB0">
        <w:rPr>
          <w:rFonts w:cstheme="minorHAnsi"/>
          <w:sz w:val="24"/>
          <w:szCs w:val="24"/>
        </w:rPr>
        <w:t xml:space="preserve">continue to feel </w:t>
      </w:r>
      <w:r w:rsidR="00527848" w:rsidRPr="00F13CB0">
        <w:rPr>
          <w:rFonts w:cstheme="minorHAnsi"/>
          <w:sz w:val="24"/>
          <w:szCs w:val="24"/>
        </w:rPr>
        <w:t>unwell for longer than 48 hours</w:t>
      </w:r>
      <w:r w:rsidR="00002A18" w:rsidRPr="00F13CB0">
        <w:rPr>
          <w:rFonts w:cstheme="minorHAnsi"/>
          <w:sz w:val="24"/>
          <w:szCs w:val="24"/>
        </w:rPr>
        <w:t>.</w:t>
      </w:r>
      <w:r w:rsidR="00002A18">
        <w:rPr>
          <w:rFonts w:cstheme="minorHAnsi"/>
          <w:sz w:val="24"/>
          <w:szCs w:val="24"/>
        </w:rPr>
        <w:t xml:space="preserve"> </w:t>
      </w:r>
    </w:p>
    <w:p w14:paraId="7374C6FD" w14:textId="77777777" w:rsidR="006C64D4" w:rsidRDefault="006C64D4" w:rsidP="00B85402">
      <w:pPr>
        <w:rPr>
          <w:rFonts w:cstheme="minorHAnsi"/>
          <w:b/>
          <w:bCs/>
          <w:color w:val="4472C4" w:themeColor="accent1"/>
          <w:sz w:val="24"/>
          <w:szCs w:val="24"/>
        </w:rPr>
      </w:pPr>
    </w:p>
    <w:p w14:paraId="406CDF79" w14:textId="3222932C" w:rsidR="00B85402" w:rsidRPr="006C64D4" w:rsidRDefault="00B85402" w:rsidP="00B85402">
      <w:pPr>
        <w:rPr>
          <w:rFonts w:cstheme="minorHAnsi"/>
          <w:b/>
          <w:bCs/>
          <w:color w:val="4472C4" w:themeColor="accent1"/>
          <w:sz w:val="25"/>
          <w:szCs w:val="25"/>
        </w:rPr>
      </w:pPr>
      <w:r w:rsidRPr="006C64D4">
        <w:rPr>
          <w:rFonts w:cstheme="minorHAnsi"/>
          <w:b/>
          <w:bCs/>
          <w:color w:val="4472C4" w:themeColor="accent1"/>
          <w:sz w:val="25"/>
          <w:szCs w:val="25"/>
        </w:rPr>
        <w:t>What are the common side effects?</w:t>
      </w:r>
    </w:p>
    <w:p w14:paraId="4CD04147" w14:textId="37A738E6" w:rsidR="000D275C" w:rsidRPr="000D275C" w:rsidRDefault="00B85402" w:rsidP="000D275C">
      <w:pPr>
        <w:pStyle w:val="ListParagraph"/>
        <w:numPr>
          <w:ilvl w:val="0"/>
          <w:numId w:val="2"/>
        </w:numPr>
        <w:spacing w:before="240" w:line="276" w:lineRule="auto"/>
        <w:ind w:left="360"/>
        <w:rPr>
          <w:rFonts w:cstheme="minorHAnsi"/>
          <w:b/>
          <w:bCs/>
          <w:sz w:val="24"/>
          <w:szCs w:val="24"/>
        </w:rPr>
      </w:pPr>
      <w:r w:rsidRPr="00B85402">
        <w:rPr>
          <w:rFonts w:cstheme="minorHAnsi"/>
          <w:b/>
          <w:bCs/>
          <w:sz w:val="24"/>
          <w:szCs w:val="24"/>
        </w:rPr>
        <w:t>Hypoglycaemia (low blood sugar) in people with diabetes</w:t>
      </w:r>
      <w:r w:rsidR="000D275C">
        <w:rPr>
          <w:rFonts w:cstheme="minorHAnsi"/>
          <w:b/>
          <w:bCs/>
          <w:sz w:val="24"/>
          <w:szCs w:val="24"/>
        </w:rPr>
        <w:t xml:space="preserve">: </w:t>
      </w:r>
      <w:r w:rsidRPr="000D275C">
        <w:rPr>
          <w:rFonts w:cstheme="minorHAnsi"/>
          <w:sz w:val="24"/>
          <w:szCs w:val="24"/>
        </w:rPr>
        <w:t xml:space="preserve">This usually only occurs when SGLT-2 inhibitors are used in combination with insulin or sulfonylurea diabetes drugs (e.g., gliclazide, glimepiride, repaglinide). The dose of these diabetes medicines may need to be adjusted when the SGLT-2 inhibitor is added. Never stop insulin altogether </w:t>
      </w:r>
      <w:r w:rsidR="00371AE4">
        <w:rPr>
          <w:rFonts w:cstheme="minorHAnsi"/>
          <w:sz w:val="24"/>
          <w:szCs w:val="24"/>
        </w:rPr>
        <w:t>when starting an SGLT2- inhibitor</w:t>
      </w:r>
      <w:r w:rsidR="007A2A7B">
        <w:rPr>
          <w:rFonts w:cstheme="minorHAnsi"/>
          <w:sz w:val="24"/>
          <w:szCs w:val="24"/>
        </w:rPr>
        <w:t xml:space="preserve">. </w:t>
      </w:r>
      <w:r w:rsidRPr="000D275C">
        <w:rPr>
          <w:rFonts w:cstheme="minorHAnsi"/>
          <w:sz w:val="24"/>
          <w:szCs w:val="24"/>
        </w:rPr>
        <w:t xml:space="preserve">Hypoglycaemia is uncommon in people without diabetes. </w:t>
      </w:r>
    </w:p>
    <w:p w14:paraId="7D6DEE03" w14:textId="77777777" w:rsidR="000D275C" w:rsidRDefault="000D275C" w:rsidP="000D275C">
      <w:pPr>
        <w:pStyle w:val="ListParagraph"/>
        <w:spacing w:before="240" w:line="276" w:lineRule="auto"/>
        <w:ind w:left="360"/>
        <w:rPr>
          <w:rFonts w:cstheme="minorHAnsi"/>
          <w:b/>
          <w:bCs/>
          <w:sz w:val="24"/>
          <w:szCs w:val="24"/>
        </w:rPr>
      </w:pPr>
    </w:p>
    <w:p w14:paraId="28F0DCAE" w14:textId="0B8B0FFC" w:rsidR="000D275C" w:rsidRPr="000D275C" w:rsidRDefault="00B85402" w:rsidP="000D275C">
      <w:pPr>
        <w:pStyle w:val="ListParagraph"/>
        <w:numPr>
          <w:ilvl w:val="0"/>
          <w:numId w:val="2"/>
        </w:numPr>
        <w:spacing w:before="240" w:line="276" w:lineRule="auto"/>
        <w:ind w:left="360"/>
        <w:rPr>
          <w:rFonts w:cstheme="minorHAnsi"/>
          <w:b/>
          <w:bCs/>
          <w:sz w:val="24"/>
          <w:szCs w:val="24"/>
        </w:rPr>
      </w:pPr>
      <w:r w:rsidRPr="000D275C">
        <w:rPr>
          <w:rFonts w:cstheme="minorHAnsi"/>
          <w:b/>
          <w:bCs/>
          <w:sz w:val="24"/>
          <w:szCs w:val="24"/>
        </w:rPr>
        <w:t>Dehydration</w:t>
      </w:r>
      <w:r w:rsidR="000D275C" w:rsidRPr="000D275C">
        <w:rPr>
          <w:rFonts w:cstheme="minorHAnsi"/>
          <w:sz w:val="24"/>
          <w:szCs w:val="24"/>
        </w:rPr>
        <w:t xml:space="preserve">: </w:t>
      </w:r>
      <w:r w:rsidRPr="000D275C">
        <w:rPr>
          <w:rFonts w:cstheme="minorHAnsi"/>
          <w:sz w:val="24"/>
          <w:szCs w:val="24"/>
        </w:rPr>
        <w:t>These medicines increase the amount of urine you make and may cause dehydration. You may need to increase the amount of fluid you drink; your doctor will advise you about this.</w:t>
      </w:r>
    </w:p>
    <w:p w14:paraId="3B4EC8A4" w14:textId="4E948DF2" w:rsidR="000D275C" w:rsidRPr="000D275C" w:rsidRDefault="000D275C" w:rsidP="000D275C">
      <w:pPr>
        <w:pStyle w:val="ListParagraph"/>
        <w:rPr>
          <w:rFonts w:cstheme="minorHAnsi"/>
          <w:b/>
          <w:bCs/>
          <w:sz w:val="24"/>
          <w:szCs w:val="24"/>
        </w:rPr>
      </w:pPr>
    </w:p>
    <w:p w14:paraId="1F54182A" w14:textId="0D2192B9" w:rsidR="000D275C" w:rsidRPr="000D275C" w:rsidRDefault="00B85402" w:rsidP="000D275C">
      <w:pPr>
        <w:pStyle w:val="ListParagraph"/>
        <w:numPr>
          <w:ilvl w:val="0"/>
          <w:numId w:val="2"/>
        </w:numPr>
        <w:spacing w:before="240" w:line="276" w:lineRule="auto"/>
        <w:ind w:left="360"/>
        <w:rPr>
          <w:rFonts w:cstheme="minorHAnsi"/>
          <w:b/>
          <w:bCs/>
          <w:sz w:val="24"/>
          <w:szCs w:val="24"/>
        </w:rPr>
      </w:pPr>
      <w:r w:rsidRPr="000D275C">
        <w:rPr>
          <w:rFonts w:cstheme="minorHAnsi"/>
          <w:b/>
          <w:bCs/>
          <w:sz w:val="24"/>
          <w:szCs w:val="24"/>
        </w:rPr>
        <w:t>Fungal Genital Infections</w:t>
      </w:r>
      <w:r w:rsidR="000D275C" w:rsidRPr="000D275C">
        <w:rPr>
          <w:rFonts w:cstheme="minorHAnsi"/>
          <w:sz w:val="24"/>
          <w:szCs w:val="24"/>
        </w:rPr>
        <w:t xml:space="preserve">: </w:t>
      </w:r>
      <w:r w:rsidR="000D0933">
        <w:rPr>
          <w:rFonts w:cstheme="minorHAnsi"/>
          <w:sz w:val="24"/>
          <w:szCs w:val="24"/>
        </w:rPr>
        <w:t>Your chances of infection can increase e.g.,</w:t>
      </w:r>
      <w:r w:rsidRPr="000D275C">
        <w:rPr>
          <w:rFonts w:cstheme="minorHAnsi"/>
          <w:sz w:val="24"/>
          <w:szCs w:val="24"/>
        </w:rPr>
        <w:t xml:space="preserve"> thrush, around the vagina and penis. This is easily treated, discuss with your community pharmacist or your GP if irritation or itching occurs in these areas. Washing your genital area with warm water, using non perfumed soap</w:t>
      </w:r>
      <w:r w:rsidR="00305DBB">
        <w:rPr>
          <w:rFonts w:cstheme="minorHAnsi"/>
          <w:sz w:val="24"/>
          <w:szCs w:val="24"/>
        </w:rPr>
        <w:t>. A</w:t>
      </w:r>
      <w:r w:rsidRPr="000D275C">
        <w:rPr>
          <w:rFonts w:cstheme="minorHAnsi"/>
          <w:sz w:val="24"/>
          <w:szCs w:val="24"/>
        </w:rPr>
        <w:t>void wearing tight underwear</w:t>
      </w:r>
      <w:r w:rsidR="00305DBB">
        <w:rPr>
          <w:rFonts w:cstheme="minorHAnsi"/>
          <w:sz w:val="24"/>
          <w:szCs w:val="24"/>
        </w:rPr>
        <w:t>, this</w:t>
      </w:r>
      <w:r w:rsidRPr="000D275C">
        <w:rPr>
          <w:rFonts w:cstheme="minorHAnsi"/>
          <w:sz w:val="24"/>
          <w:szCs w:val="24"/>
        </w:rPr>
        <w:t xml:space="preserve"> will reduce the risk of infection.</w:t>
      </w:r>
    </w:p>
    <w:p w14:paraId="782FCF62" w14:textId="5C7DB904" w:rsidR="000D275C" w:rsidRPr="000D275C" w:rsidRDefault="000D275C" w:rsidP="000D275C">
      <w:pPr>
        <w:pStyle w:val="ListParagraph"/>
        <w:rPr>
          <w:rFonts w:cstheme="minorHAnsi"/>
          <w:b/>
          <w:bCs/>
          <w:sz w:val="24"/>
          <w:szCs w:val="24"/>
        </w:rPr>
      </w:pPr>
    </w:p>
    <w:p w14:paraId="2E3DF38D" w14:textId="6D477D7B" w:rsidR="00B85402" w:rsidRPr="000D275C" w:rsidRDefault="00B85402" w:rsidP="000D275C">
      <w:pPr>
        <w:pStyle w:val="ListParagraph"/>
        <w:numPr>
          <w:ilvl w:val="0"/>
          <w:numId w:val="2"/>
        </w:numPr>
        <w:spacing w:before="240" w:line="276" w:lineRule="auto"/>
        <w:ind w:left="360"/>
        <w:rPr>
          <w:rFonts w:cstheme="minorHAnsi"/>
          <w:b/>
          <w:bCs/>
          <w:sz w:val="24"/>
          <w:szCs w:val="24"/>
        </w:rPr>
      </w:pPr>
      <w:r w:rsidRPr="000D275C">
        <w:rPr>
          <w:rFonts w:cstheme="minorHAnsi"/>
          <w:b/>
          <w:bCs/>
          <w:sz w:val="24"/>
          <w:szCs w:val="24"/>
        </w:rPr>
        <w:t>Foot Care in people with Diabetes</w:t>
      </w:r>
      <w:r w:rsidR="000D275C" w:rsidRPr="000D275C">
        <w:rPr>
          <w:rFonts w:cstheme="minorHAnsi"/>
          <w:sz w:val="24"/>
          <w:szCs w:val="24"/>
        </w:rPr>
        <w:t xml:space="preserve">: </w:t>
      </w:r>
      <w:r w:rsidRPr="000D275C">
        <w:rPr>
          <w:rFonts w:cstheme="minorHAnsi"/>
          <w:sz w:val="24"/>
          <w:szCs w:val="24"/>
        </w:rPr>
        <w:t>Having type 2 diabetes increases your risk of infection and sores on your feet. Whilst taking an SGLT-2 inhibitor, it is particularly important to check your feet regularly and follow your diabetes professionals’ advice on foot care and fluid intake</w:t>
      </w:r>
      <w:r w:rsidR="00305DBB">
        <w:rPr>
          <w:rFonts w:cstheme="minorHAnsi"/>
          <w:sz w:val="24"/>
          <w:szCs w:val="24"/>
        </w:rPr>
        <w:t>.</w:t>
      </w:r>
      <w:r w:rsidRPr="000D275C">
        <w:rPr>
          <w:rFonts w:cstheme="minorHAnsi"/>
          <w:sz w:val="24"/>
          <w:szCs w:val="24"/>
        </w:rPr>
        <w:t xml:space="preserve"> Tell your healthcare professional if you have any wounds, discoloration, ulcers, problems with circulation, tenderness or pain affecting your feet. </w:t>
      </w:r>
    </w:p>
    <w:p w14:paraId="375C9BCC" w14:textId="77777777" w:rsidR="00F94AD5" w:rsidRDefault="00F94AD5" w:rsidP="00B85402">
      <w:pPr>
        <w:rPr>
          <w:rFonts w:cstheme="minorHAnsi"/>
          <w:sz w:val="24"/>
          <w:szCs w:val="24"/>
        </w:rPr>
      </w:pPr>
    </w:p>
    <w:p w14:paraId="47EA3883" w14:textId="06C8EF1A" w:rsidR="00B85402" w:rsidRPr="006C64D4" w:rsidRDefault="00B85402" w:rsidP="00B85402">
      <w:pPr>
        <w:rPr>
          <w:rFonts w:cstheme="minorHAnsi"/>
          <w:b/>
          <w:bCs/>
          <w:color w:val="4472C4" w:themeColor="accent1"/>
          <w:sz w:val="25"/>
          <w:szCs w:val="25"/>
        </w:rPr>
      </w:pPr>
      <w:r w:rsidRPr="006C64D4">
        <w:rPr>
          <w:rFonts w:cstheme="minorHAnsi"/>
          <w:b/>
          <w:bCs/>
          <w:color w:val="4472C4" w:themeColor="accent1"/>
          <w:sz w:val="25"/>
          <w:szCs w:val="25"/>
        </w:rPr>
        <w:t>What about uncommon and rare side effects?</w:t>
      </w:r>
    </w:p>
    <w:p w14:paraId="7172BFC1" w14:textId="71119E1A" w:rsidR="00B85402" w:rsidRPr="00645734" w:rsidRDefault="00C4246B" w:rsidP="00B85402">
      <w:pPr>
        <w:rPr>
          <w:sz w:val="24"/>
          <w:szCs w:val="24"/>
        </w:rPr>
      </w:pPr>
      <w:r w:rsidRPr="005B7575">
        <w:rPr>
          <w:rFonts w:cstheme="minorHAnsi"/>
          <w:b/>
          <w:bCs/>
          <w:sz w:val="24"/>
          <w:szCs w:val="24"/>
        </w:rPr>
        <w:t>Diabetic ketoacidosis (DKA)</w:t>
      </w:r>
      <w:r w:rsidRPr="006F3A23">
        <w:rPr>
          <w:rFonts w:cstheme="minorHAnsi"/>
          <w:b/>
          <w:bCs/>
          <w:sz w:val="24"/>
          <w:szCs w:val="24"/>
        </w:rPr>
        <w:t xml:space="preserve"> </w:t>
      </w:r>
      <w:r w:rsidR="00A6352B" w:rsidRPr="005B7575">
        <w:rPr>
          <w:rFonts w:cstheme="minorHAnsi"/>
          <w:b/>
          <w:bCs/>
          <w:sz w:val="24"/>
          <w:szCs w:val="24"/>
        </w:rPr>
        <w:t>–</w:t>
      </w:r>
      <w:r w:rsidRPr="005B7575">
        <w:rPr>
          <w:rFonts w:cstheme="minorHAnsi"/>
          <w:b/>
          <w:bCs/>
          <w:sz w:val="24"/>
          <w:szCs w:val="24"/>
        </w:rPr>
        <w:t xml:space="preserve"> </w:t>
      </w:r>
      <w:r w:rsidR="00737E8F" w:rsidRPr="005B7575">
        <w:rPr>
          <w:rFonts w:cstheme="minorHAnsi"/>
          <w:sz w:val="24"/>
          <w:szCs w:val="24"/>
        </w:rPr>
        <w:t>SGLT</w:t>
      </w:r>
      <w:r w:rsidR="00737E8F" w:rsidRPr="00B85402">
        <w:rPr>
          <w:rFonts w:cstheme="minorHAnsi"/>
          <w:sz w:val="24"/>
          <w:szCs w:val="24"/>
        </w:rPr>
        <w:t>-2 inhibitors may cause acids (ketones) to build up in the blood</w:t>
      </w:r>
      <w:r w:rsidR="00957E36">
        <w:rPr>
          <w:rFonts w:cstheme="minorHAnsi"/>
          <w:sz w:val="24"/>
          <w:szCs w:val="24"/>
        </w:rPr>
        <w:t>, th</w:t>
      </w:r>
      <w:r w:rsidR="00737E8F" w:rsidRPr="00B85402">
        <w:rPr>
          <w:rFonts w:cstheme="minorHAnsi"/>
          <w:sz w:val="24"/>
          <w:szCs w:val="24"/>
        </w:rPr>
        <w:t>is is called diabetic ketoacidosis (DKA)</w:t>
      </w:r>
      <w:r w:rsidR="00737E8F">
        <w:rPr>
          <w:rFonts w:cstheme="minorHAnsi"/>
          <w:sz w:val="24"/>
          <w:szCs w:val="24"/>
        </w:rPr>
        <w:t xml:space="preserve">. </w:t>
      </w:r>
      <w:r w:rsidR="00305DBB">
        <w:rPr>
          <w:rFonts w:cstheme="minorHAnsi"/>
          <w:sz w:val="24"/>
          <w:szCs w:val="24"/>
        </w:rPr>
        <w:t>It</w:t>
      </w:r>
      <w:r w:rsidR="00B85402" w:rsidRPr="00B85402">
        <w:rPr>
          <w:rFonts w:cstheme="minorHAnsi"/>
          <w:sz w:val="24"/>
          <w:szCs w:val="24"/>
        </w:rPr>
        <w:t xml:space="preserve"> is a rare event in people who have diabetes and is extremely rare in people without diabetes. DKA can happen when your blood glucose is normal. Symptoms include stomach pain, feeling sick and vomiting, rapid breathing</w:t>
      </w:r>
      <w:r w:rsidR="00305DBB">
        <w:rPr>
          <w:rFonts w:cstheme="minorHAnsi"/>
          <w:sz w:val="24"/>
          <w:szCs w:val="24"/>
        </w:rPr>
        <w:t>,</w:t>
      </w:r>
      <w:r w:rsidR="00B85402" w:rsidRPr="00B85402">
        <w:rPr>
          <w:rFonts w:cstheme="minorHAnsi"/>
          <w:sz w:val="24"/>
          <w:szCs w:val="24"/>
        </w:rPr>
        <w:t xml:space="preserve"> and dehydration</w:t>
      </w:r>
      <w:r w:rsidR="0018633F">
        <w:rPr>
          <w:rFonts w:cstheme="minorHAnsi"/>
          <w:sz w:val="24"/>
          <w:szCs w:val="24"/>
        </w:rPr>
        <w:t xml:space="preserve">. If </w:t>
      </w:r>
      <w:proofErr w:type="gramStart"/>
      <w:r w:rsidR="002D73CD">
        <w:rPr>
          <w:sz w:val="24"/>
          <w:szCs w:val="24"/>
        </w:rPr>
        <w:t>dehydrated</w:t>
      </w:r>
      <w:proofErr w:type="gramEnd"/>
      <w:r w:rsidR="002D73CD">
        <w:rPr>
          <w:sz w:val="24"/>
          <w:szCs w:val="24"/>
        </w:rPr>
        <w:t xml:space="preserve"> you may feel dizzy and be very thirsty.</w:t>
      </w:r>
      <w:r w:rsidR="00645734">
        <w:rPr>
          <w:sz w:val="24"/>
          <w:szCs w:val="24"/>
        </w:rPr>
        <w:t xml:space="preserve"> </w:t>
      </w:r>
      <w:r w:rsidR="00B85402" w:rsidRPr="00B85402">
        <w:rPr>
          <w:rFonts w:cstheme="minorHAnsi"/>
          <w:sz w:val="24"/>
          <w:szCs w:val="24"/>
        </w:rPr>
        <w:t>The breath can smell like pear-drops or nail varnish remover. The risk of DKA is increased if you do not eat for long periods, become dehydrated, drink excessive alcohol</w:t>
      </w:r>
      <w:r w:rsidR="000D0933">
        <w:rPr>
          <w:rFonts w:cstheme="minorHAnsi"/>
          <w:sz w:val="24"/>
          <w:szCs w:val="24"/>
        </w:rPr>
        <w:t>,</w:t>
      </w:r>
      <w:r w:rsidR="00B85402" w:rsidRPr="00B85402">
        <w:rPr>
          <w:rFonts w:cstheme="minorHAnsi"/>
          <w:sz w:val="24"/>
          <w:szCs w:val="24"/>
        </w:rPr>
        <w:t xml:space="preserve"> or become very unwell. For people with diabetes, it can be caused by reducing your insulin dose too quickly. Seek medical advice before starting any new diet particularly very low carbohydrate diets (ketogenic diets) as these can increase the ketones in the blood. Seek urgent medical attention if you think you are developing symptoms of ketoacidosis as this can make you seriously unwell. </w:t>
      </w:r>
    </w:p>
    <w:p w14:paraId="5A3331A5" w14:textId="680078D9" w:rsidR="00B85402" w:rsidRDefault="00B85402" w:rsidP="00B85402">
      <w:pPr>
        <w:rPr>
          <w:rFonts w:cstheme="minorHAnsi"/>
          <w:sz w:val="24"/>
          <w:szCs w:val="24"/>
        </w:rPr>
      </w:pPr>
      <w:r w:rsidRPr="00B85402">
        <w:rPr>
          <w:rFonts w:cstheme="minorHAnsi"/>
          <w:b/>
          <w:bCs/>
          <w:sz w:val="24"/>
          <w:szCs w:val="24"/>
        </w:rPr>
        <w:t>Fournier’s Gangrene</w:t>
      </w:r>
      <w:r w:rsidR="000D0933">
        <w:rPr>
          <w:rFonts w:cstheme="minorHAnsi"/>
          <w:sz w:val="24"/>
          <w:szCs w:val="24"/>
        </w:rPr>
        <w:t>: This i</w:t>
      </w:r>
      <w:r w:rsidRPr="00B85402">
        <w:rPr>
          <w:rFonts w:cstheme="minorHAnsi"/>
          <w:sz w:val="24"/>
          <w:szCs w:val="24"/>
        </w:rPr>
        <w:t>s an extremely rare infection of the genitalia or area between the genitals and anus. Please seek urgent medical attention and tell the doctor about the medication you are taking if you experience any severe pain, tenderness, redness or swelling in this area and you feel unwell or have a fever.</w:t>
      </w:r>
    </w:p>
    <w:p w14:paraId="52137190" w14:textId="1DBD5551" w:rsidR="0076257A" w:rsidRPr="00B85402" w:rsidRDefault="0080054A" w:rsidP="00B85402">
      <w:pPr>
        <w:rPr>
          <w:rFonts w:cstheme="minorHAnsi"/>
          <w:sz w:val="24"/>
          <w:szCs w:val="24"/>
        </w:rPr>
      </w:pPr>
      <w:r>
        <w:rPr>
          <w:rFonts w:cstheme="minorHAnsi"/>
          <w:b/>
          <w:bCs/>
          <w:noProof/>
          <w:sz w:val="24"/>
          <w:szCs w:val="24"/>
        </w:rPr>
        <w:drawing>
          <wp:anchor distT="0" distB="0" distL="114300" distR="114300" simplePos="0" relativeHeight="251665408" behindDoc="1" locked="0" layoutInCell="1" allowOverlap="1" wp14:anchorId="400EE086" wp14:editId="352BBACE">
            <wp:simplePos x="0" y="0"/>
            <wp:positionH relativeFrom="column">
              <wp:posOffset>-88900</wp:posOffset>
            </wp:positionH>
            <wp:positionV relativeFrom="paragraph">
              <wp:posOffset>238125</wp:posOffset>
            </wp:positionV>
            <wp:extent cx="565150" cy="565150"/>
            <wp:effectExtent l="0" t="0" r="0" b="6350"/>
            <wp:wrapTight wrapText="bothSides">
              <wp:wrapPolygon edited="0">
                <wp:start x="7281" y="0"/>
                <wp:lineTo x="5097" y="6553"/>
                <wp:lineTo x="8737" y="21115"/>
                <wp:lineTo x="13106" y="21115"/>
                <wp:lineTo x="15290" y="12378"/>
                <wp:lineTo x="13834" y="2184"/>
                <wp:lineTo x="13106" y="0"/>
                <wp:lineTo x="7281" y="0"/>
              </wp:wrapPolygon>
            </wp:wrapTight>
            <wp:docPr id="1216736360" name="Graphic 1" descr="Pregnant lad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36360" name="Graphic 1216736360" descr="Pregnant lady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r w:rsidR="0076257A">
        <w:rPr>
          <w:rFonts w:cstheme="minorHAnsi"/>
          <w:b/>
          <w:bCs/>
          <w:noProof/>
          <w:sz w:val="24"/>
          <w:szCs w:val="24"/>
        </w:rPr>
        <mc:AlternateContent>
          <mc:Choice Requires="wps">
            <w:drawing>
              <wp:anchor distT="0" distB="0" distL="114300" distR="114300" simplePos="0" relativeHeight="251667456" behindDoc="0" locked="0" layoutInCell="1" allowOverlap="1" wp14:anchorId="18217A75" wp14:editId="214A1611">
                <wp:simplePos x="0" y="0"/>
                <wp:positionH relativeFrom="margin">
                  <wp:align>center</wp:align>
                </wp:positionH>
                <wp:positionV relativeFrom="paragraph">
                  <wp:posOffset>136525</wp:posOffset>
                </wp:positionV>
                <wp:extent cx="6883400" cy="901700"/>
                <wp:effectExtent l="0" t="0" r="12700" b="12700"/>
                <wp:wrapNone/>
                <wp:docPr id="973200290" name="Rectangle: Rounded Corners 1"/>
                <wp:cNvGraphicFramePr/>
                <a:graphic xmlns:a="http://schemas.openxmlformats.org/drawingml/2006/main">
                  <a:graphicData uri="http://schemas.microsoft.com/office/word/2010/wordprocessingShape">
                    <wps:wsp>
                      <wps:cNvSpPr/>
                      <wps:spPr>
                        <a:xfrm>
                          <a:off x="330200" y="9334500"/>
                          <a:ext cx="6883400" cy="901700"/>
                        </a:xfrm>
                        <a:prstGeom prst="roundRect">
                          <a:avLst>
                            <a:gd name="adj" fmla="val 11120"/>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59F77" id="Rectangle: Rounded Corners 1" o:spid="_x0000_s1026" style="position:absolute;margin-left:0;margin-top:10.75pt;width:542pt;height:7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" filled="f" strokecolor="#4472c4 [3204]" strokeweight="1.5pt">
                <v:stroke joinstyle="miter"/>
                <w10:wrap anchorx="margin"/>
              </v:roundrect>
            </w:pict>
          </mc:Fallback>
        </mc:AlternateContent>
      </w:r>
    </w:p>
    <w:p w14:paraId="6C7271ED" w14:textId="105034D8" w:rsidR="00E02552" w:rsidRPr="00B85402" w:rsidRDefault="00B85402" w:rsidP="0076257A">
      <w:pPr>
        <w:rPr>
          <w:rFonts w:cstheme="minorHAnsi"/>
          <w:sz w:val="24"/>
          <w:szCs w:val="24"/>
        </w:rPr>
      </w:pPr>
      <w:r w:rsidRPr="00B85402">
        <w:rPr>
          <w:rFonts w:cstheme="minorHAnsi"/>
          <w:b/>
          <w:bCs/>
          <w:sz w:val="24"/>
          <w:szCs w:val="24"/>
        </w:rPr>
        <w:t>Pregnancy and Breastfeeding</w:t>
      </w:r>
      <w:r w:rsidR="000D0933">
        <w:rPr>
          <w:rFonts w:cstheme="minorHAnsi"/>
          <w:sz w:val="24"/>
          <w:szCs w:val="24"/>
        </w:rPr>
        <w:t xml:space="preserve">: </w:t>
      </w:r>
      <w:r w:rsidRPr="00B85402">
        <w:rPr>
          <w:rFonts w:cstheme="minorHAnsi"/>
          <w:sz w:val="24"/>
          <w:szCs w:val="24"/>
        </w:rPr>
        <w:t xml:space="preserve"> Do not take SGLT2 inhibitors when pregnant or breastfeeding. You should not take these medicines if you might become pregnant</w:t>
      </w:r>
      <w:r w:rsidR="00402E0F">
        <w:rPr>
          <w:rFonts w:cstheme="minorHAnsi"/>
          <w:sz w:val="24"/>
          <w:szCs w:val="24"/>
        </w:rPr>
        <w:t>, therefore you need to s</w:t>
      </w:r>
      <w:r w:rsidRPr="00B85402">
        <w:rPr>
          <w:rFonts w:cstheme="minorHAnsi"/>
          <w:sz w:val="24"/>
          <w:szCs w:val="24"/>
        </w:rPr>
        <w:t xml:space="preserve">peak to your doctor if you are planning to get </w:t>
      </w:r>
      <w:r w:rsidR="00107EF5">
        <w:rPr>
          <w:rFonts w:cstheme="minorHAnsi"/>
          <w:sz w:val="24"/>
          <w:szCs w:val="24"/>
        </w:rPr>
        <w:t>pregnant.</w:t>
      </w:r>
    </w:p>
    <w:sectPr w:rsidR="00E02552" w:rsidRPr="00B85402" w:rsidSect="00B8540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6D5D" w14:textId="77777777" w:rsidR="0019528D" w:rsidRDefault="0019528D" w:rsidP="0055306E">
      <w:pPr>
        <w:spacing w:after="0" w:line="240" w:lineRule="auto"/>
      </w:pPr>
      <w:r>
        <w:separator/>
      </w:r>
    </w:p>
  </w:endnote>
  <w:endnote w:type="continuationSeparator" w:id="0">
    <w:p w14:paraId="5D4DB8CA" w14:textId="77777777" w:rsidR="0019528D" w:rsidRDefault="0019528D" w:rsidP="0055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9C8F" w14:textId="77777777" w:rsidR="0019528D" w:rsidRDefault="0019528D" w:rsidP="0055306E">
      <w:pPr>
        <w:spacing w:after="0" w:line="240" w:lineRule="auto"/>
      </w:pPr>
      <w:r>
        <w:separator/>
      </w:r>
    </w:p>
  </w:footnote>
  <w:footnote w:type="continuationSeparator" w:id="0">
    <w:p w14:paraId="380E4A66" w14:textId="77777777" w:rsidR="0019528D" w:rsidRDefault="0019528D" w:rsidP="0055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407C" w14:textId="5B4EC0EF" w:rsidR="0055306E" w:rsidRDefault="000D275C">
    <w:pPr>
      <w:pStyle w:val="Header"/>
    </w:pPr>
    <w:r>
      <w:rPr>
        <w:noProof/>
      </w:rPr>
      <w:drawing>
        <wp:inline distT="0" distB="0" distL="0" distR="0" wp14:anchorId="11733A9C" wp14:editId="4E2B5CD3">
          <wp:extent cx="774889" cy="392092"/>
          <wp:effectExtent l="0" t="0" r="6350" b="8255"/>
          <wp:docPr id="105461471" name="Picture 3" descr="Leeds Teaching Hospitals NHS Trus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ds Teaching Hospitals NHS Trust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192" cy="405401"/>
                  </a:xfrm>
                  <a:prstGeom prst="rect">
                    <a:avLst/>
                  </a:prstGeom>
                  <a:noFill/>
                  <a:ln>
                    <a:noFill/>
                  </a:ln>
                </pic:spPr>
              </pic:pic>
            </a:graphicData>
          </a:graphic>
        </wp:inline>
      </w:drawing>
    </w:r>
    <w:r>
      <w:ptab w:relativeTo="margin" w:alignment="center" w:leader="none"/>
    </w:r>
    <w:r>
      <w:rPr>
        <w:noProof/>
      </w:rPr>
      <w:drawing>
        <wp:inline distT="0" distB="0" distL="0" distR="0" wp14:anchorId="3DD21635" wp14:editId="1FC09124">
          <wp:extent cx="1531213" cy="380655"/>
          <wp:effectExtent l="0" t="0" r="0" b="635"/>
          <wp:docPr id="717502783" name="Picture 2" descr="Digitising Dietetics at Leeds Community Healthcar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ising Dietetics at Leeds Community Healthcare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093" cy="394547"/>
                  </a:xfrm>
                  <a:prstGeom prst="rect">
                    <a:avLst/>
                  </a:prstGeom>
                  <a:noFill/>
                  <a:ln>
                    <a:noFill/>
                  </a:ln>
                </pic:spPr>
              </pic:pic>
            </a:graphicData>
          </a:graphic>
        </wp:inline>
      </w:drawing>
    </w:r>
    <w:r>
      <w:ptab w:relativeTo="margin" w:alignment="right" w:leader="none"/>
    </w:r>
    <w:r>
      <w:rPr>
        <w:noProof/>
      </w:rPr>
      <w:drawing>
        <wp:inline distT="0" distB="0" distL="0" distR="0" wp14:anchorId="268C5770" wp14:editId="6AFC270F">
          <wp:extent cx="1201536" cy="502461"/>
          <wp:effectExtent l="0" t="0" r="0" b="0"/>
          <wp:docPr id="13"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pic:cNvPicPr/>
                </pic:nvPicPr>
                <pic:blipFill rotWithShape="1">
                  <a:blip r:embed="rId3"/>
                  <a:srcRect l="66071" t="15296" r="8274" b="65585"/>
                  <a:stretch/>
                </pic:blipFill>
                <pic:spPr bwMode="auto">
                  <a:xfrm>
                    <a:off x="0" y="0"/>
                    <a:ext cx="1213822" cy="5075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1A84"/>
    <w:multiLevelType w:val="hybridMultilevel"/>
    <w:tmpl w:val="4550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E6BAC"/>
    <w:multiLevelType w:val="hybridMultilevel"/>
    <w:tmpl w:val="9FFC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554933">
    <w:abstractNumId w:val="1"/>
  </w:num>
  <w:num w:numId="2" w16cid:durableId="206282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52"/>
    <w:rsid w:val="00002A18"/>
    <w:rsid w:val="0002476D"/>
    <w:rsid w:val="000248EB"/>
    <w:rsid w:val="0004580E"/>
    <w:rsid w:val="00073051"/>
    <w:rsid w:val="000A16F9"/>
    <w:rsid w:val="000D0933"/>
    <w:rsid w:val="000D110E"/>
    <w:rsid w:val="000D275C"/>
    <w:rsid w:val="00106AA8"/>
    <w:rsid w:val="00107EF5"/>
    <w:rsid w:val="00153198"/>
    <w:rsid w:val="00181EE0"/>
    <w:rsid w:val="0018633F"/>
    <w:rsid w:val="0019528D"/>
    <w:rsid w:val="001A5823"/>
    <w:rsid w:val="001C1365"/>
    <w:rsid w:val="001D4B4A"/>
    <w:rsid w:val="0020531A"/>
    <w:rsid w:val="0021277A"/>
    <w:rsid w:val="00213038"/>
    <w:rsid w:val="00230AC2"/>
    <w:rsid w:val="0026044D"/>
    <w:rsid w:val="002D73CD"/>
    <w:rsid w:val="002D763D"/>
    <w:rsid w:val="00305DBB"/>
    <w:rsid w:val="0030795C"/>
    <w:rsid w:val="00314C02"/>
    <w:rsid w:val="0034673C"/>
    <w:rsid w:val="00356BA1"/>
    <w:rsid w:val="0037005A"/>
    <w:rsid w:val="00371AE4"/>
    <w:rsid w:val="003A7B02"/>
    <w:rsid w:val="003C18F5"/>
    <w:rsid w:val="003F7502"/>
    <w:rsid w:val="00402E0F"/>
    <w:rsid w:val="004402FC"/>
    <w:rsid w:val="00501EC4"/>
    <w:rsid w:val="00527848"/>
    <w:rsid w:val="00534E4B"/>
    <w:rsid w:val="0055306E"/>
    <w:rsid w:val="005B0E3B"/>
    <w:rsid w:val="005B7575"/>
    <w:rsid w:val="00607CA9"/>
    <w:rsid w:val="00620072"/>
    <w:rsid w:val="00645734"/>
    <w:rsid w:val="0066326E"/>
    <w:rsid w:val="00694A72"/>
    <w:rsid w:val="006C64D4"/>
    <w:rsid w:val="006F3A23"/>
    <w:rsid w:val="00737E8F"/>
    <w:rsid w:val="007614AC"/>
    <w:rsid w:val="0076257A"/>
    <w:rsid w:val="007843B1"/>
    <w:rsid w:val="007A2A7B"/>
    <w:rsid w:val="007D2238"/>
    <w:rsid w:val="007E287E"/>
    <w:rsid w:val="0080054A"/>
    <w:rsid w:val="00801CF7"/>
    <w:rsid w:val="00843E59"/>
    <w:rsid w:val="00862F49"/>
    <w:rsid w:val="00893339"/>
    <w:rsid w:val="008A5CB1"/>
    <w:rsid w:val="008D4EED"/>
    <w:rsid w:val="00930968"/>
    <w:rsid w:val="00936394"/>
    <w:rsid w:val="00957E36"/>
    <w:rsid w:val="009E0310"/>
    <w:rsid w:val="00A2259A"/>
    <w:rsid w:val="00A6352B"/>
    <w:rsid w:val="00A7756C"/>
    <w:rsid w:val="00A835C4"/>
    <w:rsid w:val="00AF2CE4"/>
    <w:rsid w:val="00B13EF6"/>
    <w:rsid w:val="00B63AB7"/>
    <w:rsid w:val="00B85402"/>
    <w:rsid w:val="00C4246B"/>
    <w:rsid w:val="00C642E4"/>
    <w:rsid w:val="00C932C0"/>
    <w:rsid w:val="00CB4047"/>
    <w:rsid w:val="00CD5394"/>
    <w:rsid w:val="00CE0A9F"/>
    <w:rsid w:val="00DB3EB4"/>
    <w:rsid w:val="00DF3FCB"/>
    <w:rsid w:val="00E02552"/>
    <w:rsid w:val="00E40C40"/>
    <w:rsid w:val="00E4121E"/>
    <w:rsid w:val="00E52AE6"/>
    <w:rsid w:val="00E824F4"/>
    <w:rsid w:val="00E8491C"/>
    <w:rsid w:val="00E954AF"/>
    <w:rsid w:val="00EC63C0"/>
    <w:rsid w:val="00EE0561"/>
    <w:rsid w:val="00F13CB0"/>
    <w:rsid w:val="00F44A4B"/>
    <w:rsid w:val="00F8294C"/>
    <w:rsid w:val="00F94AD5"/>
    <w:rsid w:val="00FA0765"/>
    <w:rsid w:val="00FA4356"/>
    <w:rsid w:val="00FD3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C246"/>
  <w15:chartTrackingRefBased/>
  <w15:docId w15:val="{29291546-2055-46A9-A19F-80AAE3F7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B4A"/>
    <w:pPr>
      <w:ind w:left="720"/>
      <w:contextualSpacing/>
    </w:pPr>
  </w:style>
  <w:style w:type="paragraph" w:styleId="Header">
    <w:name w:val="header"/>
    <w:basedOn w:val="Normal"/>
    <w:link w:val="HeaderChar"/>
    <w:uiPriority w:val="99"/>
    <w:unhideWhenUsed/>
    <w:rsid w:val="00553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06E"/>
  </w:style>
  <w:style w:type="paragraph" w:styleId="Footer">
    <w:name w:val="footer"/>
    <w:basedOn w:val="Normal"/>
    <w:link w:val="FooterChar"/>
    <w:uiPriority w:val="99"/>
    <w:unhideWhenUsed/>
    <w:rsid w:val="00553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339613">
      <w:bodyDiv w:val="1"/>
      <w:marLeft w:val="0"/>
      <w:marRight w:val="0"/>
      <w:marTop w:val="0"/>
      <w:marBottom w:val="0"/>
      <w:divBdr>
        <w:top w:val="none" w:sz="0" w:space="0" w:color="auto"/>
        <w:left w:val="none" w:sz="0" w:space="0" w:color="auto"/>
        <w:bottom w:val="none" w:sz="0" w:space="0" w:color="auto"/>
        <w:right w:val="none" w:sz="0" w:space="0" w:color="auto"/>
      </w:divBdr>
    </w:div>
    <w:div w:id="1867012785">
      <w:bodyDiv w:val="1"/>
      <w:marLeft w:val="0"/>
      <w:marRight w:val="0"/>
      <w:marTop w:val="0"/>
      <w:marBottom w:val="0"/>
      <w:divBdr>
        <w:top w:val="none" w:sz="0" w:space="0" w:color="auto"/>
        <w:left w:val="none" w:sz="0" w:space="0" w:color="auto"/>
        <w:bottom w:val="none" w:sz="0" w:space="0" w:color="auto"/>
        <w:right w:val="none" w:sz="0" w:space="0" w:color="auto"/>
      </w:divBdr>
    </w:div>
    <w:div w:id="18794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Nina (LEEDS COMMUNITY HEALTHCARE NHS TRUST)</dc:creator>
  <cp:keywords/>
  <dc:description/>
  <cp:lastModifiedBy>DAVIS, Hayley (MOORFIELD HOUSE SURGERY)</cp:lastModifiedBy>
  <cp:revision>2</cp:revision>
  <dcterms:created xsi:type="dcterms:W3CDTF">2024-11-07T11:29:00Z</dcterms:created>
  <dcterms:modified xsi:type="dcterms:W3CDTF">2024-11-07T11:29:00Z</dcterms:modified>
</cp:coreProperties>
</file>