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77" w:rsidRDefault="005A6E77" w:rsidP="005A6E77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Minutes of Whitw</w:t>
      </w:r>
      <w:r w:rsidR="00715D7E">
        <w:rPr>
          <w:b/>
          <w:sz w:val="32"/>
          <w:szCs w:val="32"/>
        </w:rPr>
        <w:t>ick Patient Participation Group</w:t>
      </w:r>
      <w:r w:rsidR="00035C0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5</w:t>
      </w:r>
      <w:r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July 2018</w:t>
      </w:r>
    </w:p>
    <w:p w:rsidR="005A6E77" w:rsidRDefault="005A6E77" w:rsidP="005A6E77">
      <w:pPr>
        <w:jc w:val="center"/>
        <w:rPr>
          <w:bCs/>
          <w:color w:val="FF0000"/>
          <w:u w:val="single"/>
        </w:rPr>
      </w:pPr>
    </w:p>
    <w:p w:rsidR="005A6E77" w:rsidRDefault="005A6E77" w:rsidP="005A6E77">
      <w:pPr>
        <w:spacing w:after="120"/>
        <w:jc w:val="center"/>
        <w:rPr>
          <w:bCs/>
        </w:rPr>
      </w:pPr>
      <w:r>
        <w:rPr>
          <w:bCs/>
        </w:rPr>
        <w:t>DATE OF NEXT MEETING: Thursday</w:t>
      </w:r>
      <w:r>
        <w:rPr>
          <w:sz w:val="22"/>
          <w:szCs w:val="22"/>
        </w:rPr>
        <w:t xml:space="preserve"> October 4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>
        <w:rPr>
          <w:bCs/>
        </w:rPr>
        <w:t>2pm. Health Education Room</w:t>
      </w:r>
      <w:r w:rsidR="007F7B58">
        <w:rPr>
          <w:bCs/>
        </w:rPr>
        <w:t>.</w:t>
      </w:r>
    </w:p>
    <w:p w:rsidR="00715D7E" w:rsidRDefault="00715D7E" w:rsidP="005A6E77">
      <w:pPr>
        <w:spacing w:after="120"/>
        <w:jc w:val="center"/>
        <w:rPr>
          <w:sz w:val="22"/>
          <w:szCs w:val="22"/>
        </w:rPr>
      </w:pPr>
    </w:p>
    <w:p w:rsidR="00B84E84" w:rsidRDefault="005A6E77" w:rsidP="00B84E84">
      <w:pPr>
        <w:pStyle w:val="ListParagraph"/>
        <w:numPr>
          <w:ilvl w:val="0"/>
          <w:numId w:val="5"/>
        </w:numPr>
        <w:ind w:left="270" w:hanging="270"/>
        <w:rPr>
          <w:sz w:val="22"/>
          <w:szCs w:val="22"/>
        </w:rPr>
      </w:pPr>
      <w:r w:rsidRPr="007F7B58">
        <w:rPr>
          <w:b/>
          <w:sz w:val="22"/>
          <w:szCs w:val="22"/>
        </w:rPr>
        <w:t>Present:</w:t>
      </w:r>
      <w:r w:rsidRPr="007F7B58">
        <w:rPr>
          <w:sz w:val="22"/>
          <w:szCs w:val="22"/>
        </w:rPr>
        <w:t xml:space="preserve">  Paul Siddals, Karin Siddals, Lou</w:t>
      </w:r>
      <w:r w:rsidR="007F7B58">
        <w:rPr>
          <w:sz w:val="22"/>
          <w:szCs w:val="22"/>
        </w:rPr>
        <w:t xml:space="preserve"> Carter, Mike Kirkman, Roy Hill, </w:t>
      </w:r>
      <w:r w:rsidRPr="007F7B58">
        <w:rPr>
          <w:sz w:val="22"/>
          <w:szCs w:val="22"/>
        </w:rPr>
        <w:t>Mirabel Wilton</w:t>
      </w:r>
      <w:r w:rsidR="007F7B58" w:rsidRPr="007F7B58">
        <w:rPr>
          <w:sz w:val="22"/>
          <w:szCs w:val="22"/>
        </w:rPr>
        <w:t>,</w:t>
      </w:r>
      <w:r w:rsidR="007F7B58">
        <w:rPr>
          <w:b/>
          <w:sz w:val="22"/>
          <w:szCs w:val="22"/>
        </w:rPr>
        <w:t xml:space="preserve"> </w:t>
      </w:r>
      <w:r w:rsidR="007F7B58" w:rsidRPr="007F7B58">
        <w:rPr>
          <w:sz w:val="22"/>
          <w:szCs w:val="22"/>
        </w:rPr>
        <w:t xml:space="preserve">Sarah </w:t>
      </w:r>
      <w:r w:rsidRPr="007F7B58">
        <w:rPr>
          <w:sz w:val="22"/>
          <w:szCs w:val="22"/>
        </w:rPr>
        <w:t>Chalmers, Bob</w:t>
      </w:r>
      <w:r w:rsidRPr="007F7B58">
        <w:rPr>
          <w:b/>
          <w:sz w:val="22"/>
          <w:szCs w:val="22"/>
        </w:rPr>
        <w:t xml:space="preserve"> </w:t>
      </w:r>
      <w:proofErr w:type="spellStart"/>
      <w:r w:rsidRPr="007F7B58">
        <w:rPr>
          <w:sz w:val="22"/>
          <w:szCs w:val="22"/>
        </w:rPr>
        <w:t>Reddington</w:t>
      </w:r>
      <w:proofErr w:type="spellEnd"/>
      <w:r w:rsidRPr="007F7B58">
        <w:rPr>
          <w:sz w:val="22"/>
          <w:szCs w:val="22"/>
        </w:rPr>
        <w:t xml:space="preserve">, June </w:t>
      </w:r>
      <w:proofErr w:type="spellStart"/>
      <w:r w:rsidRPr="007F7B58">
        <w:rPr>
          <w:sz w:val="22"/>
          <w:szCs w:val="22"/>
        </w:rPr>
        <w:t>Dimmock</w:t>
      </w:r>
      <w:proofErr w:type="spellEnd"/>
      <w:r w:rsidRPr="007F7B58">
        <w:rPr>
          <w:sz w:val="22"/>
          <w:szCs w:val="22"/>
        </w:rPr>
        <w:t>.</w:t>
      </w:r>
      <w:r w:rsidRPr="007F7B58">
        <w:rPr>
          <w:b/>
          <w:sz w:val="22"/>
          <w:szCs w:val="22"/>
        </w:rPr>
        <w:t xml:space="preserve"> </w:t>
      </w:r>
      <w:r w:rsidR="007F7B58" w:rsidRPr="007F7B58">
        <w:rPr>
          <w:sz w:val="22"/>
          <w:szCs w:val="22"/>
        </w:rPr>
        <w:t xml:space="preserve">We welcomed June </w:t>
      </w:r>
      <w:proofErr w:type="spellStart"/>
      <w:r w:rsidR="007F7B58" w:rsidRPr="007F7B58">
        <w:rPr>
          <w:sz w:val="22"/>
          <w:szCs w:val="22"/>
        </w:rPr>
        <w:t>Dimmock</w:t>
      </w:r>
      <w:proofErr w:type="spellEnd"/>
      <w:r w:rsidR="007F7B58" w:rsidRPr="007F7B58">
        <w:rPr>
          <w:sz w:val="22"/>
          <w:szCs w:val="22"/>
        </w:rPr>
        <w:t xml:space="preserve">. </w:t>
      </w:r>
      <w:r w:rsidR="00076CA6">
        <w:rPr>
          <w:sz w:val="22"/>
          <w:szCs w:val="22"/>
        </w:rPr>
        <w:t xml:space="preserve"> </w:t>
      </w:r>
      <w:r w:rsidR="007F7B58" w:rsidRPr="007F7B58">
        <w:rPr>
          <w:sz w:val="22"/>
          <w:szCs w:val="22"/>
        </w:rPr>
        <w:t>We were saddened by news of Hugh’s death. Our condolences have been sent</w:t>
      </w:r>
      <w:r w:rsidR="007F7B58">
        <w:rPr>
          <w:sz w:val="22"/>
          <w:szCs w:val="22"/>
        </w:rPr>
        <w:t xml:space="preserve"> to </w:t>
      </w:r>
      <w:r w:rsidR="00B84E84">
        <w:rPr>
          <w:sz w:val="22"/>
          <w:szCs w:val="22"/>
        </w:rPr>
        <w:t>Hugh’s</w:t>
      </w:r>
      <w:r w:rsidR="007F7B58">
        <w:rPr>
          <w:sz w:val="22"/>
          <w:szCs w:val="22"/>
        </w:rPr>
        <w:t xml:space="preserve"> widow</w:t>
      </w:r>
      <w:r w:rsidR="007F7B58" w:rsidRPr="007F7B58">
        <w:rPr>
          <w:sz w:val="22"/>
          <w:szCs w:val="22"/>
        </w:rPr>
        <w:t>.</w:t>
      </w:r>
    </w:p>
    <w:p w:rsidR="00B84E84" w:rsidRDefault="00B84E84" w:rsidP="00B84E84">
      <w:pPr>
        <w:pStyle w:val="ListParagraph"/>
        <w:ind w:left="270"/>
        <w:rPr>
          <w:sz w:val="22"/>
          <w:szCs w:val="22"/>
        </w:rPr>
      </w:pPr>
    </w:p>
    <w:p w:rsidR="00C37F2C" w:rsidRDefault="005A6E77" w:rsidP="00B84E84">
      <w:pPr>
        <w:pStyle w:val="ListParagraph"/>
        <w:numPr>
          <w:ilvl w:val="0"/>
          <w:numId w:val="5"/>
        </w:numPr>
        <w:ind w:left="270" w:hanging="270"/>
        <w:rPr>
          <w:sz w:val="22"/>
          <w:szCs w:val="22"/>
        </w:rPr>
      </w:pPr>
      <w:r w:rsidRPr="00B84E84">
        <w:rPr>
          <w:b/>
          <w:sz w:val="22"/>
          <w:szCs w:val="22"/>
        </w:rPr>
        <w:t>Apologies:</w:t>
      </w:r>
      <w:r w:rsidRPr="00B84E84">
        <w:rPr>
          <w:sz w:val="22"/>
          <w:szCs w:val="22"/>
        </w:rPr>
        <w:t xml:space="preserve">  John Wilton, Celia </w:t>
      </w:r>
      <w:proofErr w:type="spellStart"/>
      <w:r w:rsidRPr="00B84E84">
        <w:rPr>
          <w:sz w:val="22"/>
          <w:szCs w:val="22"/>
        </w:rPr>
        <w:t>Foskett</w:t>
      </w:r>
      <w:proofErr w:type="spellEnd"/>
      <w:r w:rsidRPr="00B84E84">
        <w:rPr>
          <w:sz w:val="22"/>
          <w:szCs w:val="22"/>
        </w:rPr>
        <w:t xml:space="preserve">, Jenny </w:t>
      </w:r>
      <w:proofErr w:type="spellStart"/>
      <w:r w:rsidRPr="00B84E84">
        <w:rPr>
          <w:sz w:val="22"/>
          <w:szCs w:val="22"/>
        </w:rPr>
        <w:t>Toal</w:t>
      </w:r>
      <w:proofErr w:type="spellEnd"/>
      <w:r w:rsidRPr="00B84E84">
        <w:rPr>
          <w:sz w:val="22"/>
          <w:szCs w:val="22"/>
        </w:rPr>
        <w:t>, Derek Howe.</w:t>
      </w:r>
    </w:p>
    <w:p w:rsidR="00B84E84" w:rsidRDefault="005A6E77" w:rsidP="00C37F2C">
      <w:pPr>
        <w:pStyle w:val="ListParagraph"/>
        <w:ind w:left="270"/>
        <w:rPr>
          <w:sz w:val="22"/>
          <w:szCs w:val="22"/>
        </w:rPr>
      </w:pPr>
      <w:r w:rsidRPr="00B84E84">
        <w:rPr>
          <w:sz w:val="22"/>
          <w:szCs w:val="22"/>
        </w:rPr>
        <w:t xml:space="preserve"> </w:t>
      </w:r>
    </w:p>
    <w:p w:rsidR="00C37F2C" w:rsidRPr="00C75DC8" w:rsidRDefault="007F7B58" w:rsidP="00604BE1">
      <w:pPr>
        <w:pStyle w:val="ListParagraph"/>
        <w:numPr>
          <w:ilvl w:val="0"/>
          <w:numId w:val="5"/>
        </w:numPr>
        <w:ind w:left="270" w:hanging="270"/>
        <w:rPr>
          <w:sz w:val="22"/>
          <w:szCs w:val="22"/>
        </w:rPr>
      </w:pPr>
      <w:r w:rsidRPr="00C75DC8">
        <w:rPr>
          <w:b/>
          <w:sz w:val="22"/>
          <w:szCs w:val="22"/>
        </w:rPr>
        <w:t>Minutes of last meeting on 19</w:t>
      </w:r>
      <w:r w:rsidR="005A6E77" w:rsidRPr="00C75DC8">
        <w:rPr>
          <w:b/>
          <w:sz w:val="22"/>
          <w:szCs w:val="22"/>
          <w:vertAlign w:val="superscript"/>
        </w:rPr>
        <w:t>th</w:t>
      </w:r>
      <w:r w:rsidR="005A6E77" w:rsidRPr="00C75DC8">
        <w:rPr>
          <w:b/>
          <w:sz w:val="22"/>
          <w:szCs w:val="22"/>
        </w:rPr>
        <w:t xml:space="preserve"> April</w:t>
      </w:r>
      <w:r w:rsidR="005A6E77" w:rsidRPr="00C75DC8">
        <w:rPr>
          <w:sz w:val="22"/>
          <w:szCs w:val="22"/>
        </w:rPr>
        <w:t xml:space="preserve"> </w:t>
      </w:r>
      <w:r w:rsidR="00C75DC8">
        <w:rPr>
          <w:sz w:val="22"/>
          <w:szCs w:val="22"/>
        </w:rPr>
        <w:t>- m</w:t>
      </w:r>
      <w:r w:rsidR="00C42D75" w:rsidRPr="00C75DC8">
        <w:rPr>
          <w:b/>
          <w:sz w:val="22"/>
          <w:szCs w:val="22"/>
        </w:rPr>
        <w:t>atters a</w:t>
      </w:r>
      <w:r w:rsidR="005A6E77" w:rsidRPr="00C75DC8">
        <w:rPr>
          <w:b/>
          <w:sz w:val="22"/>
          <w:szCs w:val="22"/>
        </w:rPr>
        <w:t>rising</w:t>
      </w:r>
      <w:r w:rsidR="00B84E84" w:rsidRPr="00C75DC8">
        <w:rPr>
          <w:b/>
          <w:sz w:val="22"/>
          <w:szCs w:val="22"/>
        </w:rPr>
        <w:t>:</w:t>
      </w:r>
      <w:r w:rsidR="005A6E77" w:rsidRPr="00C75DC8">
        <w:rPr>
          <w:sz w:val="22"/>
          <w:szCs w:val="22"/>
        </w:rPr>
        <w:t xml:space="preserve"> </w:t>
      </w:r>
    </w:p>
    <w:p w:rsidR="00C37F2C" w:rsidRPr="00C75DC8" w:rsidRDefault="005A6E77" w:rsidP="00C37F2C">
      <w:pPr>
        <w:pStyle w:val="ListParagraph"/>
        <w:numPr>
          <w:ilvl w:val="1"/>
          <w:numId w:val="5"/>
        </w:numPr>
        <w:rPr>
          <w:sz w:val="22"/>
          <w:szCs w:val="22"/>
          <w:highlight w:val="yellow"/>
        </w:rPr>
      </w:pPr>
      <w:r w:rsidRPr="00B84E84">
        <w:rPr>
          <w:sz w:val="22"/>
          <w:szCs w:val="22"/>
        </w:rPr>
        <w:t>Green tubs</w:t>
      </w:r>
      <w:r w:rsidR="00B84E84" w:rsidRPr="00B84E84">
        <w:rPr>
          <w:sz w:val="22"/>
          <w:szCs w:val="22"/>
        </w:rPr>
        <w:t xml:space="preserve"> are available in the waiting room,</w:t>
      </w:r>
      <w:r w:rsidRPr="00B84E84">
        <w:rPr>
          <w:sz w:val="22"/>
          <w:szCs w:val="22"/>
        </w:rPr>
        <w:t xml:space="preserve"> for patients to </w:t>
      </w:r>
      <w:r w:rsidR="00B84E84" w:rsidRPr="00B84E84">
        <w:rPr>
          <w:sz w:val="22"/>
          <w:szCs w:val="22"/>
        </w:rPr>
        <w:t xml:space="preserve">take </w:t>
      </w:r>
      <w:r w:rsidRPr="00B84E84">
        <w:rPr>
          <w:sz w:val="22"/>
          <w:szCs w:val="22"/>
        </w:rPr>
        <w:t xml:space="preserve">home </w:t>
      </w:r>
      <w:r w:rsidR="00B84E84" w:rsidRPr="00B84E84">
        <w:rPr>
          <w:sz w:val="22"/>
          <w:szCs w:val="22"/>
        </w:rPr>
        <w:t xml:space="preserve">for </w:t>
      </w:r>
      <w:r w:rsidRPr="00B84E84">
        <w:rPr>
          <w:sz w:val="22"/>
          <w:szCs w:val="22"/>
        </w:rPr>
        <w:t xml:space="preserve">useful </w:t>
      </w:r>
      <w:r w:rsidR="00B84E84" w:rsidRPr="00B84E84">
        <w:rPr>
          <w:sz w:val="22"/>
          <w:szCs w:val="22"/>
        </w:rPr>
        <w:t xml:space="preserve">personal </w:t>
      </w:r>
      <w:r w:rsidRPr="00B84E84">
        <w:rPr>
          <w:sz w:val="22"/>
          <w:szCs w:val="22"/>
        </w:rPr>
        <w:t xml:space="preserve">information </w:t>
      </w:r>
      <w:r w:rsidR="00B84E84" w:rsidRPr="00B84E84">
        <w:rPr>
          <w:sz w:val="22"/>
          <w:szCs w:val="22"/>
        </w:rPr>
        <w:t>for ambulance</w:t>
      </w:r>
      <w:r w:rsidR="00076CA6">
        <w:rPr>
          <w:sz w:val="22"/>
          <w:szCs w:val="22"/>
        </w:rPr>
        <w:t>s</w:t>
      </w:r>
      <w:r w:rsidR="00B84E84" w:rsidRPr="00B84E84">
        <w:rPr>
          <w:sz w:val="22"/>
          <w:szCs w:val="22"/>
        </w:rPr>
        <w:t xml:space="preserve"> visiting them at home</w:t>
      </w:r>
      <w:r w:rsidR="00076CA6">
        <w:rPr>
          <w:sz w:val="22"/>
          <w:szCs w:val="22"/>
        </w:rPr>
        <w:t>. A new order of 300 was deliver</w:t>
      </w:r>
      <w:r w:rsidRPr="00B84E84">
        <w:rPr>
          <w:sz w:val="22"/>
          <w:szCs w:val="22"/>
        </w:rPr>
        <w:t>ed last week.</w:t>
      </w:r>
      <w:r w:rsidR="00076CA6">
        <w:rPr>
          <w:sz w:val="22"/>
          <w:szCs w:val="22"/>
        </w:rPr>
        <w:t xml:space="preserve"> </w:t>
      </w:r>
      <w:r w:rsidRPr="00B84E84">
        <w:rPr>
          <w:sz w:val="22"/>
          <w:szCs w:val="22"/>
        </w:rPr>
        <w:t xml:space="preserve"> </w:t>
      </w:r>
      <w:r w:rsidRPr="00C75DC8">
        <w:rPr>
          <w:b/>
          <w:sz w:val="22"/>
          <w:szCs w:val="22"/>
          <w:highlight w:val="yellow"/>
        </w:rPr>
        <w:t xml:space="preserve">Sarah </w:t>
      </w:r>
      <w:r w:rsidR="00B84E84" w:rsidRPr="00C75DC8">
        <w:rPr>
          <w:b/>
          <w:sz w:val="22"/>
          <w:szCs w:val="22"/>
          <w:highlight w:val="yellow"/>
        </w:rPr>
        <w:t>to arrange</w:t>
      </w:r>
      <w:r w:rsidR="00B84E84" w:rsidRPr="00C75DC8">
        <w:rPr>
          <w:sz w:val="22"/>
          <w:szCs w:val="22"/>
          <w:highlight w:val="yellow"/>
        </w:rPr>
        <w:t xml:space="preserve"> </w:t>
      </w:r>
      <w:r w:rsidR="00B84E84" w:rsidRPr="00C75DC8">
        <w:rPr>
          <w:b/>
          <w:sz w:val="22"/>
          <w:szCs w:val="22"/>
          <w:highlight w:val="yellow"/>
        </w:rPr>
        <w:t xml:space="preserve">information on the waiting room screen. </w:t>
      </w:r>
      <w:r w:rsidR="00C37F2C" w:rsidRPr="00C75DC8">
        <w:rPr>
          <w:b/>
          <w:sz w:val="22"/>
          <w:szCs w:val="22"/>
          <w:highlight w:val="yellow"/>
        </w:rPr>
        <w:t xml:space="preserve">   </w:t>
      </w:r>
    </w:p>
    <w:p w:rsidR="00C37F2C" w:rsidRPr="00C75DC8" w:rsidRDefault="005A6E77" w:rsidP="00C37F2C">
      <w:pPr>
        <w:pStyle w:val="ListParagraph"/>
        <w:numPr>
          <w:ilvl w:val="1"/>
          <w:numId w:val="5"/>
        </w:numPr>
        <w:rPr>
          <w:sz w:val="22"/>
          <w:szCs w:val="22"/>
          <w:highlight w:val="yellow"/>
        </w:rPr>
      </w:pPr>
      <w:r w:rsidRPr="00C37F2C">
        <w:rPr>
          <w:sz w:val="22"/>
          <w:szCs w:val="22"/>
        </w:rPr>
        <w:t xml:space="preserve">There are more standard Practice letters to be proof read. </w:t>
      </w:r>
      <w:r w:rsidR="00076CA6">
        <w:rPr>
          <w:sz w:val="22"/>
          <w:szCs w:val="22"/>
        </w:rPr>
        <w:t xml:space="preserve"> </w:t>
      </w:r>
      <w:r w:rsidRPr="00C75DC8">
        <w:rPr>
          <w:b/>
          <w:sz w:val="22"/>
          <w:szCs w:val="22"/>
          <w:highlight w:val="yellow"/>
        </w:rPr>
        <w:t xml:space="preserve">Sarah </w:t>
      </w:r>
      <w:r w:rsidR="00375F1E" w:rsidRPr="00C75DC8">
        <w:rPr>
          <w:b/>
          <w:sz w:val="22"/>
          <w:szCs w:val="22"/>
          <w:highlight w:val="yellow"/>
        </w:rPr>
        <w:t>to</w:t>
      </w:r>
      <w:r w:rsidRPr="00C75DC8">
        <w:rPr>
          <w:b/>
          <w:sz w:val="22"/>
          <w:szCs w:val="22"/>
          <w:highlight w:val="yellow"/>
        </w:rPr>
        <w:t xml:space="preserve"> send some out</w:t>
      </w:r>
      <w:r w:rsidR="00375F1E" w:rsidRPr="00C75DC8">
        <w:rPr>
          <w:b/>
          <w:sz w:val="22"/>
          <w:szCs w:val="22"/>
          <w:highlight w:val="yellow"/>
        </w:rPr>
        <w:t xml:space="preserve"> for members to</w:t>
      </w:r>
      <w:r w:rsidRPr="00C75DC8">
        <w:rPr>
          <w:b/>
          <w:sz w:val="22"/>
          <w:szCs w:val="22"/>
          <w:highlight w:val="yellow"/>
        </w:rPr>
        <w:t xml:space="preserve"> review</w:t>
      </w:r>
      <w:r w:rsidR="00B84E84" w:rsidRPr="00C75DC8">
        <w:rPr>
          <w:b/>
          <w:sz w:val="22"/>
          <w:szCs w:val="22"/>
          <w:highlight w:val="yellow"/>
        </w:rPr>
        <w:t>.</w:t>
      </w:r>
      <w:r w:rsidR="00B84E84" w:rsidRPr="00C75DC8">
        <w:rPr>
          <w:sz w:val="22"/>
          <w:szCs w:val="22"/>
          <w:highlight w:val="yellow"/>
        </w:rPr>
        <w:t xml:space="preserve"> </w:t>
      </w:r>
      <w:r w:rsidR="00C37F2C" w:rsidRPr="00C75DC8">
        <w:rPr>
          <w:sz w:val="22"/>
          <w:szCs w:val="22"/>
          <w:highlight w:val="yellow"/>
        </w:rPr>
        <w:t xml:space="preserve">  </w:t>
      </w:r>
    </w:p>
    <w:p w:rsidR="00C37F2C" w:rsidRDefault="00C37F2C" w:rsidP="00C37F2C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No </w:t>
      </w:r>
      <w:r w:rsidR="005A6E77" w:rsidRPr="00C37F2C">
        <w:rPr>
          <w:sz w:val="22"/>
          <w:szCs w:val="22"/>
        </w:rPr>
        <w:t xml:space="preserve">one could go to the Medicines Optimisation </w:t>
      </w:r>
      <w:r w:rsidR="00B84E84" w:rsidRPr="00C37F2C">
        <w:rPr>
          <w:sz w:val="22"/>
          <w:szCs w:val="22"/>
        </w:rPr>
        <w:t xml:space="preserve">Event. </w:t>
      </w:r>
      <w:r w:rsidR="00375F1E">
        <w:rPr>
          <w:sz w:val="22"/>
          <w:szCs w:val="22"/>
        </w:rPr>
        <w:t xml:space="preserve"> </w:t>
      </w:r>
      <w:r w:rsidR="00B84E84" w:rsidRPr="00C37F2C">
        <w:rPr>
          <w:sz w:val="22"/>
          <w:szCs w:val="22"/>
        </w:rPr>
        <w:t>We asked for the power point presentations</w:t>
      </w:r>
      <w:r w:rsidR="005A6E77" w:rsidRPr="00C37F2C">
        <w:rPr>
          <w:sz w:val="22"/>
          <w:szCs w:val="22"/>
        </w:rPr>
        <w:t xml:space="preserve"> but they have not arrived.</w:t>
      </w:r>
    </w:p>
    <w:p w:rsidR="00C37F2C" w:rsidRPr="00C37F2C" w:rsidRDefault="00C37F2C" w:rsidP="00C37F2C">
      <w:pPr>
        <w:pStyle w:val="ListParagraph"/>
        <w:ind w:left="270"/>
        <w:rPr>
          <w:sz w:val="22"/>
          <w:szCs w:val="22"/>
        </w:rPr>
      </w:pPr>
    </w:p>
    <w:p w:rsidR="00C37F2C" w:rsidRPr="00C37F2C" w:rsidRDefault="00C42D75" w:rsidP="005D5104">
      <w:pPr>
        <w:pStyle w:val="ListParagraph"/>
        <w:numPr>
          <w:ilvl w:val="0"/>
          <w:numId w:val="5"/>
        </w:numPr>
        <w:ind w:left="270" w:hanging="270"/>
        <w:rPr>
          <w:sz w:val="22"/>
          <w:szCs w:val="22"/>
        </w:rPr>
      </w:pPr>
      <w:r>
        <w:rPr>
          <w:b/>
          <w:sz w:val="22"/>
          <w:szCs w:val="22"/>
        </w:rPr>
        <w:t>Practice n</w:t>
      </w:r>
      <w:r w:rsidR="005A6E77" w:rsidRPr="00C37F2C">
        <w:rPr>
          <w:b/>
          <w:sz w:val="22"/>
          <w:szCs w:val="22"/>
        </w:rPr>
        <w:t xml:space="preserve">ews. </w:t>
      </w:r>
    </w:p>
    <w:p w:rsidR="00C37F2C" w:rsidRDefault="005A6E77" w:rsidP="00C37F2C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C37F2C">
        <w:rPr>
          <w:b/>
          <w:sz w:val="22"/>
          <w:szCs w:val="22"/>
        </w:rPr>
        <w:t>Staffing</w:t>
      </w:r>
      <w:r w:rsidRPr="00C37F2C">
        <w:rPr>
          <w:i/>
          <w:sz w:val="22"/>
          <w:szCs w:val="22"/>
        </w:rPr>
        <w:t>:</w:t>
      </w:r>
      <w:r w:rsidRPr="00C37F2C">
        <w:rPr>
          <w:sz w:val="22"/>
          <w:szCs w:val="22"/>
        </w:rPr>
        <w:t xml:space="preserve"> Rhea</w:t>
      </w:r>
      <w:r w:rsidRPr="00C37F2C">
        <w:rPr>
          <w:b/>
          <w:sz w:val="22"/>
          <w:szCs w:val="22"/>
        </w:rPr>
        <w:t xml:space="preserve"> </w:t>
      </w:r>
      <w:r w:rsidR="00C37F2C">
        <w:rPr>
          <w:sz w:val="22"/>
          <w:szCs w:val="22"/>
        </w:rPr>
        <w:t>and Rachel are leaving</w:t>
      </w:r>
      <w:r w:rsidR="00375F1E">
        <w:rPr>
          <w:sz w:val="22"/>
          <w:szCs w:val="22"/>
        </w:rPr>
        <w:t>. G</w:t>
      </w:r>
      <w:r w:rsidRPr="00C37F2C">
        <w:rPr>
          <w:sz w:val="22"/>
          <w:szCs w:val="22"/>
        </w:rPr>
        <w:t xml:space="preserve">ood candidates </w:t>
      </w:r>
      <w:r w:rsidR="00375F1E">
        <w:rPr>
          <w:sz w:val="22"/>
          <w:szCs w:val="22"/>
        </w:rPr>
        <w:t xml:space="preserve">were interviewed and Amy begins soon. </w:t>
      </w:r>
      <w:r w:rsidRPr="00C37F2C">
        <w:rPr>
          <w:sz w:val="22"/>
          <w:szCs w:val="22"/>
        </w:rPr>
        <w:t>Sarah is actively recruiting</w:t>
      </w:r>
      <w:r w:rsidR="00C42D75">
        <w:rPr>
          <w:sz w:val="22"/>
          <w:szCs w:val="22"/>
        </w:rPr>
        <w:t xml:space="preserve"> a temporary and </w:t>
      </w:r>
      <w:r w:rsidR="00076CA6">
        <w:rPr>
          <w:sz w:val="22"/>
          <w:szCs w:val="22"/>
        </w:rPr>
        <w:t xml:space="preserve">a </w:t>
      </w:r>
      <w:r w:rsidR="00C42D75">
        <w:rPr>
          <w:sz w:val="22"/>
          <w:szCs w:val="22"/>
        </w:rPr>
        <w:t>permanent replacement</w:t>
      </w:r>
      <w:r w:rsidRPr="00C37F2C">
        <w:rPr>
          <w:sz w:val="22"/>
          <w:szCs w:val="22"/>
        </w:rPr>
        <w:t xml:space="preserve">. </w:t>
      </w:r>
    </w:p>
    <w:p w:rsidR="00C37F2C" w:rsidRPr="00C75DC8" w:rsidRDefault="005A6E77" w:rsidP="00C37F2C">
      <w:pPr>
        <w:pStyle w:val="ListParagraph"/>
        <w:numPr>
          <w:ilvl w:val="1"/>
          <w:numId w:val="5"/>
        </w:numPr>
        <w:rPr>
          <w:sz w:val="22"/>
          <w:szCs w:val="22"/>
          <w:highlight w:val="yellow"/>
        </w:rPr>
      </w:pPr>
      <w:r w:rsidRPr="00C37F2C">
        <w:rPr>
          <w:b/>
          <w:sz w:val="22"/>
          <w:szCs w:val="22"/>
        </w:rPr>
        <w:t>Practice Appraisal</w:t>
      </w:r>
      <w:r w:rsidRPr="00C37F2C">
        <w:rPr>
          <w:i/>
          <w:sz w:val="22"/>
          <w:szCs w:val="22"/>
        </w:rPr>
        <w:t>:</w:t>
      </w:r>
      <w:r w:rsidRPr="00C37F2C">
        <w:rPr>
          <w:sz w:val="22"/>
          <w:szCs w:val="22"/>
        </w:rPr>
        <w:t xml:space="preserve"> We </w:t>
      </w:r>
      <w:r w:rsidR="00C37F2C">
        <w:rPr>
          <w:sz w:val="22"/>
          <w:szCs w:val="22"/>
        </w:rPr>
        <w:t>will have a WLCCG appraisal towards the end of the year</w:t>
      </w:r>
      <w:r w:rsidRPr="00C37F2C">
        <w:rPr>
          <w:sz w:val="22"/>
          <w:szCs w:val="22"/>
        </w:rPr>
        <w:t xml:space="preserve"> because Dr Bedi is a new Partner. </w:t>
      </w:r>
      <w:r w:rsidR="00076CA6">
        <w:rPr>
          <w:sz w:val="22"/>
          <w:szCs w:val="22"/>
        </w:rPr>
        <w:t>This</w:t>
      </w:r>
      <w:r w:rsidRPr="00C37F2C">
        <w:rPr>
          <w:sz w:val="22"/>
          <w:szCs w:val="22"/>
        </w:rPr>
        <w:t xml:space="preserve"> make</w:t>
      </w:r>
      <w:r w:rsidR="00076CA6">
        <w:rPr>
          <w:sz w:val="22"/>
          <w:szCs w:val="22"/>
        </w:rPr>
        <w:t>s the patient s</w:t>
      </w:r>
      <w:r w:rsidRPr="00C37F2C">
        <w:rPr>
          <w:sz w:val="22"/>
          <w:szCs w:val="22"/>
        </w:rPr>
        <w:t xml:space="preserve">urvey more urgent. </w:t>
      </w:r>
      <w:r w:rsidR="00076CA6">
        <w:rPr>
          <w:sz w:val="22"/>
          <w:szCs w:val="22"/>
        </w:rPr>
        <w:t xml:space="preserve"> </w:t>
      </w:r>
      <w:r w:rsidR="00C37F2C" w:rsidRPr="00C75DC8">
        <w:rPr>
          <w:b/>
          <w:sz w:val="22"/>
          <w:szCs w:val="22"/>
          <w:highlight w:val="yellow"/>
        </w:rPr>
        <w:t>Paul to arrange patient representation when the date is known.</w:t>
      </w:r>
    </w:p>
    <w:p w:rsidR="00375F1E" w:rsidRDefault="005A6E77" w:rsidP="00C37F2C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C37F2C">
        <w:rPr>
          <w:b/>
          <w:sz w:val="22"/>
          <w:szCs w:val="22"/>
        </w:rPr>
        <w:t>‘Flu vaccinations</w:t>
      </w:r>
      <w:r w:rsidRPr="00C37F2C">
        <w:rPr>
          <w:sz w:val="22"/>
          <w:szCs w:val="22"/>
        </w:rPr>
        <w:t xml:space="preserve">. </w:t>
      </w:r>
      <w:r w:rsidR="00C37F2C">
        <w:rPr>
          <w:sz w:val="22"/>
          <w:szCs w:val="22"/>
        </w:rPr>
        <w:t xml:space="preserve">This year, over </w:t>
      </w:r>
      <w:r w:rsidRPr="00C37F2C">
        <w:rPr>
          <w:sz w:val="22"/>
          <w:szCs w:val="22"/>
        </w:rPr>
        <w:t>65</w:t>
      </w:r>
      <w:r w:rsidR="00076CA6">
        <w:rPr>
          <w:sz w:val="22"/>
          <w:szCs w:val="22"/>
        </w:rPr>
        <w:t>’</w:t>
      </w:r>
      <w:r w:rsidRPr="00C37F2C">
        <w:rPr>
          <w:sz w:val="22"/>
          <w:szCs w:val="22"/>
        </w:rPr>
        <w:t xml:space="preserve">s </w:t>
      </w:r>
      <w:r w:rsidR="00375F1E">
        <w:rPr>
          <w:sz w:val="22"/>
          <w:szCs w:val="22"/>
        </w:rPr>
        <w:t xml:space="preserve">will </w:t>
      </w:r>
      <w:r w:rsidRPr="00C37F2C">
        <w:rPr>
          <w:sz w:val="22"/>
          <w:szCs w:val="22"/>
        </w:rPr>
        <w:t>have a different vaccine from younger people.</w:t>
      </w:r>
      <w:r w:rsidR="00076CA6">
        <w:rPr>
          <w:sz w:val="22"/>
          <w:szCs w:val="22"/>
        </w:rPr>
        <w:t xml:space="preserve"> </w:t>
      </w:r>
      <w:r w:rsidRPr="00C37F2C">
        <w:rPr>
          <w:sz w:val="22"/>
          <w:szCs w:val="22"/>
        </w:rPr>
        <w:t xml:space="preserve"> The sessions will be run separately to </w:t>
      </w:r>
      <w:r w:rsidR="00076CA6">
        <w:rPr>
          <w:sz w:val="22"/>
          <w:szCs w:val="22"/>
        </w:rPr>
        <w:t>avoid</w:t>
      </w:r>
      <w:r w:rsidR="00375F1E">
        <w:rPr>
          <w:sz w:val="22"/>
          <w:szCs w:val="22"/>
        </w:rPr>
        <w:t xml:space="preserve"> confusion</w:t>
      </w:r>
      <w:r w:rsidR="00076CA6">
        <w:rPr>
          <w:sz w:val="22"/>
          <w:szCs w:val="22"/>
        </w:rPr>
        <w:t>,</w:t>
      </w:r>
      <w:r w:rsidR="00375F1E">
        <w:rPr>
          <w:sz w:val="22"/>
          <w:szCs w:val="22"/>
        </w:rPr>
        <w:t xml:space="preserve"> and will </w:t>
      </w:r>
      <w:r w:rsidRPr="00C37F2C">
        <w:rPr>
          <w:sz w:val="22"/>
          <w:szCs w:val="22"/>
        </w:rPr>
        <w:t xml:space="preserve">begin at the end of September. </w:t>
      </w:r>
    </w:p>
    <w:p w:rsidR="00375F1E" w:rsidRPr="00C42D75" w:rsidRDefault="005A6E77" w:rsidP="00375F1E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375F1E">
        <w:rPr>
          <w:b/>
          <w:sz w:val="22"/>
          <w:szCs w:val="22"/>
        </w:rPr>
        <w:t>Ears</w:t>
      </w:r>
      <w:r w:rsidRPr="00C37F2C">
        <w:rPr>
          <w:i/>
          <w:sz w:val="22"/>
          <w:szCs w:val="22"/>
        </w:rPr>
        <w:t>:</w:t>
      </w:r>
      <w:r w:rsidR="00375F1E">
        <w:rPr>
          <w:i/>
          <w:sz w:val="22"/>
          <w:szCs w:val="22"/>
        </w:rPr>
        <w:t xml:space="preserve"> </w:t>
      </w:r>
      <w:r w:rsidRPr="00C37F2C">
        <w:rPr>
          <w:sz w:val="22"/>
          <w:szCs w:val="22"/>
        </w:rPr>
        <w:t xml:space="preserve">The practice no longer </w:t>
      </w:r>
      <w:r w:rsidR="00375F1E">
        <w:rPr>
          <w:sz w:val="22"/>
          <w:szCs w:val="22"/>
        </w:rPr>
        <w:t>syringes</w:t>
      </w:r>
      <w:r w:rsidRPr="00C37F2C">
        <w:rPr>
          <w:sz w:val="22"/>
          <w:szCs w:val="22"/>
        </w:rPr>
        <w:t xml:space="preserve"> ears, a</w:t>
      </w:r>
      <w:r w:rsidR="00375F1E">
        <w:rPr>
          <w:sz w:val="22"/>
          <w:szCs w:val="22"/>
        </w:rPr>
        <w:t>s</w:t>
      </w:r>
      <w:r w:rsidRPr="00C37F2C">
        <w:rPr>
          <w:sz w:val="22"/>
          <w:szCs w:val="22"/>
        </w:rPr>
        <w:t xml:space="preserve"> </w:t>
      </w:r>
      <w:r w:rsidR="00076CA6">
        <w:rPr>
          <w:sz w:val="22"/>
          <w:szCs w:val="22"/>
        </w:rPr>
        <w:t xml:space="preserve">it </w:t>
      </w:r>
      <w:r w:rsidRPr="00C37F2C">
        <w:rPr>
          <w:sz w:val="22"/>
          <w:szCs w:val="22"/>
        </w:rPr>
        <w:t xml:space="preserve">is not paid for providing this service.  Patients are referred to LRI for </w:t>
      </w:r>
      <w:r w:rsidR="00375F1E">
        <w:rPr>
          <w:sz w:val="22"/>
          <w:szCs w:val="22"/>
        </w:rPr>
        <w:t>micro suction</w:t>
      </w:r>
      <w:r w:rsidRPr="00C37F2C">
        <w:rPr>
          <w:sz w:val="22"/>
          <w:szCs w:val="22"/>
        </w:rPr>
        <w:t xml:space="preserve">. </w:t>
      </w:r>
      <w:r w:rsidR="00375F1E">
        <w:rPr>
          <w:sz w:val="22"/>
          <w:szCs w:val="22"/>
        </w:rPr>
        <w:t>Bob</w:t>
      </w:r>
      <w:r w:rsidRPr="00C37F2C">
        <w:rPr>
          <w:sz w:val="22"/>
          <w:szCs w:val="22"/>
        </w:rPr>
        <w:t xml:space="preserve"> discovered that </w:t>
      </w:r>
      <w:r w:rsidR="00076CA6">
        <w:rPr>
          <w:sz w:val="22"/>
          <w:szCs w:val="22"/>
        </w:rPr>
        <w:t>this service</w:t>
      </w:r>
      <w:r w:rsidR="00375F1E">
        <w:rPr>
          <w:sz w:val="22"/>
          <w:szCs w:val="22"/>
        </w:rPr>
        <w:t xml:space="preserve"> is available at Loughborough Hospital</w:t>
      </w:r>
      <w:r w:rsidR="00654346">
        <w:rPr>
          <w:sz w:val="22"/>
          <w:szCs w:val="22"/>
        </w:rPr>
        <w:t xml:space="preserve"> ENT</w:t>
      </w:r>
      <w:r w:rsidR="00C42D75">
        <w:rPr>
          <w:sz w:val="22"/>
          <w:szCs w:val="22"/>
        </w:rPr>
        <w:t xml:space="preserve">. </w:t>
      </w:r>
      <w:r w:rsidR="00375F1E">
        <w:rPr>
          <w:sz w:val="22"/>
          <w:szCs w:val="22"/>
        </w:rPr>
        <w:t xml:space="preserve"> </w:t>
      </w:r>
      <w:r w:rsidRPr="00C75DC8">
        <w:rPr>
          <w:b/>
          <w:sz w:val="22"/>
          <w:szCs w:val="22"/>
          <w:highlight w:val="yellow"/>
        </w:rPr>
        <w:t xml:space="preserve">Sarah </w:t>
      </w:r>
      <w:r w:rsidR="00375F1E" w:rsidRPr="00C75DC8">
        <w:rPr>
          <w:b/>
          <w:sz w:val="22"/>
          <w:szCs w:val="22"/>
          <w:highlight w:val="yellow"/>
        </w:rPr>
        <w:t>to arrange for further patients to be referred to Loughborough</w:t>
      </w:r>
      <w:r w:rsidRPr="00C37F2C">
        <w:rPr>
          <w:b/>
          <w:sz w:val="22"/>
          <w:szCs w:val="22"/>
        </w:rPr>
        <w:t>.</w:t>
      </w:r>
    </w:p>
    <w:p w:rsidR="00C42D75" w:rsidRPr="00C75DC8" w:rsidRDefault="00076CA6" w:rsidP="00375F1E">
      <w:pPr>
        <w:pStyle w:val="ListParagraph"/>
        <w:numPr>
          <w:ilvl w:val="1"/>
          <w:numId w:val="5"/>
        </w:numPr>
        <w:rPr>
          <w:sz w:val="22"/>
          <w:szCs w:val="22"/>
          <w:highlight w:val="yellow"/>
        </w:rPr>
      </w:pPr>
      <w:r>
        <w:rPr>
          <w:sz w:val="22"/>
          <w:szCs w:val="22"/>
        </w:rPr>
        <w:t>Inter-</w:t>
      </w:r>
      <w:r w:rsidR="00C42D75">
        <w:rPr>
          <w:sz w:val="22"/>
          <w:szCs w:val="22"/>
        </w:rPr>
        <w:t xml:space="preserve">practice referral and local outpatient services were discussed.  </w:t>
      </w:r>
      <w:r w:rsidR="00C42D75" w:rsidRPr="00C75DC8">
        <w:rPr>
          <w:b/>
          <w:sz w:val="22"/>
          <w:szCs w:val="22"/>
          <w:highlight w:val="yellow"/>
        </w:rPr>
        <w:t>Sarah to list all services available</w:t>
      </w:r>
      <w:r w:rsidRPr="00C75DC8">
        <w:rPr>
          <w:b/>
          <w:sz w:val="22"/>
          <w:szCs w:val="22"/>
          <w:highlight w:val="yellow"/>
        </w:rPr>
        <w:t xml:space="preserve"> to patients locally to avoid L</w:t>
      </w:r>
      <w:r w:rsidR="00C42D75" w:rsidRPr="00C75DC8">
        <w:rPr>
          <w:b/>
          <w:sz w:val="22"/>
          <w:szCs w:val="22"/>
          <w:highlight w:val="yellow"/>
        </w:rPr>
        <w:t>R</w:t>
      </w:r>
      <w:r w:rsidRPr="00C75DC8">
        <w:rPr>
          <w:b/>
          <w:sz w:val="22"/>
          <w:szCs w:val="22"/>
          <w:highlight w:val="yellow"/>
        </w:rPr>
        <w:t>I.</w:t>
      </w:r>
    </w:p>
    <w:p w:rsidR="00375F1E" w:rsidRDefault="00375F1E" w:rsidP="00375F1E">
      <w:pPr>
        <w:pStyle w:val="ListParagraph"/>
        <w:ind w:left="1080"/>
        <w:rPr>
          <w:sz w:val="22"/>
          <w:szCs w:val="22"/>
        </w:rPr>
      </w:pPr>
    </w:p>
    <w:p w:rsidR="00C42D75" w:rsidRDefault="005A6E77" w:rsidP="00C42D7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75F1E">
        <w:rPr>
          <w:b/>
          <w:sz w:val="22"/>
          <w:szCs w:val="22"/>
        </w:rPr>
        <w:t xml:space="preserve">New clinical examination room. </w:t>
      </w:r>
      <w:r w:rsidR="00C42D75">
        <w:rPr>
          <w:sz w:val="22"/>
          <w:szCs w:val="22"/>
        </w:rPr>
        <w:t>The S106 d</w:t>
      </w:r>
      <w:r w:rsidRPr="00375F1E">
        <w:rPr>
          <w:sz w:val="22"/>
          <w:szCs w:val="22"/>
        </w:rPr>
        <w:t>evelo</w:t>
      </w:r>
      <w:r w:rsidR="00C42D75">
        <w:rPr>
          <w:sz w:val="22"/>
          <w:szCs w:val="22"/>
        </w:rPr>
        <w:t xml:space="preserve">pment funds </w:t>
      </w:r>
      <w:r w:rsidRPr="00375F1E">
        <w:rPr>
          <w:sz w:val="22"/>
          <w:szCs w:val="22"/>
        </w:rPr>
        <w:t xml:space="preserve">need approval </w:t>
      </w:r>
      <w:r w:rsidR="00286BB0">
        <w:rPr>
          <w:sz w:val="22"/>
          <w:szCs w:val="22"/>
        </w:rPr>
        <w:t>from WLCCG and NWLDC</w:t>
      </w:r>
      <w:r w:rsidR="00286BB0" w:rsidRPr="00375F1E">
        <w:rPr>
          <w:sz w:val="22"/>
          <w:szCs w:val="22"/>
        </w:rPr>
        <w:t xml:space="preserve"> </w:t>
      </w:r>
      <w:r w:rsidRPr="00375F1E">
        <w:rPr>
          <w:sz w:val="22"/>
          <w:szCs w:val="22"/>
        </w:rPr>
        <w:t>to use it for this purpose</w:t>
      </w:r>
      <w:r w:rsidR="00C42D75">
        <w:rPr>
          <w:sz w:val="22"/>
          <w:szCs w:val="22"/>
        </w:rPr>
        <w:t xml:space="preserve">.  </w:t>
      </w:r>
      <w:r w:rsidR="00C42D75">
        <w:rPr>
          <w:b/>
          <w:sz w:val="22"/>
          <w:szCs w:val="22"/>
        </w:rPr>
        <w:t>Sarah to progress</w:t>
      </w:r>
      <w:r w:rsidR="00C42D75">
        <w:rPr>
          <w:sz w:val="22"/>
          <w:szCs w:val="22"/>
        </w:rPr>
        <w:t>.</w:t>
      </w:r>
    </w:p>
    <w:p w:rsidR="00C42D75" w:rsidRPr="00C42D75" w:rsidRDefault="00C42D75" w:rsidP="00C42D75">
      <w:pPr>
        <w:pStyle w:val="ListParagraph"/>
        <w:ind w:left="360"/>
        <w:rPr>
          <w:sz w:val="22"/>
          <w:szCs w:val="22"/>
        </w:rPr>
      </w:pPr>
    </w:p>
    <w:p w:rsidR="00884D7E" w:rsidRPr="00076CA6" w:rsidRDefault="00C42D75" w:rsidP="00076CA6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>GDPR privacy notice</w:t>
      </w:r>
      <w:r w:rsidR="005A6E77" w:rsidRPr="00C42D75">
        <w:rPr>
          <w:b/>
          <w:sz w:val="22"/>
          <w:szCs w:val="22"/>
        </w:rPr>
        <w:t xml:space="preserve">. </w:t>
      </w:r>
      <w:r w:rsidR="00076CA6">
        <w:rPr>
          <w:sz w:val="22"/>
          <w:szCs w:val="22"/>
        </w:rPr>
        <w:t>The Practice p</w:t>
      </w:r>
      <w:r w:rsidR="005A6E77" w:rsidRPr="00076CA6">
        <w:rPr>
          <w:sz w:val="22"/>
          <w:szCs w:val="22"/>
        </w:rPr>
        <w:t xml:space="preserve">rivacy </w:t>
      </w:r>
      <w:r w:rsidR="00076CA6">
        <w:rPr>
          <w:sz w:val="22"/>
          <w:szCs w:val="22"/>
        </w:rPr>
        <w:t>n</w:t>
      </w:r>
      <w:r w:rsidR="005A6E77" w:rsidRPr="00076CA6">
        <w:rPr>
          <w:sz w:val="22"/>
          <w:szCs w:val="22"/>
        </w:rPr>
        <w:t xml:space="preserve">otice is on the board in the waiting room. </w:t>
      </w:r>
      <w:r w:rsidR="00884D7E" w:rsidRPr="00076CA6">
        <w:rPr>
          <w:sz w:val="22"/>
          <w:szCs w:val="22"/>
        </w:rPr>
        <w:t xml:space="preserve"> Patients can</w:t>
      </w:r>
      <w:r w:rsidR="00076CA6">
        <w:rPr>
          <w:sz w:val="22"/>
          <w:szCs w:val="22"/>
        </w:rPr>
        <w:t xml:space="preserve"> access their own notes on</w:t>
      </w:r>
      <w:r w:rsidR="00884D7E" w:rsidRPr="00076CA6">
        <w:rPr>
          <w:sz w:val="22"/>
          <w:szCs w:val="22"/>
        </w:rPr>
        <w:t>line.  P</w:t>
      </w:r>
      <w:r w:rsidR="005A6E77" w:rsidRPr="00076CA6">
        <w:rPr>
          <w:sz w:val="22"/>
          <w:szCs w:val="22"/>
        </w:rPr>
        <w:t>ractice</w:t>
      </w:r>
      <w:r w:rsidR="00884D7E" w:rsidRPr="00076CA6">
        <w:rPr>
          <w:sz w:val="22"/>
          <w:szCs w:val="22"/>
        </w:rPr>
        <w:t>s</w:t>
      </w:r>
      <w:r w:rsidR="005A6E77" w:rsidRPr="00076CA6">
        <w:rPr>
          <w:sz w:val="22"/>
          <w:szCs w:val="22"/>
        </w:rPr>
        <w:t xml:space="preserve"> can no longer charge patients for time taken in supplying information</w:t>
      </w:r>
      <w:r w:rsidR="00076CA6">
        <w:rPr>
          <w:sz w:val="22"/>
          <w:szCs w:val="22"/>
        </w:rPr>
        <w:t>,</w:t>
      </w:r>
      <w:r w:rsidR="005A6E77" w:rsidRPr="00076CA6">
        <w:rPr>
          <w:sz w:val="22"/>
          <w:szCs w:val="22"/>
        </w:rPr>
        <w:t xml:space="preserve"> </w:t>
      </w:r>
      <w:r w:rsidR="00884D7E" w:rsidRPr="00076CA6">
        <w:rPr>
          <w:sz w:val="22"/>
          <w:szCs w:val="22"/>
        </w:rPr>
        <w:t>which</w:t>
      </w:r>
      <w:r w:rsidR="005A6E77" w:rsidRPr="00076CA6">
        <w:rPr>
          <w:sz w:val="22"/>
          <w:szCs w:val="22"/>
        </w:rPr>
        <w:t xml:space="preserve"> has </w:t>
      </w:r>
      <w:proofErr w:type="gramStart"/>
      <w:r w:rsidR="00884D7E" w:rsidRPr="00076CA6">
        <w:rPr>
          <w:sz w:val="22"/>
          <w:szCs w:val="22"/>
        </w:rPr>
        <w:t>a significant financial implications</w:t>
      </w:r>
      <w:proofErr w:type="gramEnd"/>
      <w:r w:rsidR="00884D7E" w:rsidRPr="00076CA6">
        <w:rPr>
          <w:sz w:val="22"/>
          <w:szCs w:val="22"/>
        </w:rPr>
        <w:t>.</w:t>
      </w:r>
      <w:r w:rsidR="005A6E77" w:rsidRPr="00076CA6">
        <w:rPr>
          <w:sz w:val="22"/>
          <w:szCs w:val="22"/>
        </w:rPr>
        <w:t xml:space="preserve">  </w:t>
      </w:r>
    </w:p>
    <w:p w:rsidR="00884D7E" w:rsidRPr="00884D7E" w:rsidRDefault="00884D7E" w:rsidP="00884D7E">
      <w:pPr>
        <w:pStyle w:val="ListParagraph"/>
        <w:ind w:left="360"/>
        <w:rPr>
          <w:sz w:val="22"/>
          <w:szCs w:val="22"/>
        </w:rPr>
      </w:pPr>
    </w:p>
    <w:p w:rsidR="00286BB0" w:rsidRPr="00C75DC8" w:rsidRDefault="00715D7E" w:rsidP="00286BB0">
      <w:pPr>
        <w:pStyle w:val="ListParagraph"/>
        <w:numPr>
          <w:ilvl w:val="0"/>
          <w:numId w:val="5"/>
        </w:numPr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>Entrance to housing development through the car p</w:t>
      </w:r>
      <w:r w:rsidR="005A6E77" w:rsidRPr="00286BB0">
        <w:rPr>
          <w:b/>
          <w:sz w:val="22"/>
          <w:szCs w:val="22"/>
        </w:rPr>
        <w:t xml:space="preserve">ark.  </w:t>
      </w:r>
      <w:r w:rsidR="00076CA6">
        <w:rPr>
          <w:sz w:val="22"/>
          <w:szCs w:val="22"/>
        </w:rPr>
        <w:t xml:space="preserve">The developer has </w:t>
      </w:r>
      <w:r w:rsidR="00884D7E" w:rsidRPr="00286BB0">
        <w:rPr>
          <w:sz w:val="22"/>
          <w:szCs w:val="22"/>
        </w:rPr>
        <w:t xml:space="preserve">amended the planning application </w:t>
      </w:r>
      <w:r w:rsidR="00076CA6">
        <w:rPr>
          <w:sz w:val="22"/>
          <w:szCs w:val="22"/>
        </w:rPr>
        <w:t xml:space="preserve">in order </w:t>
      </w:r>
      <w:r w:rsidR="005A6E77" w:rsidRPr="00286BB0">
        <w:rPr>
          <w:sz w:val="22"/>
          <w:szCs w:val="22"/>
        </w:rPr>
        <w:t xml:space="preserve">to </w:t>
      </w:r>
      <w:r w:rsidR="00076CA6">
        <w:rPr>
          <w:sz w:val="22"/>
          <w:szCs w:val="22"/>
        </w:rPr>
        <w:t>widen</w:t>
      </w:r>
      <w:r w:rsidR="005A6E77" w:rsidRPr="00286BB0">
        <w:rPr>
          <w:sz w:val="22"/>
          <w:szCs w:val="22"/>
        </w:rPr>
        <w:t xml:space="preserve"> the entrance</w:t>
      </w:r>
      <w:r w:rsidR="00286BB0">
        <w:rPr>
          <w:sz w:val="22"/>
          <w:szCs w:val="22"/>
        </w:rPr>
        <w:t xml:space="preserve"> by </w:t>
      </w:r>
      <w:r w:rsidR="005A6E77" w:rsidRPr="00286BB0">
        <w:rPr>
          <w:sz w:val="22"/>
          <w:szCs w:val="22"/>
        </w:rPr>
        <w:t>2 metr</w:t>
      </w:r>
      <w:r w:rsidR="00286BB0">
        <w:rPr>
          <w:sz w:val="22"/>
          <w:szCs w:val="22"/>
        </w:rPr>
        <w:t xml:space="preserve">es.  This could </w:t>
      </w:r>
      <w:r w:rsidR="005A6E77" w:rsidRPr="00286BB0">
        <w:rPr>
          <w:sz w:val="22"/>
          <w:szCs w:val="22"/>
        </w:rPr>
        <w:t xml:space="preserve">encourage larger vehicles </w:t>
      </w:r>
      <w:r w:rsidR="00076CA6">
        <w:rPr>
          <w:sz w:val="22"/>
          <w:szCs w:val="22"/>
        </w:rPr>
        <w:t xml:space="preserve">which are </w:t>
      </w:r>
      <w:r w:rsidR="005A6E77" w:rsidRPr="00286BB0">
        <w:rPr>
          <w:sz w:val="22"/>
          <w:szCs w:val="22"/>
        </w:rPr>
        <w:t>for</w:t>
      </w:r>
      <w:r w:rsidR="00286BB0">
        <w:rPr>
          <w:sz w:val="22"/>
          <w:szCs w:val="22"/>
        </w:rPr>
        <w:t xml:space="preserve">bidden from using </w:t>
      </w:r>
      <w:proofErr w:type="gramStart"/>
      <w:r w:rsidR="00286BB0">
        <w:rPr>
          <w:sz w:val="22"/>
          <w:szCs w:val="22"/>
        </w:rPr>
        <w:t>the</w:t>
      </w:r>
      <w:proofErr w:type="gramEnd"/>
      <w:r w:rsidR="00286BB0">
        <w:rPr>
          <w:sz w:val="22"/>
          <w:szCs w:val="22"/>
        </w:rPr>
        <w:t xml:space="preserve"> right of w</w:t>
      </w:r>
      <w:r w:rsidR="005A6E77" w:rsidRPr="00286BB0">
        <w:rPr>
          <w:sz w:val="22"/>
          <w:szCs w:val="22"/>
        </w:rPr>
        <w:t>ay</w:t>
      </w:r>
      <w:r w:rsidR="00076CA6">
        <w:rPr>
          <w:sz w:val="22"/>
          <w:szCs w:val="22"/>
        </w:rPr>
        <w:t>.  This</w:t>
      </w:r>
      <w:r w:rsidR="00286BB0">
        <w:rPr>
          <w:sz w:val="22"/>
          <w:szCs w:val="22"/>
        </w:rPr>
        <w:t xml:space="preserve"> would further compromise patient safety</w:t>
      </w:r>
      <w:r w:rsidR="005A6E77" w:rsidRPr="00286BB0">
        <w:rPr>
          <w:sz w:val="22"/>
          <w:szCs w:val="22"/>
        </w:rPr>
        <w:t xml:space="preserve">. </w:t>
      </w:r>
      <w:r w:rsidR="00076CA6">
        <w:rPr>
          <w:sz w:val="22"/>
          <w:szCs w:val="22"/>
        </w:rPr>
        <w:t xml:space="preserve"> </w:t>
      </w:r>
      <w:r w:rsidR="005A6E77" w:rsidRPr="00286BB0">
        <w:rPr>
          <w:sz w:val="22"/>
          <w:szCs w:val="22"/>
        </w:rPr>
        <w:t>NHS Properties are consulting their solicitor</w:t>
      </w:r>
      <w:r w:rsidR="00286BB0">
        <w:rPr>
          <w:sz w:val="22"/>
          <w:szCs w:val="22"/>
        </w:rPr>
        <w:t>s but may not</w:t>
      </w:r>
      <w:r w:rsidR="005A6E77" w:rsidRPr="00286BB0">
        <w:rPr>
          <w:sz w:val="22"/>
          <w:szCs w:val="22"/>
        </w:rPr>
        <w:t xml:space="preserve"> make a decision before the deadline.</w:t>
      </w:r>
      <w:r w:rsidR="00286BB0" w:rsidRPr="00286BB0">
        <w:rPr>
          <w:b/>
          <w:sz w:val="22"/>
          <w:szCs w:val="22"/>
        </w:rPr>
        <w:t xml:space="preserve"> </w:t>
      </w:r>
      <w:r w:rsidR="00286BB0">
        <w:rPr>
          <w:b/>
          <w:sz w:val="22"/>
          <w:szCs w:val="22"/>
        </w:rPr>
        <w:t xml:space="preserve"> </w:t>
      </w:r>
      <w:r w:rsidR="00286BB0" w:rsidRPr="00C75DC8">
        <w:rPr>
          <w:b/>
          <w:sz w:val="22"/>
          <w:szCs w:val="22"/>
          <w:highlight w:val="yellow"/>
        </w:rPr>
        <w:t>Lou and Sarah to object to planning amendment on behalf of PPG</w:t>
      </w:r>
      <w:r w:rsidR="00076CA6" w:rsidRPr="00C75DC8">
        <w:rPr>
          <w:b/>
          <w:sz w:val="22"/>
          <w:szCs w:val="22"/>
          <w:highlight w:val="yellow"/>
        </w:rPr>
        <w:t xml:space="preserve"> and P</w:t>
      </w:r>
      <w:r w:rsidR="00286BB0" w:rsidRPr="00C75DC8">
        <w:rPr>
          <w:b/>
          <w:sz w:val="22"/>
          <w:szCs w:val="22"/>
          <w:highlight w:val="yellow"/>
        </w:rPr>
        <w:t>ractice</w:t>
      </w:r>
      <w:r w:rsidR="00076CA6" w:rsidRPr="00C75DC8">
        <w:rPr>
          <w:b/>
          <w:sz w:val="22"/>
          <w:szCs w:val="22"/>
          <w:highlight w:val="yellow"/>
        </w:rPr>
        <w:t>,</w:t>
      </w:r>
      <w:r w:rsidR="00286BB0" w:rsidRPr="00C75DC8">
        <w:rPr>
          <w:b/>
          <w:sz w:val="22"/>
          <w:szCs w:val="22"/>
          <w:highlight w:val="yellow"/>
        </w:rPr>
        <w:t xml:space="preserve"> citing larger vehicles and patient safety, before the deadline of 16</w:t>
      </w:r>
      <w:r w:rsidR="00286BB0" w:rsidRPr="00C75DC8">
        <w:rPr>
          <w:b/>
          <w:sz w:val="22"/>
          <w:szCs w:val="22"/>
          <w:highlight w:val="yellow"/>
          <w:vertAlign w:val="superscript"/>
        </w:rPr>
        <w:t>th</w:t>
      </w:r>
      <w:r w:rsidR="00286BB0" w:rsidRPr="00C75DC8">
        <w:rPr>
          <w:b/>
          <w:sz w:val="22"/>
          <w:szCs w:val="22"/>
          <w:highlight w:val="yellow"/>
        </w:rPr>
        <w:t xml:space="preserve"> July.</w:t>
      </w:r>
    </w:p>
    <w:p w:rsidR="00286BB0" w:rsidRDefault="00286BB0" w:rsidP="00286BB0">
      <w:pPr>
        <w:pStyle w:val="ListParagraph"/>
        <w:ind w:left="360"/>
        <w:rPr>
          <w:sz w:val="22"/>
          <w:szCs w:val="22"/>
        </w:rPr>
      </w:pPr>
    </w:p>
    <w:p w:rsidR="00BA52D2" w:rsidRDefault="00715D7E" w:rsidP="00BA52D2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>Slips, trips and f</w:t>
      </w:r>
      <w:r w:rsidR="005A6E77" w:rsidRPr="00286BB0">
        <w:rPr>
          <w:b/>
          <w:sz w:val="22"/>
          <w:szCs w:val="22"/>
        </w:rPr>
        <w:t xml:space="preserve">alls. </w:t>
      </w:r>
      <w:r w:rsidR="00286BB0">
        <w:rPr>
          <w:b/>
          <w:sz w:val="22"/>
          <w:szCs w:val="22"/>
        </w:rPr>
        <w:t xml:space="preserve"> </w:t>
      </w:r>
      <w:r w:rsidR="00286BB0">
        <w:rPr>
          <w:sz w:val="22"/>
          <w:szCs w:val="22"/>
        </w:rPr>
        <w:t xml:space="preserve">This </w:t>
      </w:r>
      <w:r w:rsidR="00654346">
        <w:rPr>
          <w:sz w:val="22"/>
          <w:szCs w:val="22"/>
        </w:rPr>
        <w:t xml:space="preserve">public </w:t>
      </w:r>
      <w:r w:rsidR="00286BB0">
        <w:rPr>
          <w:sz w:val="22"/>
          <w:szCs w:val="22"/>
        </w:rPr>
        <w:t>event</w:t>
      </w:r>
      <w:r w:rsidR="00654346">
        <w:rPr>
          <w:sz w:val="22"/>
          <w:szCs w:val="22"/>
        </w:rPr>
        <w:t xml:space="preserve"> that Roy</w:t>
      </w:r>
      <w:r w:rsidR="00286BB0">
        <w:rPr>
          <w:sz w:val="22"/>
          <w:szCs w:val="22"/>
        </w:rPr>
        <w:t xml:space="preserve"> organised </w:t>
      </w:r>
      <w:r w:rsidR="00654346">
        <w:rPr>
          <w:sz w:val="22"/>
          <w:szCs w:val="22"/>
        </w:rPr>
        <w:t>had very informative</w:t>
      </w:r>
      <w:r w:rsidR="00286BB0">
        <w:rPr>
          <w:sz w:val="22"/>
          <w:szCs w:val="22"/>
        </w:rPr>
        <w:t xml:space="preserve"> </w:t>
      </w:r>
      <w:r w:rsidR="00654346">
        <w:rPr>
          <w:sz w:val="22"/>
          <w:szCs w:val="22"/>
        </w:rPr>
        <w:t>presentations.  However, public a</w:t>
      </w:r>
      <w:r w:rsidR="00286BB0">
        <w:rPr>
          <w:sz w:val="22"/>
          <w:szCs w:val="22"/>
        </w:rPr>
        <w:t xml:space="preserve">ttendance </w:t>
      </w:r>
      <w:r w:rsidR="005A6E77" w:rsidRPr="00286BB0">
        <w:rPr>
          <w:sz w:val="22"/>
          <w:szCs w:val="22"/>
        </w:rPr>
        <w:t>was poor, in spite of</w:t>
      </w:r>
      <w:r w:rsidR="00654346">
        <w:rPr>
          <w:sz w:val="22"/>
          <w:szCs w:val="22"/>
        </w:rPr>
        <w:t xml:space="preserve"> 300 advert/flyers</w:t>
      </w:r>
      <w:r w:rsidR="00076CA6">
        <w:rPr>
          <w:sz w:val="22"/>
          <w:szCs w:val="22"/>
        </w:rPr>
        <w:t xml:space="preserve">.  </w:t>
      </w:r>
      <w:r w:rsidR="00654346">
        <w:rPr>
          <w:sz w:val="22"/>
          <w:szCs w:val="22"/>
        </w:rPr>
        <w:t xml:space="preserve">Public apathy may be the reason.  </w:t>
      </w:r>
      <w:r w:rsidR="005A6E77" w:rsidRPr="00286BB0">
        <w:rPr>
          <w:sz w:val="22"/>
          <w:szCs w:val="22"/>
        </w:rPr>
        <w:t xml:space="preserve">Emailing adverts for this directly to patients </w:t>
      </w:r>
      <w:r w:rsidR="00654346">
        <w:rPr>
          <w:sz w:val="22"/>
          <w:szCs w:val="22"/>
        </w:rPr>
        <w:t>is prohibited by G</w:t>
      </w:r>
      <w:r w:rsidR="005A6E77" w:rsidRPr="00286BB0">
        <w:rPr>
          <w:sz w:val="22"/>
          <w:szCs w:val="22"/>
        </w:rPr>
        <w:t>DPR</w:t>
      </w:r>
      <w:r w:rsidR="00654346">
        <w:rPr>
          <w:sz w:val="22"/>
          <w:szCs w:val="22"/>
        </w:rPr>
        <w:t>.  We will review the valu</w:t>
      </w:r>
      <w:r w:rsidR="00BA52D2">
        <w:rPr>
          <w:sz w:val="22"/>
          <w:szCs w:val="22"/>
        </w:rPr>
        <w:t>e of public engagement events at</w:t>
      </w:r>
      <w:r w:rsidR="00654346">
        <w:rPr>
          <w:sz w:val="22"/>
          <w:szCs w:val="22"/>
        </w:rPr>
        <w:t xml:space="preserve"> a future meeting.</w:t>
      </w:r>
    </w:p>
    <w:p w:rsidR="00BA52D2" w:rsidRPr="00BA52D2" w:rsidRDefault="00BA52D2" w:rsidP="00BA52D2">
      <w:pPr>
        <w:pStyle w:val="ListParagraph"/>
        <w:ind w:left="360"/>
        <w:rPr>
          <w:sz w:val="22"/>
          <w:szCs w:val="22"/>
        </w:rPr>
      </w:pPr>
    </w:p>
    <w:p w:rsidR="00BA52D2" w:rsidRPr="00C75DC8" w:rsidRDefault="005A6E77" w:rsidP="00BA52D2">
      <w:pPr>
        <w:pStyle w:val="ListParagraph"/>
        <w:numPr>
          <w:ilvl w:val="0"/>
          <w:numId w:val="5"/>
        </w:numPr>
        <w:rPr>
          <w:sz w:val="22"/>
          <w:szCs w:val="22"/>
          <w:highlight w:val="yellow"/>
        </w:rPr>
      </w:pPr>
      <w:r w:rsidRPr="00BA52D2">
        <w:rPr>
          <w:b/>
          <w:sz w:val="22"/>
          <w:szCs w:val="22"/>
        </w:rPr>
        <w:t>Falls</w:t>
      </w:r>
      <w:r w:rsidR="00BA52D2">
        <w:rPr>
          <w:b/>
          <w:sz w:val="22"/>
          <w:szCs w:val="22"/>
        </w:rPr>
        <w:t xml:space="preserve"> check-up</w:t>
      </w:r>
      <w:r w:rsidRPr="00BA52D2">
        <w:rPr>
          <w:b/>
          <w:sz w:val="22"/>
          <w:szCs w:val="22"/>
        </w:rPr>
        <w:t>.</w:t>
      </w:r>
      <w:r w:rsidRPr="00BA52D2">
        <w:rPr>
          <w:sz w:val="22"/>
          <w:szCs w:val="22"/>
        </w:rPr>
        <w:t xml:space="preserve"> Roy</w:t>
      </w:r>
      <w:r w:rsidR="00BA52D2">
        <w:rPr>
          <w:sz w:val="22"/>
          <w:szCs w:val="22"/>
        </w:rPr>
        <w:t xml:space="preserve"> had attended a separate meeting</w:t>
      </w:r>
      <w:r w:rsidR="004F6D50">
        <w:rPr>
          <w:sz w:val="22"/>
          <w:szCs w:val="22"/>
        </w:rPr>
        <w:t xml:space="preserve"> on falls</w:t>
      </w:r>
      <w:r w:rsidR="00BA52D2">
        <w:rPr>
          <w:sz w:val="22"/>
          <w:szCs w:val="22"/>
        </w:rPr>
        <w:t xml:space="preserve"> and described </w:t>
      </w:r>
      <w:r w:rsidRPr="00BA52D2">
        <w:rPr>
          <w:sz w:val="22"/>
          <w:szCs w:val="22"/>
        </w:rPr>
        <w:t>a</w:t>
      </w:r>
      <w:r w:rsidR="00BA52D2">
        <w:rPr>
          <w:sz w:val="22"/>
          <w:szCs w:val="22"/>
        </w:rPr>
        <w:t xml:space="preserve"> new</w:t>
      </w:r>
      <w:r w:rsidRPr="00BA52D2">
        <w:rPr>
          <w:sz w:val="22"/>
          <w:szCs w:val="22"/>
        </w:rPr>
        <w:t xml:space="preserve"> “Stand-up, walk-round and sit-down” test which measures propensity to fall. </w:t>
      </w:r>
      <w:r w:rsidR="004F6D50">
        <w:rPr>
          <w:sz w:val="22"/>
          <w:szCs w:val="22"/>
        </w:rPr>
        <w:t xml:space="preserve"> </w:t>
      </w:r>
      <w:r w:rsidRPr="00C75DC8">
        <w:rPr>
          <w:b/>
          <w:sz w:val="22"/>
          <w:szCs w:val="22"/>
          <w:highlight w:val="yellow"/>
        </w:rPr>
        <w:t>Roy to email Sarah with details</w:t>
      </w:r>
      <w:r w:rsidR="004F6D50" w:rsidRPr="00C75DC8">
        <w:rPr>
          <w:b/>
          <w:sz w:val="22"/>
          <w:szCs w:val="22"/>
          <w:highlight w:val="yellow"/>
        </w:rPr>
        <w:t>.</w:t>
      </w:r>
    </w:p>
    <w:p w:rsidR="00715D7E" w:rsidRDefault="00715D7E" w:rsidP="00715D7E">
      <w:pPr>
        <w:pStyle w:val="ListParagraph"/>
        <w:ind w:left="360"/>
        <w:rPr>
          <w:sz w:val="22"/>
          <w:szCs w:val="22"/>
        </w:rPr>
      </w:pPr>
    </w:p>
    <w:p w:rsidR="00390A10" w:rsidRDefault="005A6E77" w:rsidP="00390A1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BA52D2">
        <w:rPr>
          <w:b/>
          <w:sz w:val="22"/>
          <w:szCs w:val="22"/>
        </w:rPr>
        <w:t xml:space="preserve">Medicines waste. </w:t>
      </w:r>
      <w:r w:rsidR="004F6D50">
        <w:rPr>
          <w:sz w:val="22"/>
          <w:szCs w:val="22"/>
        </w:rPr>
        <w:t>The P</w:t>
      </w:r>
      <w:r w:rsidR="00BA52D2">
        <w:rPr>
          <w:sz w:val="22"/>
          <w:szCs w:val="22"/>
        </w:rPr>
        <w:t xml:space="preserve">ractice will no longer allow </w:t>
      </w:r>
      <w:r w:rsidR="004F6D50">
        <w:rPr>
          <w:sz w:val="22"/>
          <w:szCs w:val="22"/>
        </w:rPr>
        <w:t>third</w:t>
      </w:r>
      <w:r w:rsidR="00BA52D2">
        <w:rPr>
          <w:sz w:val="22"/>
          <w:szCs w:val="22"/>
        </w:rPr>
        <w:t xml:space="preserve"> party </w:t>
      </w:r>
      <w:r w:rsidRPr="00BA52D2">
        <w:rPr>
          <w:sz w:val="22"/>
          <w:szCs w:val="22"/>
        </w:rPr>
        <w:t xml:space="preserve">companies </w:t>
      </w:r>
      <w:r w:rsidR="00BA52D2">
        <w:rPr>
          <w:sz w:val="22"/>
          <w:szCs w:val="22"/>
        </w:rPr>
        <w:t xml:space="preserve">to order medication or appliances </w:t>
      </w:r>
      <w:r w:rsidRPr="00BA52D2">
        <w:rPr>
          <w:sz w:val="22"/>
          <w:szCs w:val="22"/>
        </w:rPr>
        <w:t>on behalf of patients</w:t>
      </w:r>
      <w:r w:rsidR="00BA52D2">
        <w:rPr>
          <w:sz w:val="22"/>
          <w:szCs w:val="22"/>
        </w:rPr>
        <w:t xml:space="preserve">.  It </w:t>
      </w:r>
      <w:r w:rsidRPr="00BA52D2">
        <w:rPr>
          <w:sz w:val="22"/>
          <w:szCs w:val="22"/>
        </w:rPr>
        <w:t xml:space="preserve">will only accept requests from the patients themselves. </w:t>
      </w:r>
      <w:r w:rsidR="00BA52D2">
        <w:rPr>
          <w:sz w:val="22"/>
          <w:szCs w:val="22"/>
        </w:rPr>
        <w:t xml:space="preserve">  This is to stop commercial abuse and </w:t>
      </w:r>
      <w:r w:rsidR="00390A10">
        <w:rPr>
          <w:sz w:val="22"/>
          <w:szCs w:val="22"/>
        </w:rPr>
        <w:t xml:space="preserve">reduce </w:t>
      </w:r>
      <w:r w:rsidR="00BA52D2">
        <w:rPr>
          <w:sz w:val="22"/>
          <w:szCs w:val="22"/>
        </w:rPr>
        <w:t>over</w:t>
      </w:r>
      <w:r w:rsidR="004F6D50">
        <w:rPr>
          <w:sz w:val="22"/>
          <w:szCs w:val="22"/>
        </w:rPr>
        <w:t>-</w:t>
      </w:r>
      <w:r w:rsidR="00BA52D2">
        <w:rPr>
          <w:sz w:val="22"/>
          <w:szCs w:val="22"/>
        </w:rPr>
        <w:t xml:space="preserve">ordering </w:t>
      </w:r>
      <w:r w:rsidR="00390A10">
        <w:rPr>
          <w:sz w:val="22"/>
          <w:szCs w:val="22"/>
        </w:rPr>
        <w:t>that accounts for £3M per year in WLCCG.</w:t>
      </w:r>
      <w:r w:rsidRPr="00BA52D2">
        <w:rPr>
          <w:sz w:val="22"/>
          <w:szCs w:val="22"/>
        </w:rPr>
        <w:t xml:space="preserve"> </w:t>
      </w:r>
      <w:r w:rsidR="004F6D50">
        <w:rPr>
          <w:sz w:val="22"/>
          <w:szCs w:val="22"/>
        </w:rPr>
        <w:t xml:space="preserve"> </w:t>
      </w:r>
      <w:r w:rsidRPr="00BA52D2">
        <w:rPr>
          <w:sz w:val="22"/>
          <w:szCs w:val="22"/>
        </w:rPr>
        <w:t>Ruth,</w:t>
      </w:r>
      <w:r w:rsidR="00390A10">
        <w:rPr>
          <w:sz w:val="22"/>
          <w:szCs w:val="22"/>
        </w:rPr>
        <w:t xml:space="preserve"> the</w:t>
      </w:r>
      <w:r w:rsidRPr="00BA52D2">
        <w:rPr>
          <w:sz w:val="22"/>
          <w:szCs w:val="22"/>
        </w:rPr>
        <w:t xml:space="preserve"> practice pharmacist, </w:t>
      </w:r>
      <w:r w:rsidR="00390A10">
        <w:rPr>
          <w:sz w:val="22"/>
          <w:szCs w:val="22"/>
        </w:rPr>
        <w:t>is</w:t>
      </w:r>
      <w:r w:rsidRPr="00BA52D2">
        <w:rPr>
          <w:sz w:val="22"/>
          <w:szCs w:val="22"/>
        </w:rPr>
        <w:t xml:space="preserve"> liais</w:t>
      </w:r>
      <w:r w:rsidR="00390A10">
        <w:rPr>
          <w:sz w:val="22"/>
          <w:szCs w:val="22"/>
        </w:rPr>
        <w:t>ing</w:t>
      </w:r>
      <w:r w:rsidRPr="00BA52D2">
        <w:rPr>
          <w:sz w:val="22"/>
          <w:szCs w:val="22"/>
        </w:rPr>
        <w:t xml:space="preserve"> with local pharmacies</w:t>
      </w:r>
      <w:r w:rsidR="00390A10">
        <w:rPr>
          <w:sz w:val="22"/>
          <w:szCs w:val="22"/>
        </w:rPr>
        <w:t xml:space="preserve">.  This move is supported by the NWLGP </w:t>
      </w:r>
      <w:r w:rsidR="00BA52D2" w:rsidRPr="00BA52D2">
        <w:rPr>
          <w:sz w:val="22"/>
          <w:szCs w:val="22"/>
        </w:rPr>
        <w:t>Federation</w:t>
      </w:r>
      <w:r w:rsidR="00390A10">
        <w:rPr>
          <w:sz w:val="22"/>
          <w:szCs w:val="22"/>
        </w:rPr>
        <w:t>, the WL</w:t>
      </w:r>
      <w:r w:rsidR="00BA52D2" w:rsidRPr="00BA52D2">
        <w:rPr>
          <w:sz w:val="22"/>
          <w:szCs w:val="22"/>
        </w:rPr>
        <w:t>CCG</w:t>
      </w:r>
      <w:r w:rsidR="00390A10">
        <w:rPr>
          <w:sz w:val="22"/>
          <w:szCs w:val="22"/>
        </w:rPr>
        <w:t xml:space="preserve"> and Whitwick PPG.</w:t>
      </w:r>
    </w:p>
    <w:p w:rsidR="00390A10" w:rsidRPr="00390A10" w:rsidRDefault="00390A10" w:rsidP="00390A10">
      <w:pPr>
        <w:pStyle w:val="ListParagraph"/>
        <w:ind w:left="360"/>
        <w:rPr>
          <w:sz w:val="22"/>
          <w:szCs w:val="22"/>
        </w:rPr>
      </w:pPr>
    </w:p>
    <w:p w:rsidR="00390A10" w:rsidRPr="00C75DC8" w:rsidRDefault="00715D7E" w:rsidP="00390A10">
      <w:pPr>
        <w:pStyle w:val="ListParagraph"/>
        <w:numPr>
          <w:ilvl w:val="0"/>
          <w:numId w:val="5"/>
        </w:numPr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>W Leics PPG network m</w:t>
      </w:r>
      <w:r w:rsidR="005A6E77" w:rsidRPr="00390A10">
        <w:rPr>
          <w:b/>
          <w:sz w:val="22"/>
          <w:szCs w:val="22"/>
        </w:rPr>
        <w:t>eeting 26.6.18.</w:t>
      </w:r>
      <w:r w:rsidR="005A6E77" w:rsidRPr="00390A10">
        <w:rPr>
          <w:sz w:val="22"/>
          <w:szCs w:val="22"/>
        </w:rPr>
        <w:t xml:space="preserve">  </w:t>
      </w:r>
      <w:proofErr w:type="spellStart"/>
      <w:r w:rsidR="005A6E77" w:rsidRPr="00390A10">
        <w:rPr>
          <w:sz w:val="22"/>
          <w:szCs w:val="22"/>
        </w:rPr>
        <w:t>Thurmaston</w:t>
      </w:r>
      <w:proofErr w:type="spellEnd"/>
      <w:r w:rsidR="005A6E77" w:rsidRPr="00390A10">
        <w:rPr>
          <w:sz w:val="22"/>
          <w:szCs w:val="22"/>
        </w:rPr>
        <w:t xml:space="preserve"> Health Centre was closed</w:t>
      </w:r>
      <w:r w:rsidR="00390A10" w:rsidRPr="00390A10">
        <w:rPr>
          <w:sz w:val="22"/>
          <w:szCs w:val="22"/>
        </w:rPr>
        <w:t xml:space="preserve"> immediately</w:t>
      </w:r>
      <w:r w:rsidR="004F6D50">
        <w:rPr>
          <w:sz w:val="22"/>
          <w:szCs w:val="22"/>
        </w:rPr>
        <w:t xml:space="preserve"> by the CQC</w:t>
      </w:r>
      <w:r w:rsidR="005A6E77" w:rsidRPr="00390A10">
        <w:rPr>
          <w:sz w:val="22"/>
          <w:szCs w:val="22"/>
        </w:rPr>
        <w:t xml:space="preserve"> following an unsatisfactory inspection</w:t>
      </w:r>
      <w:r w:rsidR="00390A10" w:rsidRPr="00390A10">
        <w:rPr>
          <w:sz w:val="22"/>
          <w:szCs w:val="22"/>
        </w:rPr>
        <w:t xml:space="preserve">, but the CCG quickly found a new provider to take over. </w:t>
      </w:r>
      <w:r w:rsidR="005A6E77" w:rsidRPr="00390A10">
        <w:rPr>
          <w:sz w:val="22"/>
          <w:szCs w:val="22"/>
        </w:rPr>
        <w:t xml:space="preserve"> NHS Properties’</w:t>
      </w:r>
      <w:r w:rsidR="00390A10" w:rsidRPr="00390A10">
        <w:rPr>
          <w:sz w:val="22"/>
          <w:szCs w:val="22"/>
        </w:rPr>
        <w:t xml:space="preserve"> poor performance</w:t>
      </w:r>
      <w:r w:rsidR="004F6D50">
        <w:rPr>
          <w:sz w:val="22"/>
          <w:szCs w:val="22"/>
        </w:rPr>
        <w:t xml:space="preserve"> in our P</w:t>
      </w:r>
      <w:r w:rsidR="005A6E77" w:rsidRPr="00390A10">
        <w:rPr>
          <w:sz w:val="22"/>
          <w:szCs w:val="22"/>
        </w:rPr>
        <w:t xml:space="preserve">ractice was discussed. </w:t>
      </w:r>
      <w:r w:rsidR="00390A10" w:rsidRPr="00C75DC8">
        <w:rPr>
          <w:b/>
          <w:sz w:val="22"/>
          <w:szCs w:val="22"/>
          <w:highlight w:val="yellow"/>
        </w:rPr>
        <w:t xml:space="preserve">Paul </w:t>
      </w:r>
      <w:r w:rsidR="005A6E77" w:rsidRPr="00C75DC8">
        <w:rPr>
          <w:b/>
          <w:sz w:val="22"/>
          <w:szCs w:val="22"/>
          <w:highlight w:val="yellow"/>
        </w:rPr>
        <w:t xml:space="preserve">to draft a letter </w:t>
      </w:r>
      <w:r w:rsidR="00390A10" w:rsidRPr="00C75DC8">
        <w:rPr>
          <w:b/>
          <w:sz w:val="22"/>
          <w:szCs w:val="22"/>
          <w:highlight w:val="yellow"/>
        </w:rPr>
        <w:t xml:space="preserve">to Health Watch </w:t>
      </w:r>
      <w:r w:rsidR="005A6E77" w:rsidRPr="00C75DC8">
        <w:rPr>
          <w:b/>
          <w:sz w:val="22"/>
          <w:szCs w:val="22"/>
          <w:highlight w:val="yellow"/>
        </w:rPr>
        <w:t>concerning the difficulties</w:t>
      </w:r>
      <w:r w:rsidR="004F6D50" w:rsidRPr="00C75DC8">
        <w:rPr>
          <w:b/>
          <w:sz w:val="22"/>
          <w:szCs w:val="22"/>
          <w:highlight w:val="yellow"/>
        </w:rPr>
        <w:t xml:space="preserve"> with NHS Properties.</w:t>
      </w:r>
    </w:p>
    <w:p w:rsidR="00390A10" w:rsidRDefault="00390A10" w:rsidP="00390A10">
      <w:pPr>
        <w:pStyle w:val="ListParagraph"/>
        <w:ind w:left="360"/>
        <w:rPr>
          <w:sz w:val="22"/>
          <w:szCs w:val="22"/>
        </w:rPr>
      </w:pPr>
    </w:p>
    <w:p w:rsidR="00E56B34" w:rsidRPr="00E56B34" w:rsidRDefault="00E56B34" w:rsidP="00E56B34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>Assisted</w:t>
      </w:r>
      <w:r w:rsidR="00715D7E">
        <w:rPr>
          <w:b/>
          <w:sz w:val="22"/>
          <w:szCs w:val="22"/>
        </w:rPr>
        <w:t xml:space="preserve"> t</w:t>
      </w:r>
      <w:r w:rsidR="005A6E77" w:rsidRPr="00390A10">
        <w:rPr>
          <w:b/>
          <w:sz w:val="22"/>
          <w:szCs w:val="22"/>
        </w:rPr>
        <w:t>echnology</w:t>
      </w:r>
      <w:r w:rsidRPr="00E56B3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“Dragons Den”</w:t>
      </w:r>
      <w:r w:rsidR="005A6E77" w:rsidRPr="00390A10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="005A6E77" w:rsidRPr="00390A10">
        <w:rPr>
          <w:sz w:val="22"/>
          <w:szCs w:val="22"/>
        </w:rPr>
        <w:t xml:space="preserve">Roy attended a symposium </w:t>
      </w:r>
      <w:r>
        <w:rPr>
          <w:sz w:val="22"/>
          <w:szCs w:val="22"/>
        </w:rPr>
        <w:t xml:space="preserve">on 21.6.18 </w:t>
      </w:r>
      <w:r w:rsidR="005A6E77" w:rsidRPr="00390A10">
        <w:rPr>
          <w:sz w:val="22"/>
          <w:szCs w:val="22"/>
        </w:rPr>
        <w:t>on useful aids for monitorin</w:t>
      </w:r>
      <w:r w:rsidR="00390A10">
        <w:rPr>
          <w:sz w:val="22"/>
          <w:szCs w:val="22"/>
        </w:rPr>
        <w:t xml:space="preserve">g patients at home. Algorithms </w:t>
      </w:r>
      <w:r w:rsidR="005A6E77" w:rsidRPr="00390A10">
        <w:rPr>
          <w:sz w:val="22"/>
          <w:szCs w:val="22"/>
        </w:rPr>
        <w:t>are used to wor</w:t>
      </w:r>
      <w:r>
        <w:rPr>
          <w:sz w:val="22"/>
          <w:szCs w:val="22"/>
        </w:rPr>
        <w:t xml:space="preserve">k out if the patient is acting </w:t>
      </w:r>
      <w:r w:rsidR="005A6E77" w:rsidRPr="00390A10">
        <w:rPr>
          <w:sz w:val="22"/>
          <w:szCs w:val="22"/>
        </w:rPr>
        <w:t xml:space="preserve">normally, and if not, the alarm alerts someone. </w:t>
      </w:r>
      <w:r w:rsidR="005A6E77" w:rsidRPr="00C75DC8">
        <w:rPr>
          <w:b/>
          <w:sz w:val="22"/>
          <w:szCs w:val="22"/>
          <w:highlight w:val="yellow"/>
        </w:rPr>
        <w:t xml:space="preserve">Roy </w:t>
      </w:r>
      <w:r w:rsidR="005B662F" w:rsidRPr="00C75DC8">
        <w:rPr>
          <w:b/>
          <w:sz w:val="22"/>
          <w:szCs w:val="22"/>
          <w:highlight w:val="yellow"/>
        </w:rPr>
        <w:t>is to send an email to WL</w:t>
      </w:r>
      <w:r w:rsidR="005A6E77" w:rsidRPr="00C75DC8">
        <w:rPr>
          <w:b/>
          <w:sz w:val="22"/>
          <w:szCs w:val="22"/>
          <w:highlight w:val="yellow"/>
        </w:rPr>
        <w:t xml:space="preserve">CCG suggesting they </w:t>
      </w:r>
      <w:r w:rsidR="005B662F" w:rsidRPr="00C75DC8">
        <w:rPr>
          <w:b/>
          <w:sz w:val="22"/>
          <w:szCs w:val="22"/>
          <w:highlight w:val="yellow"/>
        </w:rPr>
        <w:t>include</w:t>
      </w:r>
      <w:r w:rsidR="005A6E77" w:rsidRPr="00C75DC8">
        <w:rPr>
          <w:b/>
          <w:sz w:val="22"/>
          <w:szCs w:val="22"/>
          <w:highlight w:val="yellow"/>
        </w:rPr>
        <w:t xml:space="preserve"> </w:t>
      </w:r>
      <w:r w:rsidRPr="00C75DC8">
        <w:rPr>
          <w:b/>
          <w:sz w:val="22"/>
          <w:szCs w:val="22"/>
          <w:highlight w:val="yellow"/>
        </w:rPr>
        <w:t>a presentation at the next PPG network meeting.</w:t>
      </w:r>
    </w:p>
    <w:p w:rsidR="00E56B34" w:rsidRPr="00E56B34" w:rsidRDefault="00E56B34" w:rsidP="00E56B34">
      <w:pPr>
        <w:pStyle w:val="ListParagraph"/>
        <w:ind w:left="360"/>
        <w:rPr>
          <w:sz w:val="22"/>
          <w:szCs w:val="22"/>
        </w:rPr>
      </w:pPr>
    </w:p>
    <w:p w:rsidR="001A3866" w:rsidRDefault="00E56B34" w:rsidP="001A3866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>N</w:t>
      </w:r>
      <w:r w:rsidR="005A6E77" w:rsidRPr="00E56B34">
        <w:rPr>
          <w:b/>
          <w:sz w:val="22"/>
          <w:szCs w:val="22"/>
        </w:rPr>
        <w:t>WL</w:t>
      </w:r>
      <w:r>
        <w:rPr>
          <w:b/>
          <w:sz w:val="22"/>
          <w:szCs w:val="22"/>
        </w:rPr>
        <w:t xml:space="preserve"> Locality PPG</w:t>
      </w:r>
      <w:r w:rsidR="001A3866">
        <w:rPr>
          <w:b/>
          <w:sz w:val="22"/>
          <w:szCs w:val="22"/>
        </w:rPr>
        <w:t xml:space="preserve"> meeting 10.5.18</w:t>
      </w:r>
      <w:r w:rsidRPr="00E56B34">
        <w:t xml:space="preserve">.  </w:t>
      </w:r>
      <w:r>
        <w:t>Inter-practice r</w:t>
      </w:r>
      <w:r w:rsidR="005A6E77" w:rsidRPr="00E56B34">
        <w:t xml:space="preserve">eferral </w:t>
      </w:r>
      <w:r w:rsidR="001A3866">
        <w:t>includes</w:t>
      </w:r>
      <w:r>
        <w:t xml:space="preserve"> mo</w:t>
      </w:r>
      <w:r w:rsidR="001A3866">
        <w:rPr>
          <w:sz w:val="22"/>
          <w:szCs w:val="22"/>
        </w:rPr>
        <w:t xml:space="preserve">re specialist clinics </w:t>
      </w:r>
      <w:r w:rsidR="005A6E77" w:rsidRPr="00E56B34">
        <w:rPr>
          <w:sz w:val="22"/>
          <w:szCs w:val="22"/>
        </w:rPr>
        <w:t xml:space="preserve">being held </w:t>
      </w:r>
      <w:r w:rsidR="001A3866">
        <w:rPr>
          <w:sz w:val="22"/>
          <w:szCs w:val="22"/>
        </w:rPr>
        <w:t>locally</w:t>
      </w:r>
      <w:r w:rsidR="005A6E77" w:rsidRPr="00E56B34">
        <w:rPr>
          <w:sz w:val="22"/>
          <w:szCs w:val="22"/>
        </w:rPr>
        <w:t xml:space="preserve">. </w:t>
      </w:r>
      <w:r w:rsidR="001A3866">
        <w:rPr>
          <w:sz w:val="22"/>
          <w:szCs w:val="22"/>
        </w:rPr>
        <w:t>The NWLGP Federation have</w:t>
      </w:r>
      <w:r w:rsidR="004F6D50">
        <w:rPr>
          <w:sz w:val="22"/>
          <w:szCs w:val="22"/>
        </w:rPr>
        <w:t xml:space="preserve"> been awarded £100k to develop P</w:t>
      </w:r>
      <w:r w:rsidR="001A3866">
        <w:rPr>
          <w:sz w:val="22"/>
          <w:szCs w:val="22"/>
        </w:rPr>
        <w:t>ractice resilience.</w:t>
      </w:r>
    </w:p>
    <w:p w:rsidR="001A3866" w:rsidRPr="001A3866" w:rsidRDefault="001A3866" w:rsidP="001A3866">
      <w:pPr>
        <w:pStyle w:val="ListParagraph"/>
        <w:ind w:left="360"/>
        <w:rPr>
          <w:sz w:val="22"/>
          <w:szCs w:val="22"/>
        </w:rPr>
      </w:pPr>
    </w:p>
    <w:p w:rsidR="001A3866" w:rsidRPr="001A3866" w:rsidRDefault="005A6E77" w:rsidP="001A3866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1A3866">
        <w:rPr>
          <w:b/>
          <w:sz w:val="22"/>
          <w:szCs w:val="22"/>
        </w:rPr>
        <w:t>Integrated Locality Meetings</w:t>
      </w:r>
      <w:r w:rsidR="007D0EFB">
        <w:rPr>
          <w:sz w:val="22"/>
          <w:szCs w:val="22"/>
        </w:rPr>
        <w:t>.</w:t>
      </w:r>
      <w:r w:rsidR="001A3866" w:rsidRPr="001A3866">
        <w:rPr>
          <w:sz w:val="22"/>
          <w:szCs w:val="22"/>
        </w:rPr>
        <w:t xml:space="preserve">  The Locality Team </w:t>
      </w:r>
      <w:r w:rsidR="004F6D50">
        <w:rPr>
          <w:sz w:val="22"/>
          <w:szCs w:val="22"/>
        </w:rPr>
        <w:t>aims</w:t>
      </w:r>
      <w:r w:rsidRPr="001A3866">
        <w:rPr>
          <w:sz w:val="22"/>
          <w:szCs w:val="22"/>
        </w:rPr>
        <w:t xml:space="preserve"> to care for patients </w:t>
      </w:r>
      <w:r w:rsidR="001A3866" w:rsidRPr="001A3866">
        <w:rPr>
          <w:sz w:val="22"/>
          <w:szCs w:val="22"/>
        </w:rPr>
        <w:t>with</w:t>
      </w:r>
      <w:r w:rsidRPr="001A3866">
        <w:rPr>
          <w:sz w:val="22"/>
          <w:szCs w:val="22"/>
        </w:rPr>
        <w:t xml:space="preserve"> all conditions, addressing their social and medical needs, especially upon discharge from hospital</w:t>
      </w:r>
      <w:r w:rsidR="004F6D50">
        <w:rPr>
          <w:sz w:val="22"/>
          <w:szCs w:val="22"/>
        </w:rPr>
        <w:t>. The aim is to develop “joined-up t</w:t>
      </w:r>
      <w:r w:rsidRPr="001A3866">
        <w:rPr>
          <w:sz w:val="22"/>
          <w:szCs w:val="22"/>
        </w:rPr>
        <w:t>hinking”.</w:t>
      </w:r>
      <w:r w:rsidRPr="001A3866">
        <w:rPr>
          <w:b/>
          <w:sz w:val="22"/>
          <w:szCs w:val="22"/>
        </w:rPr>
        <w:t xml:space="preserve"> </w:t>
      </w:r>
    </w:p>
    <w:p w:rsidR="001A3866" w:rsidRPr="001A3866" w:rsidRDefault="001A3866" w:rsidP="0041395F">
      <w:pPr>
        <w:pStyle w:val="ListParagraph"/>
        <w:ind w:left="360"/>
        <w:rPr>
          <w:sz w:val="22"/>
          <w:szCs w:val="22"/>
        </w:rPr>
      </w:pPr>
    </w:p>
    <w:p w:rsidR="007D0EFB" w:rsidRDefault="005A6E77" w:rsidP="007D0EFB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1A3866">
        <w:rPr>
          <w:b/>
          <w:sz w:val="22"/>
          <w:szCs w:val="22"/>
        </w:rPr>
        <w:t>Loughborough Urgent Care Centre</w:t>
      </w:r>
      <w:r w:rsidR="0041395F">
        <w:rPr>
          <w:b/>
          <w:sz w:val="22"/>
          <w:szCs w:val="22"/>
        </w:rPr>
        <w:t xml:space="preserve"> LUCC</w:t>
      </w:r>
      <w:r w:rsidRPr="001A3866">
        <w:rPr>
          <w:b/>
          <w:sz w:val="22"/>
          <w:szCs w:val="22"/>
        </w:rPr>
        <w:t>.</w:t>
      </w:r>
      <w:r w:rsidR="0041395F">
        <w:rPr>
          <w:sz w:val="22"/>
          <w:szCs w:val="22"/>
        </w:rPr>
        <w:t xml:space="preserve">  The patient experience group is working better with DHU</w:t>
      </w:r>
      <w:r w:rsidRPr="001A3866">
        <w:rPr>
          <w:sz w:val="22"/>
          <w:szCs w:val="22"/>
        </w:rPr>
        <w:t xml:space="preserve">. </w:t>
      </w:r>
      <w:r w:rsidR="0041395F">
        <w:rPr>
          <w:sz w:val="22"/>
          <w:szCs w:val="22"/>
        </w:rPr>
        <w:t xml:space="preserve"> LUCC patient </w:t>
      </w:r>
      <w:r w:rsidR="0041395F" w:rsidRPr="001A3866">
        <w:rPr>
          <w:sz w:val="22"/>
          <w:szCs w:val="22"/>
        </w:rPr>
        <w:t>satisfaction rate is improving</w:t>
      </w:r>
      <w:r w:rsidR="0041395F">
        <w:rPr>
          <w:sz w:val="22"/>
          <w:szCs w:val="22"/>
        </w:rPr>
        <w:t xml:space="preserve">. </w:t>
      </w:r>
      <w:r w:rsidR="0041395F" w:rsidRPr="001A3866">
        <w:rPr>
          <w:sz w:val="22"/>
          <w:szCs w:val="22"/>
        </w:rPr>
        <w:t xml:space="preserve">The new </w:t>
      </w:r>
      <w:r w:rsidR="007D0EFB">
        <w:rPr>
          <w:sz w:val="22"/>
          <w:szCs w:val="22"/>
        </w:rPr>
        <w:t xml:space="preserve">appointment only service </w:t>
      </w:r>
      <w:r w:rsidR="0041395F" w:rsidRPr="001A3866">
        <w:rPr>
          <w:sz w:val="22"/>
          <w:szCs w:val="22"/>
        </w:rPr>
        <w:t>at Coalville Hospital on Saturday mornings is highly rated.</w:t>
      </w:r>
      <w:r w:rsidR="0041395F">
        <w:rPr>
          <w:sz w:val="22"/>
          <w:szCs w:val="22"/>
        </w:rPr>
        <w:t xml:space="preserve">  Some patients</w:t>
      </w:r>
      <w:r w:rsidRPr="001A3866">
        <w:rPr>
          <w:sz w:val="22"/>
          <w:szCs w:val="22"/>
        </w:rPr>
        <w:t xml:space="preserve"> are s</w:t>
      </w:r>
      <w:r w:rsidR="0041395F">
        <w:rPr>
          <w:sz w:val="22"/>
          <w:szCs w:val="22"/>
        </w:rPr>
        <w:t>till un-aware of 111</w:t>
      </w:r>
      <w:r w:rsidRPr="001A3866">
        <w:rPr>
          <w:sz w:val="22"/>
          <w:szCs w:val="22"/>
        </w:rPr>
        <w:t xml:space="preserve"> and do not know </w:t>
      </w:r>
      <w:r w:rsidR="0041395F">
        <w:rPr>
          <w:sz w:val="22"/>
          <w:szCs w:val="22"/>
        </w:rPr>
        <w:t xml:space="preserve">that doctors, nurses and paramedics are on duty, or </w:t>
      </w:r>
      <w:r w:rsidRPr="001A3866">
        <w:rPr>
          <w:sz w:val="22"/>
          <w:szCs w:val="22"/>
        </w:rPr>
        <w:t xml:space="preserve">that </w:t>
      </w:r>
      <w:r w:rsidR="0041395F">
        <w:rPr>
          <w:sz w:val="22"/>
          <w:szCs w:val="22"/>
        </w:rPr>
        <w:t xml:space="preserve">appointments can be booked through </w:t>
      </w:r>
      <w:r w:rsidRPr="001A3866">
        <w:rPr>
          <w:sz w:val="22"/>
          <w:szCs w:val="22"/>
        </w:rPr>
        <w:t xml:space="preserve">111. </w:t>
      </w:r>
    </w:p>
    <w:p w:rsidR="007D0EFB" w:rsidRPr="007D0EFB" w:rsidRDefault="007D0EFB" w:rsidP="007D0EFB">
      <w:pPr>
        <w:pStyle w:val="ListParagraph"/>
        <w:ind w:left="360"/>
        <w:rPr>
          <w:sz w:val="22"/>
          <w:szCs w:val="22"/>
        </w:rPr>
      </w:pPr>
    </w:p>
    <w:p w:rsidR="00715D7E" w:rsidRPr="00715D7E" w:rsidRDefault="00715D7E" w:rsidP="00715D7E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>Patient q</w:t>
      </w:r>
      <w:r w:rsidR="005A6E77" w:rsidRPr="007D0EFB">
        <w:rPr>
          <w:b/>
          <w:sz w:val="22"/>
          <w:szCs w:val="22"/>
        </w:rPr>
        <w:t>uestionnaire.</w:t>
      </w:r>
      <w:r w:rsidR="005A6E77" w:rsidRPr="007D0EFB">
        <w:rPr>
          <w:sz w:val="22"/>
          <w:szCs w:val="22"/>
        </w:rPr>
        <w:t xml:space="preserve"> </w:t>
      </w:r>
      <w:r w:rsidR="004F6D50">
        <w:rPr>
          <w:sz w:val="22"/>
          <w:szCs w:val="22"/>
        </w:rPr>
        <w:t>It was agreed to carry out</w:t>
      </w:r>
      <w:r w:rsidR="005A6E77" w:rsidRPr="007D0EFB">
        <w:rPr>
          <w:sz w:val="22"/>
          <w:szCs w:val="22"/>
        </w:rPr>
        <w:t xml:space="preserve"> a</w:t>
      </w:r>
      <w:r w:rsidR="007D0EFB">
        <w:rPr>
          <w:sz w:val="22"/>
          <w:szCs w:val="22"/>
        </w:rPr>
        <w:t xml:space="preserve"> survey from 8.15 to 12.30 on a</w:t>
      </w:r>
      <w:r w:rsidR="005A6E77" w:rsidRPr="007D0EFB">
        <w:rPr>
          <w:sz w:val="22"/>
          <w:szCs w:val="22"/>
        </w:rPr>
        <w:t xml:space="preserve"> </w:t>
      </w:r>
      <w:r w:rsidR="007D0EFB">
        <w:rPr>
          <w:sz w:val="22"/>
          <w:szCs w:val="22"/>
        </w:rPr>
        <w:t>single T</w:t>
      </w:r>
      <w:r>
        <w:rPr>
          <w:sz w:val="22"/>
          <w:szCs w:val="22"/>
        </w:rPr>
        <w:t xml:space="preserve">uesday, which is </w:t>
      </w:r>
      <w:r w:rsidR="007D0EFB">
        <w:rPr>
          <w:sz w:val="22"/>
          <w:szCs w:val="22"/>
        </w:rPr>
        <w:t>a suitably busy day.  2 PPG m</w:t>
      </w:r>
      <w:r w:rsidR="005A6E77" w:rsidRPr="007D0EFB">
        <w:rPr>
          <w:sz w:val="22"/>
          <w:szCs w:val="22"/>
        </w:rPr>
        <w:t xml:space="preserve">embers </w:t>
      </w:r>
      <w:r w:rsidR="007D0EFB">
        <w:rPr>
          <w:sz w:val="22"/>
          <w:szCs w:val="22"/>
        </w:rPr>
        <w:t>(in shifts) will</w:t>
      </w:r>
      <w:r w:rsidR="005A6E77" w:rsidRPr="007D0EFB">
        <w:rPr>
          <w:sz w:val="22"/>
          <w:szCs w:val="22"/>
        </w:rPr>
        <w:t xml:space="preserve"> ask patients to answer 5 questions as they emerg</w:t>
      </w:r>
      <w:r w:rsidR="004F6D50">
        <w:rPr>
          <w:sz w:val="22"/>
          <w:szCs w:val="22"/>
        </w:rPr>
        <w:t>e from their appointments. The P</w:t>
      </w:r>
      <w:r w:rsidR="005A6E77" w:rsidRPr="007D0EFB">
        <w:rPr>
          <w:sz w:val="22"/>
          <w:szCs w:val="22"/>
        </w:rPr>
        <w:t>ractice would advertise who we were</w:t>
      </w:r>
      <w:r w:rsidR="004F6D50">
        <w:rPr>
          <w:sz w:val="22"/>
          <w:szCs w:val="22"/>
        </w:rPr>
        <w:t xml:space="preserve"> and what we were doing</w:t>
      </w:r>
      <w:r w:rsidR="005A6E77" w:rsidRPr="007D0EFB">
        <w:rPr>
          <w:sz w:val="22"/>
          <w:szCs w:val="22"/>
        </w:rPr>
        <w:t>.</w:t>
      </w:r>
      <w:r w:rsidR="007D0E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A9460A">
        <w:rPr>
          <w:b/>
          <w:sz w:val="22"/>
          <w:szCs w:val="22"/>
          <w:highlight w:val="yellow"/>
        </w:rPr>
        <w:t>Sarah</w:t>
      </w:r>
      <w:r w:rsidR="005A6E77" w:rsidRPr="00A9460A">
        <w:rPr>
          <w:b/>
          <w:sz w:val="22"/>
          <w:szCs w:val="22"/>
          <w:highlight w:val="yellow"/>
        </w:rPr>
        <w:t xml:space="preserve"> to liaise with </w:t>
      </w:r>
      <w:r w:rsidRPr="00A9460A">
        <w:rPr>
          <w:b/>
          <w:sz w:val="22"/>
          <w:szCs w:val="22"/>
          <w:highlight w:val="yellow"/>
        </w:rPr>
        <w:t>Jenny</w:t>
      </w:r>
      <w:r w:rsidR="005A6E77" w:rsidRPr="00A9460A">
        <w:rPr>
          <w:b/>
          <w:sz w:val="22"/>
          <w:szCs w:val="22"/>
          <w:highlight w:val="yellow"/>
        </w:rPr>
        <w:t xml:space="preserve"> about the questions</w:t>
      </w:r>
      <w:r w:rsidRPr="00A9460A">
        <w:rPr>
          <w:b/>
          <w:sz w:val="22"/>
          <w:szCs w:val="22"/>
          <w:highlight w:val="yellow"/>
        </w:rPr>
        <w:t>, decide a date and email PPG members to volunteer for 1 hour shifts</w:t>
      </w:r>
      <w:r w:rsidR="004F6D50">
        <w:rPr>
          <w:b/>
          <w:sz w:val="22"/>
          <w:szCs w:val="22"/>
        </w:rPr>
        <w:t>.</w:t>
      </w:r>
    </w:p>
    <w:p w:rsidR="00715D7E" w:rsidRPr="00715D7E" w:rsidRDefault="00715D7E" w:rsidP="00715D7E">
      <w:pPr>
        <w:pStyle w:val="ListParagraph"/>
        <w:ind w:left="360"/>
        <w:rPr>
          <w:sz w:val="22"/>
          <w:szCs w:val="22"/>
        </w:rPr>
      </w:pPr>
    </w:p>
    <w:p w:rsidR="005A6E77" w:rsidRDefault="005A6E77" w:rsidP="00715D7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15D7E">
        <w:rPr>
          <w:b/>
          <w:sz w:val="22"/>
          <w:szCs w:val="22"/>
        </w:rPr>
        <w:t xml:space="preserve">Payments for </w:t>
      </w:r>
      <w:r w:rsidR="00715D7E">
        <w:rPr>
          <w:b/>
          <w:sz w:val="22"/>
          <w:szCs w:val="22"/>
        </w:rPr>
        <w:t xml:space="preserve">events using personal accounts.  </w:t>
      </w:r>
      <w:r w:rsidRPr="00715D7E">
        <w:rPr>
          <w:sz w:val="22"/>
          <w:szCs w:val="22"/>
        </w:rPr>
        <w:t>Sarah suggested that small amounts of</w:t>
      </w:r>
      <w:r w:rsidR="00715D7E">
        <w:rPr>
          <w:sz w:val="22"/>
          <w:szCs w:val="22"/>
        </w:rPr>
        <w:t xml:space="preserve"> expenditure could come out of p</w:t>
      </w:r>
      <w:r w:rsidRPr="00715D7E">
        <w:rPr>
          <w:sz w:val="22"/>
          <w:szCs w:val="22"/>
        </w:rPr>
        <w:t xml:space="preserve">etty </w:t>
      </w:r>
      <w:r w:rsidR="00715D7E">
        <w:rPr>
          <w:sz w:val="22"/>
          <w:szCs w:val="22"/>
        </w:rPr>
        <w:t>c</w:t>
      </w:r>
      <w:r w:rsidRPr="00715D7E">
        <w:rPr>
          <w:sz w:val="22"/>
          <w:szCs w:val="22"/>
        </w:rPr>
        <w:t xml:space="preserve">ash as long as they were documented </w:t>
      </w:r>
      <w:r w:rsidR="00715D7E">
        <w:rPr>
          <w:sz w:val="22"/>
          <w:szCs w:val="22"/>
        </w:rPr>
        <w:t>properly</w:t>
      </w:r>
    </w:p>
    <w:p w:rsidR="00715D7E" w:rsidRPr="00715D7E" w:rsidRDefault="00715D7E" w:rsidP="00715D7E">
      <w:pPr>
        <w:pStyle w:val="ListParagraph"/>
        <w:ind w:left="360"/>
        <w:rPr>
          <w:sz w:val="22"/>
          <w:szCs w:val="22"/>
        </w:rPr>
      </w:pPr>
    </w:p>
    <w:p w:rsidR="00715D7E" w:rsidRDefault="005A6E77" w:rsidP="007F7B58">
      <w:pPr>
        <w:pStyle w:val="ListParagraph"/>
        <w:spacing w:after="120"/>
        <w:ind w:left="0"/>
        <w:rPr>
          <w:b/>
          <w:sz w:val="22"/>
          <w:szCs w:val="22"/>
        </w:rPr>
      </w:pPr>
      <w:r w:rsidRPr="00715D7E">
        <w:rPr>
          <w:b/>
          <w:i/>
          <w:sz w:val="22"/>
          <w:szCs w:val="22"/>
        </w:rPr>
        <w:t>NEXT MEETING: THURSDAY 4</w:t>
      </w:r>
      <w:r w:rsidRPr="00715D7E">
        <w:rPr>
          <w:b/>
          <w:i/>
          <w:sz w:val="22"/>
          <w:szCs w:val="22"/>
          <w:vertAlign w:val="superscript"/>
        </w:rPr>
        <w:t>th</w:t>
      </w:r>
      <w:r w:rsidRPr="00715D7E">
        <w:rPr>
          <w:b/>
          <w:i/>
          <w:sz w:val="22"/>
          <w:szCs w:val="22"/>
        </w:rPr>
        <w:t xml:space="preserve"> OCTOBER 2pm in Health Room</w:t>
      </w:r>
      <w:r>
        <w:rPr>
          <w:sz w:val="22"/>
          <w:szCs w:val="22"/>
        </w:rPr>
        <w:t>.</w:t>
      </w:r>
      <w:r w:rsidR="00715D7E">
        <w:rPr>
          <w:b/>
          <w:sz w:val="22"/>
          <w:szCs w:val="22"/>
        </w:rPr>
        <w:t xml:space="preserve"> </w:t>
      </w:r>
      <w:r w:rsidR="00715D7E" w:rsidRPr="00A9460A">
        <w:rPr>
          <w:b/>
          <w:sz w:val="22"/>
          <w:szCs w:val="22"/>
          <w:highlight w:val="yellow"/>
        </w:rPr>
        <w:t>Sarah to book room</w:t>
      </w:r>
    </w:p>
    <w:p w:rsidR="00C75DC8" w:rsidRDefault="00C75DC8" w:rsidP="007F7B58">
      <w:pPr>
        <w:pStyle w:val="ListParagraph"/>
        <w:spacing w:after="120"/>
        <w:ind w:left="0"/>
        <w:rPr>
          <w:b/>
          <w:sz w:val="22"/>
          <w:szCs w:val="22"/>
        </w:rPr>
      </w:pPr>
    </w:p>
    <w:p w:rsidR="005A6E77" w:rsidRDefault="00C75DC8" w:rsidP="007F7B58">
      <w:pPr>
        <w:spacing w:after="1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T</w:t>
      </w:r>
      <w:r w:rsidR="005A6E77">
        <w:rPr>
          <w:b/>
          <w:bCs/>
          <w:sz w:val="22"/>
          <w:szCs w:val="22"/>
        </w:rPr>
        <w:t xml:space="preserve">erms of Reference of Whitwick Health Centre PPG, </w:t>
      </w:r>
      <w:proofErr w:type="spellStart"/>
      <w:r w:rsidR="005A6E77">
        <w:rPr>
          <w:b/>
          <w:bCs/>
          <w:sz w:val="22"/>
          <w:szCs w:val="22"/>
        </w:rPr>
        <w:t>Drs.</w:t>
      </w:r>
      <w:proofErr w:type="spellEnd"/>
      <w:r w:rsidR="005A6E77">
        <w:rPr>
          <w:b/>
          <w:bCs/>
          <w:sz w:val="22"/>
          <w:szCs w:val="22"/>
        </w:rPr>
        <w:t xml:space="preserve"> Virmani and Bedi.</w:t>
      </w:r>
      <w:proofErr w:type="gramEnd"/>
      <w:r w:rsidR="005A6E77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Ind w:w="57" w:type="dxa"/>
        <w:tblLook w:val="04A0" w:firstRow="1" w:lastRow="0" w:firstColumn="1" w:lastColumn="0" w:noHBand="0" w:noVBand="1"/>
      </w:tblPr>
      <w:tblGrid>
        <w:gridCol w:w="5689"/>
        <w:gridCol w:w="4936"/>
      </w:tblGrid>
      <w:tr w:rsidR="005A6E77" w:rsidTr="005A6E77"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7" w:rsidRDefault="004F6D50" w:rsidP="007F7B58">
            <w:pPr>
              <w:keepLines/>
              <w:numPr>
                <w:ilvl w:val="0"/>
                <w:numId w:val="3"/>
              </w:numPr>
              <w:tabs>
                <w:tab w:val="left" w:pos="450"/>
              </w:tabs>
              <w:ind w:left="0" w:firstLine="0"/>
              <w:contextualSpacing/>
            </w:pPr>
            <w:r>
              <w:t>Contribute to P</w:t>
            </w:r>
            <w:r w:rsidR="005A6E77">
              <w:t>ractice decision-making and consult on service development and provision.</w:t>
            </w:r>
          </w:p>
          <w:p w:rsidR="005A6E77" w:rsidRDefault="005A6E77" w:rsidP="007F7B58">
            <w:pPr>
              <w:keepLines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7" w:rsidRDefault="005A6E77" w:rsidP="007F7B58">
            <w:pPr>
              <w:keepLines/>
              <w:tabs>
                <w:tab w:val="left" w:pos="450"/>
              </w:tabs>
            </w:pPr>
            <w:r>
              <w:t>8. Give feedback t</w:t>
            </w:r>
            <w:r w:rsidR="004F6D50">
              <w:t>o NHS trusts on consultations.</w:t>
            </w:r>
          </w:p>
          <w:p w:rsidR="005A6E77" w:rsidRDefault="005A6E77" w:rsidP="007F7B58">
            <w:pPr>
              <w:keepLines/>
            </w:pPr>
          </w:p>
        </w:tc>
      </w:tr>
      <w:tr w:rsidR="005A6E77" w:rsidTr="005A6E77"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7" w:rsidRDefault="005A6E77" w:rsidP="007F7B58">
            <w:pPr>
              <w:keepLines/>
              <w:tabs>
                <w:tab w:val="left" w:pos="450"/>
              </w:tabs>
              <w:contextualSpacing/>
            </w:pPr>
            <w:r>
              <w:t>2. Provide feedback on patients’ needs, concerns and interests.</w:t>
            </w:r>
          </w:p>
          <w:p w:rsidR="005A6E77" w:rsidRDefault="005A6E77" w:rsidP="007F7B58">
            <w:pPr>
              <w:keepLines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77" w:rsidRDefault="005A6E77" w:rsidP="007F7B58">
            <w:pPr>
              <w:keepLines/>
            </w:pPr>
            <w:r>
              <w:t>9. Liaise with other PPG’s in the area</w:t>
            </w:r>
          </w:p>
        </w:tc>
      </w:tr>
      <w:tr w:rsidR="005A6E77" w:rsidTr="005A6E77"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7" w:rsidRDefault="004F6D50" w:rsidP="007F7B58">
            <w:pPr>
              <w:keepLines/>
            </w:pPr>
            <w:r>
              <w:t>3. Challenge the P</w:t>
            </w:r>
            <w:r w:rsidR="005A6E77">
              <w:t>ractice constructively whenever necessary</w:t>
            </w:r>
          </w:p>
          <w:p w:rsidR="005A6E77" w:rsidRDefault="005A6E77" w:rsidP="007F7B58">
            <w:pPr>
              <w:pStyle w:val="ListParagraph"/>
              <w:keepLines/>
              <w:ind w:left="0"/>
              <w:contextualSpacing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7" w:rsidRDefault="005A6E77" w:rsidP="007F7B58">
            <w:pPr>
              <w:keepLines/>
              <w:tabs>
                <w:tab w:val="left" w:pos="450"/>
              </w:tabs>
            </w:pPr>
            <w:r>
              <w:t>10. Appoint a chair and secretary annually.</w:t>
            </w:r>
          </w:p>
          <w:p w:rsidR="005A6E77" w:rsidRDefault="005A6E77" w:rsidP="004F6D50">
            <w:pPr>
              <w:keepLines/>
              <w:tabs>
                <w:tab w:val="left" w:pos="450"/>
              </w:tabs>
              <w:contextualSpacing/>
            </w:pPr>
          </w:p>
        </w:tc>
      </w:tr>
      <w:tr w:rsidR="005A6E77" w:rsidTr="005A6E77"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7" w:rsidRDefault="005A6E77" w:rsidP="007F7B58">
            <w:pPr>
              <w:keepLines/>
              <w:tabs>
                <w:tab w:val="left" w:pos="450"/>
              </w:tabs>
            </w:pPr>
            <w:r>
              <w:t>4. Communicate information about the community which may affect health care.</w:t>
            </w:r>
          </w:p>
          <w:p w:rsidR="005A6E77" w:rsidRDefault="005A6E77" w:rsidP="007F7B58">
            <w:pPr>
              <w:keepLines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7" w:rsidRDefault="00035C0E" w:rsidP="007F7B58">
            <w:pPr>
              <w:keepLines/>
              <w:tabs>
                <w:tab w:val="left" w:pos="450"/>
              </w:tabs>
              <w:rPr>
                <w:b/>
                <w:bCs/>
              </w:rPr>
            </w:pPr>
            <w:r>
              <w:t>11. Attend Practice a</w:t>
            </w:r>
            <w:r w:rsidR="005A6E77">
              <w:t>ppraisa</w:t>
            </w:r>
            <w:r>
              <w:t>ls</w:t>
            </w:r>
            <w:r w:rsidR="005A6E77">
              <w:t>.</w:t>
            </w:r>
          </w:p>
          <w:p w:rsidR="005A6E77" w:rsidRDefault="005A6E77" w:rsidP="004F6D50">
            <w:pPr>
              <w:keepLines/>
              <w:tabs>
                <w:tab w:val="left" w:pos="450"/>
              </w:tabs>
              <w:contextualSpacing/>
            </w:pPr>
          </w:p>
        </w:tc>
      </w:tr>
      <w:tr w:rsidR="005A6E77" w:rsidTr="005A6E77"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7" w:rsidRDefault="005A6E77" w:rsidP="004F6D50">
            <w:pPr>
              <w:keepLines/>
              <w:tabs>
                <w:tab w:val="left" w:pos="450"/>
              </w:tabs>
              <w:contextualSpacing/>
            </w:pPr>
            <w:r>
              <w:t xml:space="preserve">5. Give patients a voice in the </w:t>
            </w:r>
            <w:proofErr w:type="spellStart"/>
            <w:r>
              <w:t>organisation</w:t>
            </w:r>
            <w:proofErr w:type="spellEnd"/>
            <w:r>
              <w:t xml:space="preserve"> of their care.</w:t>
            </w:r>
          </w:p>
          <w:p w:rsidR="005A6E77" w:rsidRDefault="005A6E77" w:rsidP="007F7B58">
            <w:pPr>
              <w:keepLines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7" w:rsidRDefault="005A6E77" w:rsidP="007F7B58">
            <w:pPr>
              <w:keepLines/>
              <w:tabs>
                <w:tab w:val="left" w:pos="450"/>
              </w:tabs>
            </w:pPr>
            <w:r>
              <w:t>12. Help prepare patient questionnaire.</w:t>
            </w:r>
          </w:p>
          <w:p w:rsidR="005A6E77" w:rsidRDefault="005A6E77" w:rsidP="004F6D50">
            <w:pPr>
              <w:keepLines/>
              <w:tabs>
                <w:tab w:val="left" w:pos="450"/>
              </w:tabs>
              <w:contextualSpacing/>
            </w:pPr>
          </w:p>
        </w:tc>
      </w:tr>
      <w:tr w:rsidR="005A6E77" w:rsidTr="005A6E77"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7" w:rsidRDefault="005A6E77" w:rsidP="004F6D50">
            <w:pPr>
              <w:keepLines/>
              <w:tabs>
                <w:tab w:val="left" w:pos="450"/>
              </w:tabs>
              <w:contextualSpacing/>
            </w:pPr>
            <w:r>
              <w:t>6. Promote good health and high levels of health literacy by encouraging and su</w:t>
            </w:r>
            <w:r w:rsidR="004F6D50">
              <w:t>pporting activities within the P</w:t>
            </w:r>
            <w:r>
              <w:t>ractice and promoting preventive medicine.</w:t>
            </w:r>
          </w:p>
          <w:p w:rsidR="005A6E77" w:rsidRDefault="005A6E77" w:rsidP="007F7B58">
            <w:pPr>
              <w:keepLines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7" w:rsidRDefault="005A6E77" w:rsidP="007F7B58">
            <w:pPr>
              <w:keepLines/>
              <w:tabs>
                <w:tab w:val="left" w:pos="450"/>
              </w:tabs>
              <w:rPr>
                <w:b/>
                <w:bCs/>
              </w:rPr>
            </w:pPr>
            <w:r>
              <w:t xml:space="preserve">13. Contribute to </w:t>
            </w:r>
            <w:r w:rsidR="00035C0E">
              <w:t>P</w:t>
            </w:r>
            <w:r>
              <w:t>ractice action.</w:t>
            </w:r>
          </w:p>
          <w:p w:rsidR="005A6E77" w:rsidRDefault="005A6E77" w:rsidP="007F7B58">
            <w:pPr>
              <w:keepLines/>
            </w:pPr>
          </w:p>
        </w:tc>
      </w:tr>
      <w:tr w:rsidR="005A6E77" w:rsidTr="005A6E77"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7" w:rsidRDefault="005A6E77" w:rsidP="00035C0E">
            <w:pPr>
              <w:keepLines/>
              <w:tabs>
                <w:tab w:val="left" w:pos="450"/>
              </w:tabs>
              <w:contextualSpacing/>
            </w:pPr>
            <w:r>
              <w:t>7. Influence the provision of secondary health care and social care locally.</w:t>
            </w:r>
          </w:p>
          <w:p w:rsidR="005A6E77" w:rsidRDefault="005A6E77" w:rsidP="007F7B58">
            <w:pPr>
              <w:keepLines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7" w:rsidRDefault="005A6E77" w:rsidP="007F7B58">
            <w:pPr>
              <w:keepLines/>
            </w:pPr>
          </w:p>
        </w:tc>
      </w:tr>
    </w:tbl>
    <w:p w:rsidR="00366F8E" w:rsidRPr="00715D7E" w:rsidRDefault="00366F8E" w:rsidP="00035C0E">
      <w:pPr>
        <w:keepLines/>
        <w:contextualSpacing/>
        <w:rPr>
          <w:b/>
          <w:sz w:val="28"/>
          <w:szCs w:val="28"/>
        </w:rPr>
      </w:pPr>
    </w:p>
    <w:sectPr w:rsidR="00366F8E" w:rsidRPr="00715D7E" w:rsidSect="00715D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5696B"/>
    <w:multiLevelType w:val="hybridMultilevel"/>
    <w:tmpl w:val="ACF24D1E"/>
    <w:lvl w:ilvl="0" w:tplc="080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FC2DCD"/>
    <w:multiLevelType w:val="hybridMultilevel"/>
    <w:tmpl w:val="6EEA8A88"/>
    <w:lvl w:ilvl="0" w:tplc="28C6868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7C1725"/>
    <w:multiLevelType w:val="hybridMultilevel"/>
    <w:tmpl w:val="CA245CAE"/>
    <w:lvl w:ilvl="0" w:tplc="A30CA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690FE9"/>
    <w:multiLevelType w:val="multilevel"/>
    <w:tmpl w:val="265A9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77"/>
    <w:rsid w:val="00035C0E"/>
    <w:rsid w:val="00076CA6"/>
    <w:rsid w:val="001A3866"/>
    <w:rsid w:val="00286BB0"/>
    <w:rsid w:val="00366F8E"/>
    <w:rsid w:val="00375F1E"/>
    <w:rsid w:val="00390A10"/>
    <w:rsid w:val="0041395F"/>
    <w:rsid w:val="004F6D50"/>
    <w:rsid w:val="0058096F"/>
    <w:rsid w:val="005A6E77"/>
    <w:rsid w:val="005B662F"/>
    <w:rsid w:val="00654346"/>
    <w:rsid w:val="00715D7E"/>
    <w:rsid w:val="007D0EFB"/>
    <w:rsid w:val="007F7B58"/>
    <w:rsid w:val="00884D7E"/>
    <w:rsid w:val="00A9460A"/>
    <w:rsid w:val="00AC2D71"/>
    <w:rsid w:val="00B84E84"/>
    <w:rsid w:val="00BA52D2"/>
    <w:rsid w:val="00C37F2C"/>
    <w:rsid w:val="00C42D75"/>
    <w:rsid w:val="00C75DC8"/>
    <w:rsid w:val="00E56B34"/>
    <w:rsid w:val="00E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A6E77"/>
    <w:pPr>
      <w:ind w:left="720"/>
    </w:pPr>
  </w:style>
  <w:style w:type="table" w:styleId="TableGrid">
    <w:name w:val="Table Grid"/>
    <w:basedOn w:val="TableNormal"/>
    <w:uiPriority w:val="59"/>
    <w:rsid w:val="005A6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5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DC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5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D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DC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DC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A6E77"/>
    <w:pPr>
      <w:ind w:left="720"/>
    </w:pPr>
  </w:style>
  <w:style w:type="table" w:styleId="TableGrid">
    <w:name w:val="Table Grid"/>
    <w:basedOn w:val="TableNormal"/>
    <w:uiPriority w:val="59"/>
    <w:rsid w:val="005A6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5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DC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5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D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DC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DC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7A3BCCFC</Template>
  <TotalTime>0</TotalTime>
  <Pages>2</Pages>
  <Words>1043</Words>
  <Characters>5950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Chalmers Sarah</cp:lastModifiedBy>
  <cp:revision>2</cp:revision>
  <cp:lastPrinted>2018-07-18T19:02:00Z</cp:lastPrinted>
  <dcterms:created xsi:type="dcterms:W3CDTF">2018-11-05T11:49:00Z</dcterms:created>
  <dcterms:modified xsi:type="dcterms:W3CDTF">2018-11-05T11:49:00Z</dcterms:modified>
</cp:coreProperties>
</file>