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shd w:val="clear" w:color="auto" w:fill="FFFFFF"/>
        <w:tblCellMar>
          <w:left w:w="0" w:type="dxa"/>
          <w:right w:w="0" w:type="dxa"/>
        </w:tblCellMar>
        <w:tblLook w:val="04A0" w:firstRow="1" w:lastRow="0" w:firstColumn="1" w:lastColumn="0" w:noHBand="0" w:noVBand="1"/>
      </w:tblPr>
      <w:tblGrid>
        <w:gridCol w:w="9026"/>
      </w:tblGrid>
      <w:tr w:rsidR="000A3539" w:rsidRPr="000A3539" w:rsidTr="000A3539">
        <w:tc>
          <w:tcPr>
            <w:tcW w:w="0" w:type="auto"/>
            <w:shd w:val="clear" w:color="auto" w:fill="193E72"/>
            <w:tcMar>
              <w:top w:w="195" w:type="dxa"/>
              <w:left w:w="0" w:type="dxa"/>
              <w:bottom w:w="19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0A3539" w:rsidRPr="000A3539">
              <w:trPr>
                <w:jc w:val="center"/>
              </w:trPr>
              <w:tc>
                <w:tcPr>
                  <w:tcW w:w="9000" w:type="dxa"/>
                  <w:hideMark/>
                </w:tcPr>
                <w:tbl>
                  <w:tblPr>
                    <w:tblW w:w="0" w:type="auto"/>
                    <w:jc w:val="center"/>
                    <w:tblCellMar>
                      <w:left w:w="0" w:type="dxa"/>
                      <w:right w:w="0" w:type="dxa"/>
                    </w:tblCellMar>
                    <w:tblLook w:val="04A0" w:firstRow="1" w:lastRow="0" w:firstColumn="1" w:lastColumn="0" w:noHBand="0" w:noVBand="1"/>
                  </w:tblPr>
                  <w:tblGrid>
                    <w:gridCol w:w="9000"/>
                  </w:tblGrid>
                  <w:tr w:rsidR="000A3539" w:rsidRPr="000A3539">
                    <w:trPr>
                      <w:jc w:val="center"/>
                    </w:trPr>
                    <w:tc>
                      <w:tcPr>
                        <w:tcW w:w="0" w:type="auto"/>
                        <w:hideMark/>
                      </w:tcPr>
                      <w:tbl>
                        <w:tblPr>
                          <w:tblW w:w="9000" w:type="dxa"/>
                          <w:tblCellMar>
                            <w:left w:w="0" w:type="dxa"/>
                            <w:right w:w="0" w:type="dxa"/>
                          </w:tblCellMar>
                          <w:tblLook w:val="04A0" w:firstRow="1" w:lastRow="0" w:firstColumn="1" w:lastColumn="0" w:noHBand="0" w:noVBand="1"/>
                        </w:tblPr>
                        <w:tblGrid>
                          <w:gridCol w:w="9000"/>
                        </w:tblGrid>
                        <w:tr w:rsidR="000A3539" w:rsidRPr="000A3539">
                          <w:tc>
                            <w:tcPr>
                              <w:tcW w:w="0" w:type="auto"/>
                              <w:tcMar>
                                <w:top w:w="135" w:type="dxa"/>
                                <w:left w:w="0" w:type="dxa"/>
                                <w:bottom w:w="0" w:type="dxa"/>
                                <w:right w:w="0" w:type="dxa"/>
                              </w:tcMar>
                              <w:hideMark/>
                            </w:tcPr>
                            <w:tbl>
                              <w:tblPr>
                                <w:tblpPr w:leftFromText="45" w:rightFromText="45" w:vertAnchor="text"/>
                                <w:tblW w:w="9000" w:type="dxa"/>
                                <w:tblCellMar>
                                  <w:left w:w="0" w:type="dxa"/>
                                  <w:right w:w="0" w:type="dxa"/>
                                </w:tblCellMar>
                                <w:tblLook w:val="04A0" w:firstRow="1" w:lastRow="0" w:firstColumn="1" w:lastColumn="0" w:noHBand="0" w:noVBand="1"/>
                              </w:tblPr>
                              <w:tblGrid>
                                <w:gridCol w:w="9000"/>
                              </w:tblGrid>
                              <w:tr w:rsidR="000A3539" w:rsidRPr="000A3539">
                                <w:tc>
                                  <w:tcPr>
                                    <w:tcW w:w="9000" w:type="dxa"/>
                                    <w:hideMark/>
                                  </w:tcPr>
                                  <w:tbl>
                                    <w:tblPr>
                                      <w:tblpPr w:leftFromText="45" w:rightFromText="45" w:vertAnchor="text"/>
                                      <w:tblW w:w="9000" w:type="dxa"/>
                                      <w:tblCellMar>
                                        <w:left w:w="0" w:type="dxa"/>
                                        <w:right w:w="0" w:type="dxa"/>
                                      </w:tblCellMar>
                                      <w:tblLook w:val="04A0" w:firstRow="1" w:lastRow="0" w:firstColumn="1" w:lastColumn="0" w:noHBand="0" w:noVBand="1"/>
                                    </w:tblPr>
                                    <w:tblGrid>
                                      <w:gridCol w:w="9000"/>
                                    </w:tblGrid>
                                    <w:tr w:rsidR="000A3539" w:rsidRPr="000A3539">
                                      <w:tc>
                                        <w:tcPr>
                                          <w:tcW w:w="0" w:type="auto"/>
                                          <w:tcMar>
                                            <w:top w:w="0" w:type="dxa"/>
                                            <w:left w:w="270" w:type="dxa"/>
                                            <w:bottom w:w="135" w:type="dxa"/>
                                            <w:right w:w="270" w:type="dxa"/>
                                          </w:tcMar>
                                          <w:hideMark/>
                                        </w:tcPr>
                                        <w:p w:rsidR="000A3539" w:rsidRPr="000A3539" w:rsidRDefault="000A3539" w:rsidP="000A3539">
                                          <w:pPr>
                                            <w:spacing w:after="0" w:line="330" w:lineRule="atLeast"/>
                                            <w:jc w:val="center"/>
                                            <w:rPr>
                                              <w:rFonts w:ascii="Calibri" w:eastAsia="Times New Roman" w:hAnsi="Calibri" w:cs="Calibri"/>
                                              <w:lang w:eastAsia="en-GB"/>
                                            </w:rPr>
                                          </w:pPr>
                                          <w:r w:rsidRPr="000A3539">
                                            <w:rPr>
                                              <w:rFonts w:ascii="Helvetica" w:eastAsia="Times New Roman" w:hAnsi="Helvetica" w:cs="Helvetica"/>
                                              <w:b/>
                                              <w:bCs/>
                                              <w:i/>
                                              <w:iCs/>
                                              <w:color w:val="FFFFFF"/>
                                              <w:sz w:val="51"/>
                                              <w:szCs w:val="51"/>
                                              <w:bdr w:val="none" w:sz="0" w:space="0" w:color="auto" w:frame="1"/>
                                              <w:lang w:eastAsia="en-GB"/>
                                            </w:rPr>
                                            <w:t>Joint Research Office Launch</w:t>
                                          </w:r>
                                        </w:p>
                                      </w:tc>
                                    </w:tr>
                                  </w:tbl>
                                  <w:p w:rsidR="000A3539" w:rsidRPr="000A3539" w:rsidRDefault="000A3539" w:rsidP="000A3539">
                                    <w:pPr>
                                      <w:spacing w:after="0" w:line="240" w:lineRule="auto"/>
                                      <w:rPr>
                                        <w:rFonts w:ascii="Times New Roman" w:eastAsia="Times New Roman" w:hAnsi="Times New Roman" w:cs="Times New Roman"/>
                                        <w:sz w:val="24"/>
                                        <w:szCs w:val="24"/>
                                        <w:lang w:eastAsia="en-GB"/>
                                      </w:rPr>
                                    </w:pPr>
                                  </w:p>
                                </w:tc>
                              </w:tr>
                            </w:tbl>
                            <w:p w:rsidR="000A3539" w:rsidRPr="000A3539" w:rsidRDefault="000A3539" w:rsidP="000A3539">
                              <w:pPr>
                                <w:spacing w:after="0" w:line="240" w:lineRule="auto"/>
                                <w:rPr>
                                  <w:rFonts w:ascii="Times New Roman" w:eastAsia="Times New Roman" w:hAnsi="Times New Roman" w:cs="Times New Roman"/>
                                  <w:sz w:val="24"/>
                                  <w:szCs w:val="24"/>
                                  <w:lang w:eastAsia="en-GB"/>
                                </w:rPr>
                              </w:pPr>
                            </w:p>
                          </w:tc>
                        </w:tr>
                      </w:tbl>
                      <w:p w:rsidR="000A3539" w:rsidRPr="000A3539" w:rsidRDefault="000A3539" w:rsidP="000A3539">
                        <w:pPr>
                          <w:spacing w:after="0" w:line="240" w:lineRule="auto"/>
                          <w:rPr>
                            <w:rFonts w:ascii="Times New Roman" w:eastAsia="Times New Roman" w:hAnsi="Times New Roman" w:cs="Times New Roman"/>
                            <w:sz w:val="24"/>
                            <w:szCs w:val="24"/>
                            <w:lang w:eastAsia="en-GB"/>
                          </w:rPr>
                        </w:pPr>
                      </w:p>
                    </w:tc>
                  </w:tr>
                </w:tbl>
                <w:p w:rsidR="000A3539" w:rsidRPr="000A3539" w:rsidRDefault="000A3539" w:rsidP="000A3539">
                  <w:pPr>
                    <w:spacing w:after="0" w:line="240" w:lineRule="auto"/>
                    <w:jc w:val="center"/>
                    <w:textAlignment w:val="baseline"/>
                    <w:rPr>
                      <w:rFonts w:ascii="Times New Roman" w:eastAsia="Times New Roman" w:hAnsi="Times New Roman" w:cs="Times New Roman"/>
                      <w:sz w:val="24"/>
                      <w:szCs w:val="24"/>
                      <w:lang w:eastAsia="en-GB"/>
                    </w:rPr>
                  </w:pPr>
                </w:p>
              </w:tc>
            </w:tr>
          </w:tbl>
          <w:p w:rsidR="000A3539" w:rsidRPr="000A3539" w:rsidRDefault="000A3539" w:rsidP="000A3539">
            <w:pPr>
              <w:spacing w:after="0" w:line="240" w:lineRule="auto"/>
              <w:jc w:val="center"/>
              <w:textAlignment w:val="baseline"/>
              <w:rPr>
                <w:rFonts w:ascii="Segoe UI" w:eastAsia="Times New Roman" w:hAnsi="Segoe UI" w:cs="Segoe UI"/>
                <w:color w:val="323130"/>
                <w:sz w:val="23"/>
                <w:szCs w:val="23"/>
                <w:lang w:eastAsia="en-GB"/>
              </w:rPr>
            </w:pPr>
          </w:p>
        </w:tc>
      </w:tr>
      <w:tr w:rsidR="000A3539" w:rsidRPr="000A3539" w:rsidTr="000A3539">
        <w:tc>
          <w:tcPr>
            <w:tcW w:w="0" w:type="auto"/>
            <w:shd w:val="clear" w:color="auto" w:fill="E1EEF0"/>
            <w:tcMar>
              <w:top w:w="150" w:type="dxa"/>
              <w:left w:w="0" w:type="dxa"/>
              <w:bottom w:w="37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26"/>
            </w:tblGrid>
            <w:tr w:rsidR="000A3539" w:rsidRPr="000A3539">
              <w:trPr>
                <w:jc w:val="center"/>
              </w:trPr>
              <w:tc>
                <w:tcPr>
                  <w:tcW w:w="9000" w:type="dxa"/>
                  <w:hideMark/>
                </w:tcPr>
                <w:tbl>
                  <w:tblPr>
                    <w:tblW w:w="0" w:type="auto"/>
                    <w:jc w:val="center"/>
                    <w:tblCellMar>
                      <w:left w:w="0" w:type="dxa"/>
                      <w:right w:w="0" w:type="dxa"/>
                    </w:tblCellMar>
                    <w:tblLook w:val="04A0" w:firstRow="1" w:lastRow="0" w:firstColumn="1" w:lastColumn="0" w:noHBand="0" w:noVBand="1"/>
                  </w:tblPr>
                  <w:tblGrid>
                    <w:gridCol w:w="9026"/>
                  </w:tblGrid>
                  <w:tr w:rsidR="000A3539" w:rsidRPr="000A3539">
                    <w:trPr>
                      <w:jc w:val="center"/>
                    </w:trPr>
                    <w:tc>
                      <w:tcPr>
                        <w:tcW w:w="0" w:type="auto"/>
                        <w:shd w:val="clear" w:color="auto" w:fill="FFFFFF"/>
                        <w:hideMark/>
                      </w:tcPr>
                      <w:tbl>
                        <w:tblPr>
                          <w:tblW w:w="9000" w:type="dxa"/>
                          <w:tblCellMar>
                            <w:left w:w="0" w:type="dxa"/>
                            <w:right w:w="0" w:type="dxa"/>
                          </w:tblCellMar>
                          <w:tblLook w:val="04A0" w:firstRow="1" w:lastRow="0" w:firstColumn="1" w:lastColumn="0" w:noHBand="0" w:noVBand="1"/>
                        </w:tblPr>
                        <w:tblGrid>
                          <w:gridCol w:w="9000"/>
                        </w:tblGrid>
                        <w:tr w:rsidR="000A3539" w:rsidRPr="000A3539">
                          <w:tc>
                            <w:tcPr>
                              <w:tcW w:w="0" w:type="auto"/>
                              <w:hideMark/>
                            </w:tcPr>
                            <w:tbl>
                              <w:tblPr>
                                <w:tblpPr w:leftFromText="45" w:rightFromText="45" w:vertAnchor="text"/>
                                <w:tblW w:w="9000" w:type="dxa"/>
                                <w:tblCellMar>
                                  <w:left w:w="0" w:type="dxa"/>
                                  <w:right w:w="0" w:type="dxa"/>
                                </w:tblCellMar>
                                <w:tblLook w:val="04A0" w:firstRow="1" w:lastRow="0" w:firstColumn="1" w:lastColumn="0" w:noHBand="0" w:noVBand="1"/>
                              </w:tblPr>
                              <w:tblGrid>
                                <w:gridCol w:w="9000"/>
                              </w:tblGrid>
                              <w:tr w:rsidR="000A3539" w:rsidRPr="000A3539">
                                <w:tc>
                                  <w:tcPr>
                                    <w:tcW w:w="0" w:type="auto"/>
                                    <w:hideMark/>
                                  </w:tcPr>
                                  <w:p w:rsidR="000A3539" w:rsidRPr="000A3539" w:rsidRDefault="000A3539" w:rsidP="000A3539">
                                    <w:pPr>
                                      <w:spacing w:after="0" w:line="240" w:lineRule="auto"/>
                                      <w:jc w:val="center"/>
                                      <w:rPr>
                                        <w:rFonts w:ascii="Calibri" w:eastAsia="Times New Roman" w:hAnsi="Calibri" w:cs="Calibri"/>
                                        <w:lang w:eastAsia="en-GB"/>
                                      </w:rPr>
                                    </w:pPr>
                                    <w:r w:rsidRPr="000A3539">
                                      <w:rPr>
                                        <w:rFonts w:ascii="Calibri" w:eastAsia="Times New Roman" w:hAnsi="Calibri" w:cs="Calibri"/>
                                        <w:noProof/>
                                        <w:lang w:eastAsia="en-GB"/>
                                      </w:rPr>
                                      <w:drawing>
                                        <wp:inline distT="0" distB="0" distL="0" distR="0" wp14:anchorId="6A414C4D" wp14:editId="66190A00">
                                          <wp:extent cx="5705475" cy="2424827"/>
                                          <wp:effectExtent l="0" t="0" r="0" b="0"/>
                                          <wp:docPr id="1" name="x_x__x0000_i1029" descr="https://gallery.mailchimp.com/d2e350add166769b2e761d58b/images/ec126929-cc72-4fa1-8797-2371dea587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_x0000_i1029" descr="https://gallery.mailchimp.com/d2e350add166769b2e761d58b/images/ec126929-cc72-4fa1-8797-2371dea587c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09300" cy="2426453"/>
                                                  </a:xfrm>
                                                  <a:prstGeom prst="rect">
                                                    <a:avLst/>
                                                  </a:prstGeom>
                                                  <a:noFill/>
                                                  <a:ln>
                                                    <a:noFill/>
                                                  </a:ln>
                                                </pic:spPr>
                                              </pic:pic>
                                            </a:graphicData>
                                          </a:graphic>
                                        </wp:inline>
                                      </w:drawing>
                                    </w:r>
                                  </w:p>
                                </w:tc>
                              </w:tr>
                            </w:tbl>
                            <w:p w:rsidR="000A3539" w:rsidRPr="000A3539" w:rsidRDefault="000A3539" w:rsidP="000A3539">
                              <w:pPr>
                                <w:spacing w:after="0" w:line="240" w:lineRule="auto"/>
                                <w:rPr>
                                  <w:rFonts w:ascii="Times New Roman" w:eastAsia="Times New Roman" w:hAnsi="Times New Roman" w:cs="Times New Roman"/>
                                  <w:sz w:val="24"/>
                                  <w:szCs w:val="24"/>
                                  <w:lang w:eastAsia="en-GB"/>
                                </w:rPr>
                              </w:pPr>
                            </w:p>
                          </w:tc>
                        </w:tr>
                      </w:tbl>
                      <w:p w:rsidR="000A3539" w:rsidRPr="000A3539" w:rsidRDefault="000A3539" w:rsidP="000A3539">
                        <w:pPr>
                          <w:spacing w:after="0" w:line="240" w:lineRule="auto"/>
                          <w:rPr>
                            <w:rFonts w:ascii="Calibri" w:eastAsia="Times New Roman" w:hAnsi="Calibri" w:cs="Calibri"/>
                            <w:lang w:eastAsia="en-GB"/>
                          </w:rPr>
                        </w:pPr>
                        <w:r w:rsidRPr="000A3539">
                          <w:rPr>
                            <w:rFonts w:ascii="Calibri" w:eastAsia="Times New Roman" w:hAnsi="Calibri" w:cs="Calibri"/>
                            <w:lang w:eastAsia="en-GB"/>
                          </w:rPr>
                          <w:t> </w:t>
                        </w:r>
                      </w:p>
                      <w:tbl>
                        <w:tblPr>
                          <w:tblW w:w="9000" w:type="dxa"/>
                          <w:tblCellMar>
                            <w:left w:w="0" w:type="dxa"/>
                            <w:right w:w="0" w:type="dxa"/>
                          </w:tblCellMar>
                          <w:tblLook w:val="04A0" w:firstRow="1" w:lastRow="0" w:firstColumn="1" w:lastColumn="0" w:noHBand="0" w:noVBand="1"/>
                        </w:tblPr>
                        <w:tblGrid>
                          <w:gridCol w:w="9016"/>
                        </w:tblGrid>
                        <w:tr w:rsidR="000A3539" w:rsidRPr="000A3539">
                          <w:tc>
                            <w:tcPr>
                              <w:tcW w:w="0" w:type="auto"/>
                              <w:tcMar>
                                <w:top w:w="300" w:type="dxa"/>
                                <w:left w:w="270" w:type="dxa"/>
                                <w:bottom w:w="375" w:type="dxa"/>
                                <w:right w:w="270" w:type="dxa"/>
                              </w:tcMar>
                              <w:vAlign w:val="center"/>
                              <w:hideMark/>
                            </w:tcPr>
                            <w:tbl>
                              <w:tblPr>
                                <w:tblW w:w="8460" w:type="dxa"/>
                                <w:tblCellMar>
                                  <w:left w:w="0" w:type="dxa"/>
                                  <w:right w:w="0" w:type="dxa"/>
                                </w:tblCellMar>
                                <w:tblLook w:val="04A0" w:firstRow="1" w:lastRow="0" w:firstColumn="1" w:lastColumn="0" w:noHBand="0" w:noVBand="1"/>
                              </w:tblPr>
                              <w:tblGrid>
                                <w:gridCol w:w="8460"/>
                              </w:tblGrid>
                              <w:tr w:rsidR="000A3539" w:rsidRPr="000A3539">
                                <w:tc>
                                  <w:tcPr>
                                    <w:tcW w:w="0" w:type="auto"/>
                                    <w:tcBorders>
                                      <w:top w:val="outset" w:sz="6" w:space="0" w:color="auto"/>
                                      <w:left w:val="outset" w:sz="6" w:space="0" w:color="auto"/>
                                      <w:bottom w:val="outset" w:sz="6" w:space="0" w:color="auto"/>
                                      <w:right w:val="outset" w:sz="6" w:space="0" w:color="auto"/>
                                    </w:tcBorders>
                                    <w:vAlign w:val="center"/>
                                    <w:hideMark/>
                                  </w:tcPr>
                                  <w:p w:rsidR="000A3539" w:rsidRPr="000A3539" w:rsidRDefault="000A3539" w:rsidP="000A3539">
                                    <w:pPr>
                                      <w:spacing w:after="0" w:line="240" w:lineRule="auto"/>
                                      <w:rPr>
                                        <w:rFonts w:ascii="Times New Roman" w:eastAsia="Times New Roman" w:hAnsi="Times New Roman" w:cs="Times New Roman"/>
                                        <w:sz w:val="24"/>
                                        <w:szCs w:val="24"/>
                                        <w:lang w:eastAsia="en-GB"/>
                                      </w:rPr>
                                    </w:pPr>
                                  </w:p>
                                </w:tc>
                              </w:tr>
                            </w:tbl>
                            <w:p w:rsidR="000A3539" w:rsidRPr="000A3539" w:rsidRDefault="000A3539" w:rsidP="000A3539">
                              <w:pPr>
                                <w:spacing w:after="0" w:line="240" w:lineRule="auto"/>
                                <w:rPr>
                                  <w:rFonts w:ascii="Times New Roman" w:eastAsia="Times New Roman" w:hAnsi="Times New Roman" w:cs="Times New Roman"/>
                                  <w:sz w:val="24"/>
                                  <w:szCs w:val="24"/>
                                  <w:lang w:eastAsia="en-GB"/>
                                </w:rPr>
                              </w:pPr>
                            </w:p>
                          </w:tc>
                        </w:tr>
                      </w:tbl>
                      <w:p w:rsidR="000A3539" w:rsidRPr="000A3539" w:rsidRDefault="000A3539" w:rsidP="000A3539">
                        <w:pPr>
                          <w:spacing w:after="0" w:line="240" w:lineRule="auto"/>
                          <w:rPr>
                            <w:rFonts w:ascii="Calibri" w:eastAsia="Times New Roman" w:hAnsi="Calibri" w:cs="Calibri"/>
                            <w:lang w:eastAsia="en-GB"/>
                          </w:rPr>
                        </w:pPr>
                        <w:r w:rsidRPr="000A3539">
                          <w:rPr>
                            <w:rFonts w:ascii="Calibri" w:eastAsia="Times New Roman" w:hAnsi="Calibri" w:cs="Calibri"/>
                            <w:lang w:eastAsia="en-GB"/>
                          </w:rPr>
                          <w:t> </w:t>
                        </w:r>
                      </w:p>
                      <w:tbl>
                        <w:tblPr>
                          <w:tblW w:w="9000" w:type="dxa"/>
                          <w:tblCellMar>
                            <w:left w:w="0" w:type="dxa"/>
                            <w:right w:w="0" w:type="dxa"/>
                          </w:tblCellMar>
                          <w:tblLook w:val="04A0" w:firstRow="1" w:lastRow="0" w:firstColumn="1" w:lastColumn="0" w:noHBand="0" w:noVBand="1"/>
                        </w:tblPr>
                        <w:tblGrid>
                          <w:gridCol w:w="9006"/>
                        </w:tblGrid>
                        <w:tr w:rsidR="000A3539" w:rsidRPr="000A3539">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6"/>
                                <w:gridCol w:w="9000"/>
                              </w:tblGrid>
                              <w:tr w:rsidR="000A3539" w:rsidRPr="000A3539">
                                <w:trPr>
                                  <w:jc w:val="center"/>
                                </w:trPr>
                                <w:tc>
                                  <w:tcPr>
                                    <w:tcW w:w="0" w:type="auto"/>
                                    <w:hideMark/>
                                  </w:tcPr>
                                  <w:p w:rsidR="000A3539" w:rsidRPr="000A3539" w:rsidRDefault="000A3539" w:rsidP="000A3539">
                                    <w:pPr>
                                      <w:spacing w:after="0" w:line="240" w:lineRule="auto"/>
                                      <w:rPr>
                                        <w:rFonts w:ascii="Times New Roman" w:eastAsia="Times New Roman" w:hAnsi="Times New Roman" w:cs="Times New Roman"/>
                                        <w:sz w:val="24"/>
                                        <w:szCs w:val="24"/>
                                        <w:lang w:eastAsia="en-GB"/>
                                      </w:rPr>
                                    </w:pPr>
                                  </w:p>
                                </w:tc>
                                <w:tc>
                                  <w:tcPr>
                                    <w:tcW w:w="0" w:type="auto"/>
                                    <w:hideMark/>
                                  </w:tcPr>
                                  <w:tbl>
                                    <w:tblPr>
                                      <w:tblpPr w:leftFromText="45" w:rightFromText="45" w:vertAnchor="text"/>
                                      <w:tblW w:w="9000" w:type="dxa"/>
                                      <w:tblCellMar>
                                        <w:left w:w="0" w:type="dxa"/>
                                        <w:right w:w="0" w:type="dxa"/>
                                      </w:tblCellMar>
                                      <w:tblLook w:val="04A0" w:firstRow="1" w:lastRow="0" w:firstColumn="1" w:lastColumn="0" w:noHBand="0" w:noVBand="1"/>
                                    </w:tblPr>
                                    <w:tblGrid>
                                      <w:gridCol w:w="9000"/>
                                    </w:tblGrid>
                                    <w:tr w:rsidR="000A3539" w:rsidRPr="000A3539">
                                      <w:tc>
                                        <w:tcPr>
                                          <w:tcW w:w="0" w:type="auto"/>
                                          <w:tcMar>
                                            <w:top w:w="135" w:type="dxa"/>
                                            <w:left w:w="270" w:type="dxa"/>
                                            <w:bottom w:w="135" w:type="dxa"/>
                                            <w:right w:w="270" w:type="dxa"/>
                                          </w:tcMar>
                                          <w:vAlign w:val="center"/>
                                          <w:hideMark/>
                                        </w:tcPr>
                                        <w:tbl>
                                          <w:tblPr>
                                            <w:tblW w:w="8460" w:type="dxa"/>
                                            <w:shd w:val="clear" w:color="auto" w:fill="193E72"/>
                                            <w:tblCellMar>
                                              <w:left w:w="0" w:type="dxa"/>
                                              <w:right w:w="0" w:type="dxa"/>
                                            </w:tblCellMar>
                                            <w:tblLook w:val="04A0" w:firstRow="1" w:lastRow="0" w:firstColumn="1" w:lastColumn="0" w:noHBand="0" w:noVBand="1"/>
                                          </w:tblPr>
                                          <w:tblGrid>
                                            <w:gridCol w:w="8460"/>
                                          </w:tblGrid>
                                          <w:tr w:rsidR="000A3539" w:rsidRPr="000A3539">
                                            <w:tc>
                                              <w:tcPr>
                                                <w:tcW w:w="0" w:type="auto"/>
                                                <w:shd w:val="clear" w:color="auto" w:fill="193E72"/>
                                                <w:tcMar>
                                                  <w:top w:w="270" w:type="dxa"/>
                                                  <w:left w:w="270" w:type="dxa"/>
                                                  <w:bottom w:w="270" w:type="dxa"/>
                                                  <w:right w:w="270" w:type="dxa"/>
                                                </w:tcMar>
                                                <w:hideMark/>
                                              </w:tcPr>
                                              <w:p w:rsidR="000A3539" w:rsidRPr="000A3539" w:rsidRDefault="000A3539" w:rsidP="000A3539">
                                                <w:pPr>
                                                  <w:spacing w:after="0" w:line="375" w:lineRule="atLeast"/>
                                                  <w:jc w:val="center"/>
                                                  <w:outlineLvl w:val="3"/>
                                                  <w:rPr>
                                                    <w:rFonts w:ascii="Georgia" w:eastAsia="Times New Roman" w:hAnsi="Georgia" w:cs="Times New Roman"/>
                                                    <w:i/>
                                                    <w:iCs/>
                                                    <w:color w:val="949494"/>
                                                    <w:sz w:val="30"/>
                                                    <w:szCs w:val="30"/>
                                                    <w:lang w:eastAsia="en-GB"/>
                                                  </w:rPr>
                                                </w:pPr>
                                                <w:r w:rsidRPr="000A3539">
                                                  <w:rPr>
                                                    <w:rFonts w:ascii="Georgia" w:eastAsia="Times New Roman" w:hAnsi="Georgia" w:cs="Times New Roman"/>
                                                    <w:i/>
                                                    <w:iCs/>
                                                    <w:color w:val="FFFFFF"/>
                                                    <w:sz w:val="30"/>
                                                    <w:szCs w:val="30"/>
                                                    <w:bdr w:val="none" w:sz="0" w:space="0" w:color="auto" w:frame="1"/>
                                                    <w:lang w:eastAsia="en-GB"/>
                                                  </w:rPr>
                                                  <w:t>Launched on 29 January 2021</w:t>
                                                </w:r>
                                              </w:p>
                                              <w:p w:rsidR="000A3539" w:rsidRPr="000A3539" w:rsidRDefault="000A3539" w:rsidP="000A3539">
                                                <w:pPr>
                                                  <w:spacing w:after="0" w:line="900" w:lineRule="atLeast"/>
                                                  <w:jc w:val="center"/>
                                                  <w:outlineLvl w:val="0"/>
                                                  <w:rPr>
                                                    <w:rFonts w:ascii="Helvetica" w:eastAsia="Times New Roman" w:hAnsi="Helvetica" w:cs="Helvetica"/>
                                                    <w:b/>
                                                    <w:bCs/>
                                                    <w:color w:val="222222"/>
                                                    <w:kern w:val="36"/>
                                                    <w:sz w:val="60"/>
                                                    <w:szCs w:val="60"/>
                                                    <w:lang w:eastAsia="en-GB"/>
                                                  </w:rPr>
                                                </w:pPr>
                                                <w:r w:rsidRPr="000A3539">
                                                  <w:rPr>
                                                    <w:rFonts w:ascii="Helvetica" w:eastAsia="Times New Roman" w:hAnsi="Helvetica" w:cs="Helvetica"/>
                                                    <w:b/>
                                                    <w:bCs/>
                                                    <w:color w:val="EA5D4E"/>
                                                    <w:kern w:val="36"/>
                                                    <w:sz w:val="60"/>
                                                    <w:szCs w:val="60"/>
                                                    <w:bdr w:val="none" w:sz="0" w:space="0" w:color="auto" w:frame="1"/>
                                                    <w:lang w:eastAsia="en-GB"/>
                                                  </w:rPr>
                                                  <w:t>Nottingham Joint Research Office</w:t>
                                                </w:r>
                                              </w:p>
                                            </w:tc>
                                          </w:tr>
                                        </w:tbl>
                                        <w:p w:rsidR="000A3539" w:rsidRPr="000A3539" w:rsidRDefault="000A3539" w:rsidP="000A3539">
                                          <w:pPr>
                                            <w:spacing w:after="0" w:line="240" w:lineRule="auto"/>
                                            <w:rPr>
                                              <w:rFonts w:ascii="Times New Roman" w:eastAsia="Times New Roman" w:hAnsi="Times New Roman" w:cs="Times New Roman"/>
                                              <w:sz w:val="24"/>
                                              <w:szCs w:val="24"/>
                                              <w:lang w:eastAsia="en-GB"/>
                                            </w:rPr>
                                          </w:pPr>
                                        </w:p>
                                      </w:tc>
                                    </w:tr>
                                  </w:tbl>
                                  <w:p w:rsidR="000A3539" w:rsidRPr="000A3539" w:rsidRDefault="000A3539" w:rsidP="000A3539">
                                    <w:pPr>
                                      <w:spacing w:after="0" w:line="240" w:lineRule="auto"/>
                                      <w:rPr>
                                        <w:rFonts w:ascii="Times New Roman" w:eastAsia="Times New Roman" w:hAnsi="Times New Roman" w:cs="Times New Roman"/>
                                        <w:sz w:val="24"/>
                                        <w:szCs w:val="24"/>
                                        <w:lang w:eastAsia="en-GB"/>
                                      </w:rPr>
                                    </w:pPr>
                                  </w:p>
                                </w:tc>
                              </w:tr>
                            </w:tbl>
                            <w:p w:rsidR="000A3539" w:rsidRPr="000A3539" w:rsidRDefault="000A3539" w:rsidP="000A3539">
                              <w:pPr>
                                <w:spacing w:after="0" w:line="240" w:lineRule="auto"/>
                                <w:jc w:val="center"/>
                                <w:textAlignment w:val="baseline"/>
                                <w:rPr>
                                  <w:rFonts w:ascii="Times New Roman" w:eastAsia="Times New Roman" w:hAnsi="Times New Roman" w:cs="Times New Roman"/>
                                  <w:sz w:val="24"/>
                                  <w:szCs w:val="24"/>
                                  <w:lang w:eastAsia="en-GB"/>
                                </w:rPr>
                              </w:pPr>
                            </w:p>
                          </w:tc>
                        </w:tr>
                      </w:tbl>
                      <w:p w:rsidR="000A3539" w:rsidRPr="000A3539" w:rsidRDefault="000A3539" w:rsidP="000A3539">
                        <w:pPr>
                          <w:spacing w:after="0" w:line="240" w:lineRule="auto"/>
                          <w:rPr>
                            <w:rFonts w:ascii="Calibri" w:eastAsia="Times New Roman" w:hAnsi="Calibri" w:cs="Calibri"/>
                            <w:lang w:eastAsia="en-GB"/>
                          </w:rPr>
                        </w:pPr>
                        <w:r w:rsidRPr="000A3539">
                          <w:rPr>
                            <w:rFonts w:ascii="Calibri" w:eastAsia="Times New Roman" w:hAnsi="Calibri" w:cs="Calibri"/>
                            <w:lang w:eastAsia="en-GB"/>
                          </w:rPr>
                          <w:t> </w:t>
                        </w:r>
                      </w:p>
                      <w:tbl>
                        <w:tblPr>
                          <w:tblW w:w="9000" w:type="dxa"/>
                          <w:tblCellMar>
                            <w:left w:w="0" w:type="dxa"/>
                            <w:right w:w="0" w:type="dxa"/>
                          </w:tblCellMar>
                          <w:tblLook w:val="04A0" w:firstRow="1" w:lastRow="0" w:firstColumn="1" w:lastColumn="0" w:noHBand="0" w:noVBand="1"/>
                        </w:tblPr>
                        <w:tblGrid>
                          <w:gridCol w:w="9016"/>
                        </w:tblGrid>
                        <w:tr w:rsidR="000A3539" w:rsidRPr="000A3539">
                          <w:tc>
                            <w:tcPr>
                              <w:tcW w:w="0" w:type="auto"/>
                              <w:tcMar>
                                <w:top w:w="300" w:type="dxa"/>
                                <w:left w:w="270" w:type="dxa"/>
                                <w:bottom w:w="375" w:type="dxa"/>
                                <w:right w:w="270" w:type="dxa"/>
                              </w:tcMar>
                              <w:vAlign w:val="center"/>
                              <w:hideMark/>
                            </w:tcPr>
                            <w:tbl>
                              <w:tblPr>
                                <w:tblW w:w="8460" w:type="dxa"/>
                                <w:tblCellMar>
                                  <w:left w:w="0" w:type="dxa"/>
                                  <w:right w:w="0" w:type="dxa"/>
                                </w:tblCellMar>
                                <w:tblLook w:val="04A0" w:firstRow="1" w:lastRow="0" w:firstColumn="1" w:lastColumn="0" w:noHBand="0" w:noVBand="1"/>
                              </w:tblPr>
                              <w:tblGrid>
                                <w:gridCol w:w="8460"/>
                              </w:tblGrid>
                              <w:tr w:rsidR="000A3539" w:rsidRPr="000A3539">
                                <w:tc>
                                  <w:tcPr>
                                    <w:tcW w:w="0" w:type="auto"/>
                                    <w:tcBorders>
                                      <w:top w:val="outset" w:sz="6" w:space="0" w:color="auto"/>
                                      <w:left w:val="outset" w:sz="6" w:space="0" w:color="auto"/>
                                      <w:bottom w:val="outset" w:sz="6" w:space="0" w:color="auto"/>
                                      <w:right w:val="outset" w:sz="6" w:space="0" w:color="auto"/>
                                    </w:tcBorders>
                                    <w:vAlign w:val="center"/>
                                    <w:hideMark/>
                                  </w:tcPr>
                                  <w:p w:rsidR="000A3539" w:rsidRPr="000A3539" w:rsidRDefault="000A3539" w:rsidP="000A3539">
                                    <w:pPr>
                                      <w:spacing w:after="0" w:line="240" w:lineRule="auto"/>
                                      <w:rPr>
                                        <w:rFonts w:ascii="Times New Roman" w:eastAsia="Times New Roman" w:hAnsi="Times New Roman" w:cs="Times New Roman"/>
                                        <w:sz w:val="24"/>
                                        <w:szCs w:val="24"/>
                                        <w:lang w:eastAsia="en-GB"/>
                                      </w:rPr>
                                    </w:pPr>
                                  </w:p>
                                </w:tc>
                              </w:tr>
                            </w:tbl>
                            <w:p w:rsidR="000A3539" w:rsidRPr="000A3539" w:rsidRDefault="000A3539" w:rsidP="000A3539">
                              <w:pPr>
                                <w:spacing w:after="0" w:line="240" w:lineRule="auto"/>
                                <w:rPr>
                                  <w:rFonts w:ascii="Times New Roman" w:eastAsia="Times New Roman" w:hAnsi="Times New Roman" w:cs="Times New Roman"/>
                                  <w:sz w:val="24"/>
                                  <w:szCs w:val="24"/>
                                  <w:lang w:eastAsia="en-GB"/>
                                </w:rPr>
                              </w:pPr>
                            </w:p>
                          </w:tc>
                        </w:tr>
                      </w:tbl>
                      <w:p w:rsidR="000A3539" w:rsidRPr="000A3539" w:rsidRDefault="000A3539" w:rsidP="000A3539">
                        <w:pPr>
                          <w:spacing w:after="0" w:line="240" w:lineRule="auto"/>
                          <w:rPr>
                            <w:rFonts w:ascii="Calibri" w:eastAsia="Times New Roman" w:hAnsi="Calibri" w:cs="Calibri"/>
                            <w:lang w:eastAsia="en-GB"/>
                          </w:rPr>
                        </w:pPr>
                      </w:p>
                      <w:tbl>
                        <w:tblPr>
                          <w:tblW w:w="9000" w:type="dxa"/>
                          <w:tblCellMar>
                            <w:left w:w="0" w:type="dxa"/>
                            <w:right w:w="0" w:type="dxa"/>
                          </w:tblCellMar>
                          <w:tblLook w:val="04A0" w:firstRow="1" w:lastRow="0" w:firstColumn="1" w:lastColumn="0" w:noHBand="0" w:noVBand="1"/>
                        </w:tblPr>
                        <w:tblGrid>
                          <w:gridCol w:w="9026"/>
                        </w:tblGrid>
                        <w:tr w:rsidR="000A3539" w:rsidRPr="000A3539">
                          <w:tc>
                            <w:tcPr>
                              <w:tcW w:w="0" w:type="auto"/>
                              <w:tcMar>
                                <w:top w:w="135" w:type="dxa"/>
                                <w:left w:w="135" w:type="dxa"/>
                                <w:bottom w:w="135" w:type="dxa"/>
                                <w:right w:w="135" w:type="dxa"/>
                              </w:tcMar>
                              <w:hideMark/>
                            </w:tcPr>
                            <w:tbl>
                              <w:tblPr>
                                <w:tblpPr w:leftFromText="45" w:rightFromText="45" w:vertAnchor="text"/>
                                <w:tblW w:w="8730" w:type="dxa"/>
                                <w:tblCellMar>
                                  <w:left w:w="0" w:type="dxa"/>
                                  <w:right w:w="0" w:type="dxa"/>
                                </w:tblCellMar>
                                <w:tblLook w:val="04A0" w:firstRow="1" w:lastRow="0" w:firstColumn="1" w:lastColumn="0" w:noHBand="0" w:noVBand="1"/>
                              </w:tblPr>
                              <w:tblGrid>
                                <w:gridCol w:w="8756"/>
                              </w:tblGrid>
                              <w:tr w:rsidR="000A3539" w:rsidRPr="000A3539">
                                <w:tc>
                                  <w:tcPr>
                                    <w:tcW w:w="0" w:type="auto"/>
                                    <w:tcMar>
                                      <w:top w:w="0" w:type="dxa"/>
                                      <w:left w:w="135" w:type="dxa"/>
                                      <w:bottom w:w="0" w:type="dxa"/>
                                      <w:right w:w="135" w:type="dxa"/>
                                    </w:tcMar>
                                    <w:hideMark/>
                                  </w:tcPr>
                                  <w:p w:rsidR="000A3539" w:rsidRPr="000A3539" w:rsidRDefault="000A3539" w:rsidP="000A3539">
                                    <w:pPr>
                                      <w:spacing w:after="0" w:line="240" w:lineRule="auto"/>
                                      <w:jc w:val="center"/>
                                      <w:rPr>
                                        <w:rFonts w:ascii="Calibri" w:eastAsia="Times New Roman" w:hAnsi="Calibri" w:cs="Calibri"/>
                                        <w:lang w:eastAsia="en-GB"/>
                                      </w:rPr>
                                    </w:pPr>
                                    <w:r w:rsidRPr="000A3539">
                                      <w:rPr>
                                        <w:rFonts w:ascii="Calibri" w:eastAsia="Times New Roman" w:hAnsi="Calibri" w:cs="Calibri"/>
                                        <w:noProof/>
                                        <w:lang w:eastAsia="en-GB"/>
                                      </w:rPr>
                                      <w:lastRenderedPageBreak/>
                                      <w:drawing>
                                        <wp:anchor distT="0" distB="0" distL="114300" distR="114300" simplePos="0" relativeHeight="251658240" behindDoc="0" locked="0" layoutInCell="1" allowOverlap="1">
                                          <wp:simplePos x="0" y="0"/>
                                          <wp:positionH relativeFrom="column">
                                            <wp:posOffset>4422140</wp:posOffset>
                                          </wp:positionH>
                                          <wp:positionV relativeFrom="paragraph">
                                            <wp:posOffset>0</wp:posOffset>
                                          </wp:positionV>
                                          <wp:extent cx="5597525" cy="2105025"/>
                                          <wp:effectExtent l="0" t="0" r="3175" b="9525"/>
                                          <wp:wrapSquare wrapText="bothSides"/>
                                          <wp:docPr id="2" name="x_x__x0000_i1028" descr="https://mcusercontent.com/d2e350add166769b2e761d58b/images/10bf18c9-ac09-4a9b-9921-84376261fac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_x0000_i1028" descr="https://mcusercontent.com/d2e350add166769b2e761d58b/images/10bf18c9-ac09-4a9b-9921-84376261facf.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97525" cy="21050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0A3539" w:rsidRPr="000A3539" w:rsidRDefault="000A3539" w:rsidP="000A3539">
                              <w:pPr>
                                <w:spacing w:after="0" w:line="240" w:lineRule="auto"/>
                                <w:rPr>
                                  <w:rFonts w:ascii="Times New Roman" w:eastAsia="Times New Roman" w:hAnsi="Times New Roman" w:cs="Times New Roman"/>
                                  <w:sz w:val="24"/>
                                  <w:szCs w:val="24"/>
                                  <w:lang w:eastAsia="en-GB"/>
                                </w:rPr>
                              </w:pPr>
                            </w:p>
                          </w:tc>
                        </w:tr>
                      </w:tbl>
                      <w:p w:rsidR="000A3539" w:rsidRPr="000A3539" w:rsidRDefault="000A3539" w:rsidP="000A3539">
                        <w:pPr>
                          <w:spacing w:after="0" w:line="240" w:lineRule="auto"/>
                          <w:rPr>
                            <w:rFonts w:ascii="Calibri" w:eastAsia="Times New Roman" w:hAnsi="Calibri" w:cs="Calibri"/>
                            <w:lang w:eastAsia="en-GB"/>
                          </w:rPr>
                        </w:pPr>
                        <w:r w:rsidRPr="000A3539">
                          <w:rPr>
                            <w:rFonts w:ascii="Calibri" w:eastAsia="Times New Roman" w:hAnsi="Calibri" w:cs="Calibri"/>
                            <w:lang w:eastAsia="en-GB"/>
                          </w:rPr>
                          <w:t> </w:t>
                        </w:r>
                      </w:p>
                      <w:tbl>
                        <w:tblPr>
                          <w:tblW w:w="9000" w:type="dxa"/>
                          <w:tblCellMar>
                            <w:left w:w="0" w:type="dxa"/>
                            <w:right w:w="0" w:type="dxa"/>
                          </w:tblCellMar>
                          <w:tblLook w:val="04A0" w:firstRow="1" w:lastRow="0" w:firstColumn="1" w:lastColumn="0" w:noHBand="0" w:noVBand="1"/>
                        </w:tblPr>
                        <w:tblGrid>
                          <w:gridCol w:w="9016"/>
                        </w:tblGrid>
                        <w:tr w:rsidR="000A3539" w:rsidRPr="000A3539">
                          <w:tc>
                            <w:tcPr>
                              <w:tcW w:w="0" w:type="auto"/>
                              <w:tcMar>
                                <w:top w:w="300" w:type="dxa"/>
                                <w:left w:w="270" w:type="dxa"/>
                                <w:bottom w:w="375" w:type="dxa"/>
                                <w:right w:w="270" w:type="dxa"/>
                              </w:tcMar>
                              <w:vAlign w:val="center"/>
                              <w:hideMark/>
                            </w:tcPr>
                            <w:tbl>
                              <w:tblPr>
                                <w:tblW w:w="8460" w:type="dxa"/>
                                <w:tblCellMar>
                                  <w:left w:w="0" w:type="dxa"/>
                                  <w:right w:w="0" w:type="dxa"/>
                                </w:tblCellMar>
                                <w:tblLook w:val="04A0" w:firstRow="1" w:lastRow="0" w:firstColumn="1" w:lastColumn="0" w:noHBand="0" w:noVBand="1"/>
                              </w:tblPr>
                              <w:tblGrid>
                                <w:gridCol w:w="8460"/>
                              </w:tblGrid>
                              <w:tr w:rsidR="000A3539" w:rsidRPr="000A3539">
                                <w:tc>
                                  <w:tcPr>
                                    <w:tcW w:w="0" w:type="auto"/>
                                    <w:tcBorders>
                                      <w:top w:val="outset" w:sz="6" w:space="0" w:color="auto"/>
                                      <w:left w:val="outset" w:sz="6" w:space="0" w:color="auto"/>
                                      <w:bottom w:val="outset" w:sz="6" w:space="0" w:color="auto"/>
                                      <w:right w:val="outset" w:sz="6" w:space="0" w:color="auto"/>
                                    </w:tcBorders>
                                    <w:vAlign w:val="center"/>
                                    <w:hideMark/>
                                  </w:tcPr>
                                  <w:p w:rsidR="000A3539" w:rsidRPr="000A3539" w:rsidRDefault="000A3539" w:rsidP="000A3539">
                                    <w:pPr>
                                      <w:spacing w:after="0" w:line="240" w:lineRule="auto"/>
                                      <w:rPr>
                                        <w:rFonts w:ascii="Times New Roman" w:eastAsia="Times New Roman" w:hAnsi="Times New Roman" w:cs="Times New Roman"/>
                                        <w:sz w:val="24"/>
                                        <w:szCs w:val="24"/>
                                        <w:lang w:eastAsia="en-GB"/>
                                      </w:rPr>
                                    </w:pPr>
                                  </w:p>
                                </w:tc>
                              </w:tr>
                            </w:tbl>
                            <w:p w:rsidR="000A3539" w:rsidRPr="000A3539" w:rsidRDefault="000A3539" w:rsidP="000A3539">
                              <w:pPr>
                                <w:spacing w:after="0" w:line="240" w:lineRule="auto"/>
                                <w:rPr>
                                  <w:rFonts w:ascii="Times New Roman" w:eastAsia="Times New Roman" w:hAnsi="Times New Roman" w:cs="Times New Roman"/>
                                  <w:sz w:val="24"/>
                                  <w:szCs w:val="24"/>
                                  <w:lang w:eastAsia="en-GB"/>
                                </w:rPr>
                              </w:pPr>
                            </w:p>
                          </w:tc>
                        </w:tr>
                      </w:tbl>
                      <w:p w:rsidR="000A3539" w:rsidRPr="000A3539" w:rsidRDefault="000A3539" w:rsidP="000A3539">
                        <w:pPr>
                          <w:spacing w:after="0" w:line="240" w:lineRule="auto"/>
                          <w:rPr>
                            <w:rFonts w:ascii="Calibri" w:eastAsia="Times New Roman" w:hAnsi="Calibri" w:cs="Calibri"/>
                            <w:lang w:eastAsia="en-GB"/>
                          </w:rPr>
                        </w:pPr>
                        <w:r w:rsidRPr="000A3539">
                          <w:rPr>
                            <w:rFonts w:ascii="Calibri" w:eastAsia="Times New Roman" w:hAnsi="Calibri" w:cs="Calibri"/>
                            <w:lang w:eastAsia="en-GB"/>
                          </w:rPr>
                          <w:t> </w:t>
                        </w:r>
                      </w:p>
                      <w:tbl>
                        <w:tblPr>
                          <w:tblW w:w="9000" w:type="dxa"/>
                          <w:tblCellMar>
                            <w:left w:w="0" w:type="dxa"/>
                            <w:right w:w="0" w:type="dxa"/>
                          </w:tblCellMar>
                          <w:tblLook w:val="04A0" w:firstRow="1" w:lastRow="0" w:firstColumn="1" w:lastColumn="0" w:noHBand="0" w:noVBand="1"/>
                        </w:tblPr>
                        <w:tblGrid>
                          <w:gridCol w:w="9000"/>
                        </w:tblGrid>
                        <w:tr w:rsidR="000A3539" w:rsidRPr="000A3539">
                          <w:tc>
                            <w:tcPr>
                              <w:tcW w:w="0" w:type="auto"/>
                              <w:tcMar>
                                <w:top w:w="135" w:type="dxa"/>
                                <w:left w:w="0" w:type="dxa"/>
                                <w:bottom w:w="0" w:type="dxa"/>
                                <w:right w:w="0" w:type="dxa"/>
                              </w:tcMar>
                              <w:hideMark/>
                            </w:tcPr>
                            <w:tbl>
                              <w:tblPr>
                                <w:tblpPr w:leftFromText="45" w:rightFromText="45" w:vertAnchor="text"/>
                                <w:tblW w:w="9000" w:type="dxa"/>
                                <w:tblCellMar>
                                  <w:left w:w="0" w:type="dxa"/>
                                  <w:right w:w="0" w:type="dxa"/>
                                </w:tblCellMar>
                                <w:tblLook w:val="04A0" w:firstRow="1" w:lastRow="0" w:firstColumn="1" w:lastColumn="0" w:noHBand="0" w:noVBand="1"/>
                              </w:tblPr>
                              <w:tblGrid>
                                <w:gridCol w:w="9000"/>
                              </w:tblGrid>
                              <w:tr w:rsidR="000A3539" w:rsidRPr="000A3539">
                                <w:tc>
                                  <w:tcPr>
                                    <w:tcW w:w="9000" w:type="dxa"/>
                                    <w:hideMark/>
                                  </w:tcPr>
                                  <w:tbl>
                                    <w:tblPr>
                                      <w:tblpPr w:leftFromText="45" w:rightFromText="45" w:vertAnchor="text"/>
                                      <w:tblW w:w="9000" w:type="dxa"/>
                                      <w:tblCellMar>
                                        <w:left w:w="0" w:type="dxa"/>
                                        <w:right w:w="0" w:type="dxa"/>
                                      </w:tblCellMar>
                                      <w:tblLook w:val="04A0" w:firstRow="1" w:lastRow="0" w:firstColumn="1" w:lastColumn="0" w:noHBand="0" w:noVBand="1"/>
                                    </w:tblPr>
                                    <w:tblGrid>
                                      <w:gridCol w:w="9000"/>
                                    </w:tblGrid>
                                    <w:tr w:rsidR="000A3539" w:rsidRPr="000A3539">
                                      <w:tc>
                                        <w:tcPr>
                                          <w:tcW w:w="0" w:type="auto"/>
                                          <w:tcMar>
                                            <w:top w:w="0" w:type="dxa"/>
                                            <w:left w:w="270" w:type="dxa"/>
                                            <w:bottom w:w="135" w:type="dxa"/>
                                            <w:right w:w="270" w:type="dxa"/>
                                          </w:tcMar>
                                          <w:hideMark/>
                                        </w:tcPr>
                                        <w:p w:rsidR="000A3539" w:rsidRPr="000A3539" w:rsidRDefault="000A3539" w:rsidP="000A3539">
                                          <w:pPr>
                                            <w:spacing w:after="0" w:line="330" w:lineRule="atLeast"/>
                                            <w:rPr>
                                              <w:rFonts w:ascii="Calibri" w:eastAsia="Times New Roman" w:hAnsi="Calibri" w:cs="Calibri"/>
                                              <w:lang w:eastAsia="en-GB"/>
                                            </w:rPr>
                                          </w:pPr>
                                          <w:r w:rsidRPr="000A3539">
                                            <w:rPr>
                                              <w:rFonts w:ascii="Helvetica" w:eastAsia="Times New Roman" w:hAnsi="Helvetica" w:cs="Helvetica"/>
                                              <w:b/>
                                              <w:bCs/>
                                              <w:color w:val="193E72"/>
                                              <w:sz w:val="42"/>
                                              <w:szCs w:val="42"/>
                                              <w:bdr w:val="none" w:sz="0" w:space="0" w:color="auto" w:frame="1"/>
                                              <w:lang w:eastAsia="en-GB"/>
                                            </w:rPr>
                                            <w:t>New era for research in Nottingham</w:t>
                                          </w:r>
                                          <w:r w:rsidRPr="000A3539">
                                            <w:rPr>
                                              <w:rFonts w:ascii="Helvetica" w:eastAsia="Times New Roman" w:hAnsi="Helvetica" w:cs="Helvetica"/>
                                              <w:color w:val="757575"/>
                                              <w:sz w:val="24"/>
                                              <w:szCs w:val="24"/>
                                              <w:bdr w:val="none" w:sz="0" w:space="0" w:color="auto" w:frame="1"/>
                                              <w:lang w:eastAsia="en-GB"/>
                                            </w:rPr>
                                            <w:br/>
                                          </w:r>
                                          <w:r w:rsidRPr="000A3539">
                                            <w:rPr>
                                              <w:rFonts w:ascii="Helvetica" w:eastAsia="Times New Roman" w:hAnsi="Helvetica" w:cs="Helvetica"/>
                                              <w:color w:val="757575"/>
                                              <w:sz w:val="24"/>
                                              <w:szCs w:val="24"/>
                                              <w:bdr w:val="none" w:sz="0" w:space="0" w:color="auto" w:frame="1"/>
                                              <w:lang w:eastAsia="en-GB"/>
                                            </w:rPr>
                                            <w:br/>
                                          </w:r>
                                          <w:r w:rsidRPr="000A3539">
                                            <w:rPr>
                                              <w:rFonts w:ascii="Helvetica" w:eastAsia="Times New Roman" w:hAnsi="Helvetica" w:cs="Helvetica"/>
                                              <w:b/>
                                              <w:bCs/>
                                              <w:sz w:val="24"/>
                                              <w:szCs w:val="24"/>
                                              <w:bdr w:val="none" w:sz="0" w:space="0" w:color="auto" w:frame="1"/>
                                              <w:lang w:eastAsia="en-GB"/>
                                            </w:rPr>
                                            <w:t>A new agreement to create a joint service for the support of clinical researchers in Nottingham is launched today (29 January 2021) by Nottingham University Hospitals NHS Trust and the University of Nottingham.</w:t>
                                          </w:r>
                                          <w:r w:rsidRPr="000A3539">
                                            <w:rPr>
                                              <w:rFonts w:ascii="Helvetica" w:eastAsia="Times New Roman" w:hAnsi="Helvetica" w:cs="Helvetica"/>
                                              <w:sz w:val="24"/>
                                              <w:szCs w:val="24"/>
                                              <w:bdr w:val="none" w:sz="0" w:space="0" w:color="auto" w:frame="1"/>
                                              <w:lang w:eastAsia="en-GB"/>
                                            </w:rPr>
                                            <w:br/>
                                            <w:t> </w:t>
                                          </w:r>
                                          <w:r w:rsidRPr="000A3539">
                                            <w:rPr>
                                              <w:rFonts w:ascii="Helvetica" w:eastAsia="Times New Roman" w:hAnsi="Helvetica" w:cs="Helvetica"/>
                                              <w:sz w:val="24"/>
                                              <w:szCs w:val="24"/>
                                              <w:bdr w:val="none" w:sz="0" w:space="0" w:color="auto" w:frame="1"/>
                                              <w:lang w:eastAsia="en-GB"/>
                                            </w:rPr>
                                            <w:br/>
                                            <w:t>The new Nottingham Joint Research Office (NJRO) promises to significantly improve research and development activity across the two organisations benefiting patients and boosting the city’s world-wide reputation for advances in clinical care.</w:t>
                                          </w:r>
                                          <w:r w:rsidRPr="000A3539">
                                            <w:rPr>
                                              <w:rFonts w:ascii="Helvetica" w:eastAsia="Times New Roman" w:hAnsi="Helvetica" w:cs="Helvetica"/>
                                              <w:sz w:val="24"/>
                                              <w:szCs w:val="24"/>
                                              <w:bdr w:val="none" w:sz="0" w:space="0" w:color="auto" w:frame="1"/>
                                              <w:lang w:eastAsia="en-GB"/>
                                            </w:rPr>
                                            <w:br/>
                                            <w:t> </w:t>
                                          </w:r>
                                          <w:r w:rsidRPr="000A3539">
                                            <w:rPr>
                                              <w:rFonts w:ascii="Helvetica" w:eastAsia="Times New Roman" w:hAnsi="Helvetica" w:cs="Helvetica"/>
                                              <w:sz w:val="24"/>
                                              <w:szCs w:val="24"/>
                                              <w:bdr w:val="none" w:sz="0" w:space="0" w:color="auto" w:frame="1"/>
                                              <w:lang w:eastAsia="en-GB"/>
                                            </w:rPr>
                                            <w:br/>
                                            <w:t xml:space="preserve">Medical Director for Nottingham University Hospitals NHS Trust, Dr Keith </w:t>
                                          </w:r>
                                          <w:proofErr w:type="spellStart"/>
                                          <w:r w:rsidRPr="000A3539">
                                            <w:rPr>
                                              <w:rFonts w:ascii="Helvetica" w:eastAsia="Times New Roman" w:hAnsi="Helvetica" w:cs="Helvetica"/>
                                              <w:sz w:val="24"/>
                                              <w:szCs w:val="24"/>
                                              <w:bdr w:val="none" w:sz="0" w:space="0" w:color="auto" w:frame="1"/>
                                              <w:lang w:eastAsia="en-GB"/>
                                            </w:rPr>
                                            <w:t>Girling</w:t>
                                          </w:r>
                                          <w:proofErr w:type="spellEnd"/>
                                          <w:r w:rsidRPr="000A3539">
                                            <w:rPr>
                                              <w:rFonts w:ascii="Helvetica" w:eastAsia="Times New Roman" w:hAnsi="Helvetica" w:cs="Helvetica"/>
                                              <w:sz w:val="24"/>
                                              <w:szCs w:val="24"/>
                                              <w:bdr w:val="none" w:sz="0" w:space="0" w:color="auto" w:frame="1"/>
                                              <w:lang w:eastAsia="en-GB"/>
                                            </w:rPr>
                                            <w:t>, welcomed the new development and the ambition to bring the existing strengths of both organisations together to deliver greater benefit to patients: </w:t>
                                          </w:r>
                                          <w:r w:rsidRPr="000A3539">
                                            <w:rPr>
                                              <w:rFonts w:ascii="Helvetica" w:eastAsia="Times New Roman" w:hAnsi="Helvetica" w:cs="Helvetica"/>
                                              <w:b/>
                                              <w:bCs/>
                                              <w:sz w:val="24"/>
                                              <w:szCs w:val="24"/>
                                              <w:bdr w:val="none" w:sz="0" w:space="0" w:color="auto" w:frame="1"/>
                                              <w:lang w:eastAsia="en-GB"/>
                                            </w:rPr>
                                            <w:t>“</w:t>
                                          </w:r>
                                          <w:r w:rsidRPr="000A3539">
                                            <w:rPr>
                                              <w:rFonts w:ascii="Helvetica" w:eastAsia="Times New Roman" w:hAnsi="Helvetica" w:cs="Helvetica"/>
                                              <w:sz w:val="24"/>
                                              <w:szCs w:val="24"/>
                                              <w:bdr w:val="none" w:sz="0" w:space="0" w:color="auto" w:frame="1"/>
                                              <w:lang w:eastAsia="en-GB"/>
                                            </w:rPr>
                                            <w:t>The launch today of the Joint Research Office is testament to Nottingham’s commitment to patient-based research. Supporting clinicians and academics to set up and deliver clinical research projects quickly and efficiently will contribute significantly to the health and wealth of the greater Nottingham region and beyond.  By combining our expertise and resources we will ensure that our world-class research directly benefits patients now and in the future. Our Joint Office will invest more time, resources, expertise and funding into research, which will transform lives.”</w:t>
                                          </w:r>
                                          <w:r w:rsidRPr="000A3539">
                                            <w:rPr>
                                              <w:rFonts w:ascii="Helvetica" w:eastAsia="Times New Roman" w:hAnsi="Helvetica" w:cs="Helvetica"/>
                                              <w:sz w:val="24"/>
                                              <w:szCs w:val="24"/>
                                              <w:bdr w:val="none" w:sz="0" w:space="0" w:color="auto" w:frame="1"/>
                                              <w:lang w:eastAsia="en-GB"/>
                                            </w:rPr>
                                            <w:br/>
                                          </w:r>
                                          <w:r w:rsidRPr="000A3539">
                                            <w:rPr>
                                              <w:rFonts w:ascii="Helvetica" w:eastAsia="Times New Roman" w:hAnsi="Helvetica" w:cs="Helvetica"/>
                                              <w:color w:val="757575"/>
                                              <w:sz w:val="24"/>
                                              <w:szCs w:val="24"/>
                                              <w:bdr w:val="none" w:sz="0" w:space="0" w:color="auto" w:frame="1"/>
                                              <w:lang w:eastAsia="en-GB"/>
                                            </w:rPr>
                                            <w:t> </w:t>
                                          </w:r>
                                          <w:r w:rsidRPr="000A3539">
                                            <w:rPr>
                                              <w:rFonts w:ascii="Helvetica" w:eastAsia="Times New Roman" w:hAnsi="Helvetica" w:cs="Helvetica"/>
                                              <w:color w:val="757575"/>
                                              <w:sz w:val="24"/>
                                              <w:szCs w:val="24"/>
                                              <w:bdr w:val="none" w:sz="0" w:space="0" w:color="auto" w:frame="1"/>
                                              <w:lang w:eastAsia="en-GB"/>
                                            </w:rPr>
                                            <w:br/>
                                          </w:r>
                                          <w:r w:rsidRPr="000A3539">
                                            <w:rPr>
                                              <w:rFonts w:ascii="Helvetica" w:eastAsia="Times New Roman" w:hAnsi="Helvetica" w:cs="Helvetica"/>
                                              <w:sz w:val="24"/>
                                              <w:szCs w:val="24"/>
                                              <w:bdr w:val="none" w:sz="0" w:space="0" w:color="auto" w:frame="1"/>
                                              <w:lang w:eastAsia="en-GB"/>
                                            </w:rPr>
                                            <w:lastRenderedPageBreak/>
                                            <w:t>Pro-Vice-Chancellor (Research and Knowledge Exchange) for University of Nottingham, Professor Dame Jessica Corner, wholeheartedly endorsed the development and ambition of the new Joint Research Office which is integral in the further advancement of human and clinical research and will positively impact upon patient outcomes now and in the future. “It is with great pleasure today that I endorse the launch of the Joint Research Office.  There has been a long-standing mutually beneficial partnership between the University of Nottingham and Nottingham University Hospitals NHS Trust.  The Joint Research Office is an opportunity to formalise those relationships to enable us to deliver a joint ambition to become world-leading within the areas of clinical and biomedical research, and clinical innovation.  This new combined single service will significantly improve research and development activity across the two organisations benefiting patients and clinical research now and in the future.”   </w:t>
                                          </w:r>
                                          <w:r w:rsidRPr="000A3539">
                                            <w:rPr>
                                              <w:rFonts w:ascii="Helvetica" w:eastAsia="Times New Roman" w:hAnsi="Helvetica" w:cs="Helvetica"/>
                                              <w:sz w:val="24"/>
                                              <w:szCs w:val="24"/>
                                              <w:bdr w:val="none" w:sz="0" w:space="0" w:color="auto" w:frame="1"/>
                                              <w:lang w:eastAsia="en-GB"/>
                                            </w:rPr>
                                            <w:br/>
                                            <w:t> </w:t>
                                          </w:r>
                                          <w:r w:rsidRPr="000A3539">
                                            <w:rPr>
                                              <w:rFonts w:ascii="Helvetica" w:eastAsia="Times New Roman" w:hAnsi="Helvetica" w:cs="Helvetica"/>
                                              <w:sz w:val="24"/>
                                              <w:szCs w:val="24"/>
                                              <w:bdr w:val="none" w:sz="0" w:space="0" w:color="auto" w:frame="1"/>
                                              <w:lang w:eastAsia="en-GB"/>
                                            </w:rPr>
                                            <w:br/>
                                            <w:t>The new service has evolved from the long-standing partnership between NUH and the University of Nottingham and comes in the year of celebration to mark 50 years of medicine and 30 years of nursing at the University’s Faculty of Medicine and Health Sciences. The NJRO formalises our partnership and brings together world-leading clinical research, clinical and biomedical life sciences, and clinical innovation.</w:t>
                                          </w:r>
                                          <w:r w:rsidRPr="000A3539">
                                            <w:rPr>
                                              <w:rFonts w:ascii="Helvetica" w:eastAsia="Times New Roman" w:hAnsi="Helvetica" w:cs="Helvetica"/>
                                              <w:sz w:val="24"/>
                                              <w:szCs w:val="24"/>
                                              <w:bdr w:val="none" w:sz="0" w:space="0" w:color="auto" w:frame="1"/>
                                              <w:lang w:eastAsia="en-GB"/>
                                            </w:rPr>
                                            <w:br/>
                                            <w:t> </w:t>
                                          </w:r>
                                          <w:r w:rsidRPr="000A3539">
                                            <w:rPr>
                                              <w:rFonts w:ascii="Helvetica" w:eastAsia="Times New Roman" w:hAnsi="Helvetica" w:cs="Helvetica"/>
                                              <w:sz w:val="24"/>
                                              <w:szCs w:val="24"/>
                                              <w:bdr w:val="none" w:sz="0" w:space="0" w:color="auto" w:frame="1"/>
                                              <w:lang w:eastAsia="en-GB"/>
                                            </w:rPr>
                                            <w:br/>
                                            <w:t>The NJRO will facilitate closer working between academics, clinicians and patients and aim to streamline the existing arrangements for research governance and ethics, funding and delivery of clinical research, which is currently managed separately by each organisation. Every year, hundreds of clinical research trials are developed by and take place in Nottingham across the two organisations. These cover the early development of treatments and vaccines, including most recently contributing to the research supporting the Oxford/AstraZeneca COVID-19 vaccine; to studies looking at diseases in whole population groups, with thousands of patients taking part.</w:t>
                                          </w:r>
                                          <w:r w:rsidRPr="000A3539">
                                            <w:rPr>
                                              <w:rFonts w:ascii="Helvetica" w:eastAsia="Times New Roman" w:hAnsi="Helvetica" w:cs="Helvetica"/>
                                              <w:sz w:val="24"/>
                                              <w:szCs w:val="24"/>
                                              <w:bdr w:val="none" w:sz="0" w:space="0" w:color="auto" w:frame="1"/>
                                              <w:lang w:eastAsia="en-GB"/>
                                            </w:rPr>
                                            <w:br/>
                                          </w:r>
                                          <w:r w:rsidRPr="000A3539">
                                            <w:rPr>
                                              <w:rFonts w:ascii="Helvetica" w:eastAsia="Times New Roman" w:hAnsi="Helvetica" w:cs="Helvetica"/>
                                              <w:sz w:val="24"/>
                                              <w:szCs w:val="24"/>
                                              <w:bdr w:val="none" w:sz="0" w:space="0" w:color="auto" w:frame="1"/>
                                              <w:lang w:eastAsia="en-GB"/>
                                            </w:rPr>
                                            <w:br/>
                                            <w:t>Through the NJRO, researchers will be able to find the expertise and support they need to develop new research, access training and development to support their research careers and benefit from the NHS and University sponsored centres of excellence dedicated to translating research findings into better healthcare services.</w:t>
                                          </w:r>
                                          <w:r w:rsidRPr="000A3539">
                                            <w:rPr>
                                              <w:rFonts w:ascii="Helvetica" w:eastAsia="Times New Roman" w:hAnsi="Helvetica" w:cs="Helvetica"/>
                                              <w:sz w:val="24"/>
                                              <w:szCs w:val="24"/>
                                              <w:bdr w:val="none" w:sz="0" w:space="0" w:color="auto" w:frame="1"/>
                                              <w:lang w:eastAsia="en-GB"/>
                                            </w:rPr>
                                            <w:br/>
                                            <w:t> </w:t>
                                          </w:r>
                                          <w:r w:rsidRPr="000A3539">
                                            <w:rPr>
                                              <w:rFonts w:ascii="Helvetica" w:eastAsia="Times New Roman" w:hAnsi="Helvetica" w:cs="Helvetica"/>
                                              <w:sz w:val="24"/>
                                              <w:szCs w:val="24"/>
                                              <w:bdr w:val="none" w:sz="0" w:space="0" w:color="auto" w:frame="1"/>
                                              <w:lang w:eastAsia="en-GB"/>
                                            </w:rPr>
                                            <w:br/>
                                            <w:t xml:space="preserve">The Nottingham Joint Research Office will be led by Co-Directors Dr Maria </w:t>
                                          </w:r>
                                          <w:proofErr w:type="spellStart"/>
                                          <w:r w:rsidRPr="000A3539">
                                            <w:rPr>
                                              <w:rFonts w:ascii="Helvetica" w:eastAsia="Times New Roman" w:hAnsi="Helvetica" w:cs="Helvetica"/>
                                              <w:sz w:val="24"/>
                                              <w:szCs w:val="24"/>
                                              <w:bdr w:val="none" w:sz="0" w:space="0" w:color="auto" w:frame="1"/>
                                              <w:lang w:eastAsia="en-GB"/>
                                            </w:rPr>
                                            <w:lastRenderedPageBreak/>
                                            <w:t>Koufali</w:t>
                                          </w:r>
                                          <w:proofErr w:type="spellEnd"/>
                                          <w:r w:rsidRPr="000A3539">
                                            <w:rPr>
                                              <w:rFonts w:ascii="Helvetica" w:eastAsia="Times New Roman" w:hAnsi="Helvetica" w:cs="Helvetica"/>
                                              <w:sz w:val="24"/>
                                              <w:szCs w:val="24"/>
                                              <w:bdr w:val="none" w:sz="0" w:space="0" w:color="auto" w:frame="1"/>
                                              <w:lang w:eastAsia="en-GB"/>
                                            </w:rPr>
                                            <w:t xml:space="preserve"> (NUH) and Ms Ruby Ali (</w:t>
                                          </w:r>
                                          <w:proofErr w:type="spellStart"/>
                                          <w:r w:rsidRPr="000A3539">
                                            <w:rPr>
                                              <w:rFonts w:ascii="Helvetica" w:eastAsia="Times New Roman" w:hAnsi="Helvetica" w:cs="Helvetica"/>
                                              <w:sz w:val="24"/>
                                              <w:szCs w:val="24"/>
                                              <w:bdr w:val="none" w:sz="0" w:space="0" w:color="auto" w:frame="1"/>
                                              <w:lang w:eastAsia="en-GB"/>
                                            </w:rPr>
                                            <w:t>UoN</w:t>
                                          </w:r>
                                          <w:proofErr w:type="spellEnd"/>
                                          <w:r w:rsidRPr="000A3539">
                                            <w:rPr>
                                              <w:rFonts w:ascii="Helvetica" w:eastAsia="Times New Roman" w:hAnsi="Helvetica" w:cs="Helvetica"/>
                                              <w:sz w:val="24"/>
                                              <w:szCs w:val="24"/>
                                              <w:bdr w:val="none" w:sz="0" w:space="0" w:color="auto" w:frame="1"/>
                                              <w:lang w:eastAsia="en-GB"/>
                                            </w:rPr>
                                            <w:t>) supported by a growing team of 50 expert research and development managers working across both organisations to deliver seamless support to Nottingham researchers. </w:t>
                                          </w:r>
                                        </w:p>
                                      </w:tc>
                                    </w:tr>
                                  </w:tbl>
                                  <w:p w:rsidR="000A3539" w:rsidRPr="000A3539" w:rsidRDefault="000A3539" w:rsidP="000A3539">
                                    <w:pPr>
                                      <w:spacing w:after="0" w:line="240" w:lineRule="auto"/>
                                      <w:rPr>
                                        <w:rFonts w:ascii="Times New Roman" w:eastAsia="Times New Roman" w:hAnsi="Times New Roman" w:cs="Times New Roman"/>
                                        <w:sz w:val="24"/>
                                        <w:szCs w:val="24"/>
                                        <w:lang w:eastAsia="en-GB"/>
                                      </w:rPr>
                                    </w:pPr>
                                  </w:p>
                                </w:tc>
                              </w:tr>
                            </w:tbl>
                            <w:p w:rsidR="000A3539" w:rsidRPr="000A3539" w:rsidRDefault="000A3539" w:rsidP="000A3539">
                              <w:pPr>
                                <w:spacing w:after="0" w:line="240" w:lineRule="auto"/>
                                <w:rPr>
                                  <w:rFonts w:ascii="Times New Roman" w:eastAsia="Times New Roman" w:hAnsi="Times New Roman" w:cs="Times New Roman"/>
                                  <w:sz w:val="24"/>
                                  <w:szCs w:val="24"/>
                                  <w:lang w:eastAsia="en-GB"/>
                                </w:rPr>
                              </w:pPr>
                            </w:p>
                          </w:tc>
                        </w:tr>
                      </w:tbl>
                      <w:p w:rsidR="000A3539" w:rsidRPr="000A3539" w:rsidRDefault="000A3539" w:rsidP="000A3539">
                        <w:pPr>
                          <w:spacing w:after="0" w:line="240" w:lineRule="auto"/>
                          <w:rPr>
                            <w:rFonts w:ascii="Calibri" w:eastAsia="Times New Roman" w:hAnsi="Calibri" w:cs="Calibri"/>
                            <w:lang w:eastAsia="en-GB"/>
                          </w:rPr>
                        </w:pPr>
                        <w:r w:rsidRPr="000A3539">
                          <w:rPr>
                            <w:rFonts w:ascii="Calibri" w:eastAsia="Times New Roman" w:hAnsi="Calibri" w:cs="Calibri"/>
                            <w:lang w:eastAsia="en-GB"/>
                          </w:rPr>
                          <w:lastRenderedPageBreak/>
                          <w:t> </w:t>
                        </w:r>
                      </w:p>
                      <w:tbl>
                        <w:tblPr>
                          <w:tblW w:w="9000" w:type="dxa"/>
                          <w:tblCellMar>
                            <w:left w:w="0" w:type="dxa"/>
                            <w:right w:w="0" w:type="dxa"/>
                          </w:tblCellMar>
                          <w:tblLook w:val="04A0" w:firstRow="1" w:lastRow="0" w:firstColumn="1" w:lastColumn="0" w:noHBand="0" w:noVBand="1"/>
                        </w:tblPr>
                        <w:tblGrid>
                          <w:gridCol w:w="9016"/>
                        </w:tblGrid>
                        <w:tr w:rsidR="000A3539" w:rsidRPr="000A3539">
                          <w:tc>
                            <w:tcPr>
                              <w:tcW w:w="0" w:type="auto"/>
                              <w:tcMar>
                                <w:top w:w="300" w:type="dxa"/>
                                <w:left w:w="270" w:type="dxa"/>
                                <w:bottom w:w="375" w:type="dxa"/>
                                <w:right w:w="270" w:type="dxa"/>
                              </w:tcMar>
                              <w:vAlign w:val="center"/>
                              <w:hideMark/>
                            </w:tcPr>
                            <w:tbl>
                              <w:tblPr>
                                <w:tblW w:w="8460" w:type="dxa"/>
                                <w:tblCellMar>
                                  <w:left w:w="0" w:type="dxa"/>
                                  <w:right w:w="0" w:type="dxa"/>
                                </w:tblCellMar>
                                <w:tblLook w:val="04A0" w:firstRow="1" w:lastRow="0" w:firstColumn="1" w:lastColumn="0" w:noHBand="0" w:noVBand="1"/>
                              </w:tblPr>
                              <w:tblGrid>
                                <w:gridCol w:w="8460"/>
                              </w:tblGrid>
                              <w:tr w:rsidR="000A3539" w:rsidRPr="000A3539">
                                <w:tc>
                                  <w:tcPr>
                                    <w:tcW w:w="0" w:type="auto"/>
                                    <w:tcBorders>
                                      <w:top w:val="outset" w:sz="6" w:space="0" w:color="auto"/>
                                      <w:left w:val="outset" w:sz="6" w:space="0" w:color="auto"/>
                                      <w:bottom w:val="outset" w:sz="6" w:space="0" w:color="auto"/>
                                      <w:right w:val="outset" w:sz="6" w:space="0" w:color="auto"/>
                                    </w:tcBorders>
                                    <w:vAlign w:val="center"/>
                                    <w:hideMark/>
                                  </w:tcPr>
                                  <w:p w:rsidR="000A3539" w:rsidRPr="000A3539" w:rsidRDefault="000A3539" w:rsidP="000A3539">
                                    <w:pPr>
                                      <w:spacing w:after="0" w:line="240" w:lineRule="auto"/>
                                      <w:rPr>
                                        <w:rFonts w:ascii="Times New Roman" w:eastAsia="Times New Roman" w:hAnsi="Times New Roman" w:cs="Times New Roman"/>
                                        <w:sz w:val="24"/>
                                        <w:szCs w:val="24"/>
                                        <w:lang w:eastAsia="en-GB"/>
                                      </w:rPr>
                                    </w:pPr>
                                  </w:p>
                                </w:tc>
                              </w:tr>
                            </w:tbl>
                            <w:p w:rsidR="000A3539" w:rsidRPr="000A3539" w:rsidRDefault="000A3539" w:rsidP="000A3539">
                              <w:pPr>
                                <w:spacing w:after="0" w:line="240" w:lineRule="auto"/>
                                <w:rPr>
                                  <w:rFonts w:ascii="Times New Roman" w:eastAsia="Times New Roman" w:hAnsi="Times New Roman" w:cs="Times New Roman"/>
                                  <w:sz w:val="24"/>
                                  <w:szCs w:val="24"/>
                                  <w:lang w:eastAsia="en-GB"/>
                                </w:rPr>
                              </w:pPr>
                            </w:p>
                          </w:tc>
                        </w:tr>
                      </w:tbl>
                      <w:p w:rsidR="000A3539" w:rsidRPr="000A3539" w:rsidRDefault="000A3539" w:rsidP="000A3539">
                        <w:pPr>
                          <w:spacing w:after="0" w:line="240" w:lineRule="auto"/>
                          <w:rPr>
                            <w:rFonts w:ascii="Calibri" w:eastAsia="Times New Roman" w:hAnsi="Calibri" w:cs="Calibri"/>
                            <w:lang w:eastAsia="en-GB"/>
                          </w:rPr>
                        </w:pPr>
                        <w:r w:rsidRPr="000A3539">
                          <w:rPr>
                            <w:rFonts w:ascii="Calibri" w:eastAsia="Times New Roman" w:hAnsi="Calibri" w:cs="Calibri"/>
                            <w:lang w:eastAsia="en-GB"/>
                          </w:rPr>
                          <w:t> </w:t>
                        </w:r>
                      </w:p>
                      <w:tbl>
                        <w:tblPr>
                          <w:tblW w:w="9000" w:type="dxa"/>
                          <w:tblCellMar>
                            <w:left w:w="0" w:type="dxa"/>
                            <w:right w:w="0" w:type="dxa"/>
                          </w:tblCellMar>
                          <w:tblLook w:val="04A0" w:firstRow="1" w:lastRow="0" w:firstColumn="1" w:lastColumn="0" w:noHBand="0" w:noVBand="1"/>
                        </w:tblPr>
                        <w:tblGrid>
                          <w:gridCol w:w="9000"/>
                        </w:tblGrid>
                        <w:tr w:rsidR="000A3539" w:rsidRPr="000A3539">
                          <w:tc>
                            <w:tcPr>
                              <w:tcW w:w="0" w:type="auto"/>
                              <w:tcMar>
                                <w:top w:w="135" w:type="dxa"/>
                                <w:left w:w="270" w:type="dxa"/>
                                <w:bottom w:w="135" w:type="dxa"/>
                                <w:right w:w="270" w:type="dxa"/>
                              </w:tcMar>
                              <w:hideMark/>
                            </w:tcPr>
                            <w:tbl>
                              <w:tblPr>
                                <w:tblpPr w:leftFromText="45" w:rightFromText="45" w:vertAnchor="text" w:tblpXSpec="right" w:tblpYSpec="center"/>
                                <w:tblW w:w="8460" w:type="dxa"/>
                                <w:shd w:val="clear" w:color="auto" w:fill="EA5B3A"/>
                                <w:tblCellMar>
                                  <w:left w:w="0" w:type="dxa"/>
                                  <w:right w:w="0" w:type="dxa"/>
                                </w:tblCellMar>
                                <w:tblLook w:val="04A0" w:firstRow="1" w:lastRow="0" w:firstColumn="1" w:lastColumn="0" w:noHBand="0" w:noVBand="1"/>
                              </w:tblPr>
                              <w:tblGrid>
                                <w:gridCol w:w="8460"/>
                              </w:tblGrid>
                              <w:tr w:rsidR="000A3539" w:rsidRPr="000A3539">
                                <w:tc>
                                  <w:tcPr>
                                    <w:tcW w:w="0" w:type="auto"/>
                                    <w:shd w:val="clear" w:color="auto" w:fill="EA5B3A"/>
                                    <w:hideMark/>
                                  </w:tcPr>
                                  <w:p w:rsidR="000A3539" w:rsidRPr="000A3539" w:rsidRDefault="000A3539" w:rsidP="000A3539">
                                    <w:pPr>
                                      <w:spacing w:after="0" w:line="240" w:lineRule="auto"/>
                                      <w:rPr>
                                        <w:rFonts w:ascii="Calibri" w:eastAsia="Times New Roman" w:hAnsi="Calibri" w:cs="Calibri"/>
                                        <w:lang w:eastAsia="en-GB"/>
                                      </w:rPr>
                                    </w:pPr>
                                    <w:r w:rsidRPr="000A3539">
                                      <w:rPr>
                                        <w:rFonts w:ascii="Calibri" w:eastAsia="Times New Roman" w:hAnsi="Calibri" w:cs="Calibri"/>
                                        <w:noProof/>
                                        <w:color w:val="0000FF"/>
                                        <w:bdr w:val="none" w:sz="0" w:space="0" w:color="auto" w:frame="1"/>
                                        <w:lang w:eastAsia="en-GB"/>
                                      </w:rPr>
                                      <w:drawing>
                                        <wp:inline distT="0" distB="0" distL="0" distR="0" wp14:anchorId="17C3EE51" wp14:editId="529A488E">
                                          <wp:extent cx="5362575" cy="3016448"/>
                                          <wp:effectExtent l="0" t="0" r="0" b="0"/>
                                          <wp:docPr id="3" name="x_x__x0000_i1027" descr="https://mcusercontent.com/d2e350add166769b2e761d58b/video_thumbnails_new/b7bfd4e6f5e38ba7047da9cea49ecf8b.png">
                                            <a:hlinkClick xmlns:a="http://schemas.openxmlformats.org/drawingml/2006/main" r:id="rId7" tgtFrame="_blank" tooltip="&quot;&quot; 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_x0000_i1027" descr="https://mcusercontent.com/d2e350add166769b2e761d58b/video_thumbnails_new/b7bfd4e6f5e38ba7047da9cea49ecf8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2575" cy="3016448"/>
                                                  </a:xfrm>
                                                  <a:prstGeom prst="rect">
                                                    <a:avLst/>
                                                  </a:prstGeom>
                                                  <a:noFill/>
                                                  <a:ln>
                                                    <a:noFill/>
                                                  </a:ln>
                                                </pic:spPr>
                                              </pic:pic>
                                            </a:graphicData>
                                          </a:graphic>
                                        </wp:inline>
                                      </w:drawing>
                                    </w:r>
                                  </w:p>
                                </w:tc>
                              </w:tr>
                              <w:tr w:rsidR="000A3539" w:rsidRPr="000A3539">
                                <w:tc>
                                  <w:tcPr>
                                    <w:tcW w:w="8190" w:type="dxa"/>
                                    <w:shd w:val="clear" w:color="auto" w:fill="EA5B3A"/>
                                    <w:tcMar>
                                      <w:top w:w="135" w:type="dxa"/>
                                      <w:left w:w="270" w:type="dxa"/>
                                      <w:bottom w:w="135" w:type="dxa"/>
                                      <w:right w:w="270" w:type="dxa"/>
                                    </w:tcMar>
                                    <w:hideMark/>
                                  </w:tcPr>
                                  <w:p w:rsidR="000A3539" w:rsidRPr="000A3539" w:rsidRDefault="000A3539" w:rsidP="000A3539">
                                    <w:pPr>
                                      <w:spacing w:after="0" w:line="330" w:lineRule="atLeast"/>
                                      <w:rPr>
                                        <w:rFonts w:ascii="Calibri" w:eastAsia="Times New Roman" w:hAnsi="Calibri" w:cs="Calibri"/>
                                        <w:lang w:eastAsia="en-GB"/>
                                      </w:rPr>
                                    </w:pPr>
                                    <w:r w:rsidRPr="000A3539">
                                      <w:rPr>
                                        <w:rFonts w:ascii="Helvetica" w:eastAsia="Times New Roman" w:hAnsi="Helvetica" w:cs="Helvetica"/>
                                        <w:color w:val="F2F2F2"/>
                                        <w:sz w:val="21"/>
                                        <w:szCs w:val="21"/>
                                        <w:bdr w:val="none" w:sz="0" w:space="0" w:color="auto" w:frame="1"/>
                                        <w:lang w:eastAsia="en-GB"/>
                                      </w:rPr>
                                      <w:t>Professor Ian Hall, Director of the Nottingham Biomedical Research Centre welcomes the launch of the Nottingham Joint Research Office.</w:t>
                                    </w:r>
                                  </w:p>
                                </w:tc>
                              </w:tr>
                            </w:tbl>
                            <w:p w:rsidR="000A3539" w:rsidRPr="000A3539" w:rsidRDefault="000A3539" w:rsidP="000A3539">
                              <w:pPr>
                                <w:spacing w:after="0" w:line="240" w:lineRule="auto"/>
                                <w:rPr>
                                  <w:rFonts w:ascii="Times New Roman" w:eastAsia="Times New Roman" w:hAnsi="Times New Roman" w:cs="Times New Roman"/>
                                  <w:sz w:val="24"/>
                                  <w:szCs w:val="24"/>
                                  <w:lang w:eastAsia="en-GB"/>
                                </w:rPr>
                              </w:pPr>
                            </w:p>
                          </w:tc>
                        </w:tr>
                      </w:tbl>
                      <w:p w:rsidR="000A3539" w:rsidRPr="000A3539" w:rsidRDefault="000A3539" w:rsidP="000A3539">
                        <w:pPr>
                          <w:spacing w:after="0" w:line="240" w:lineRule="auto"/>
                          <w:rPr>
                            <w:rFonts w:ascii="Calibri" w:eastAsia="Times New Roman" w:hAnsi="Calibri" w:cs="Calibri"/>
                            <w:lang w:eastAsia="en-GB"/>
                          </w:rPr>
                        </w:pPr>
                        <w:r w:rsidRPr="000A3539">
                          <w:rPr>
                            <w:rFonts w:ascii="Calibri" w:eastAsia="Times New Roman" w:hAnsi="Calibri" w:cs="Calibri"/>
                            <w:lang w:eastAsia="en-GB"/>
                          </w:rPr>
                          <w:t> </w:t>
                        </w:r>
                      </w:p>
                      <w:p w:rsidR="000A3539" w:rsidRPr="000A3539" w:rsidRDefault="000A3539" w:rsidP="000A3539">
                        <w:pPr>
                          <w:spacing w:after="0" w:line="240" w:lineRule="auto"/>
                          <w:rPr>
                            <w:rFonts w:ascii="Calibri" w:eastAsia="Times New Roman" w:hAnsi="Calibri" w:cs="Calibri"/>
                            <w:lang w:eastAsia="en-GB"/>
                          </w:rPr>
                        </w:pPr>
                        <w:r w:rsidRPr="000A3539">
                          <w:rPr>
                            <w:rFonts w:ascii="Calibri" w:eastAsia="Times New Roman" w:hAnsi="Calibri" w:cs="Calibri"/>
                            <w:lang w:eastAsia="en-GB"/>
                          </w:rPr>
                          <w:t> </w:t>
                        </w:r>
                        <w:bookmarkStart w:id="0" w:name="_GoBack"/>
                        <w:bookmarkEnd w:id="0"/>
                      </w:p>
                      <w:tbl>
                        <w:tblPr>
                          <w:tblW w:w="9000" w:type="dxa"/>
                          <w:tblCellMar>
                            <w:left w:w="0" w:type="dxa"/>
                            <w:right w:w="0" w:type="dxa"/>
                          </w:tblCellMar>
                          <w:tblLook w:val="04A0" w:firstRow="1" w:lastRow="0" w:firstColumn="1" w:lastColumn="0" w:noHBand="0" w:noVBand="1"/>
                        </w:tblPr>
                        <w:tblGrid>
                          <w:gridCol w:w="9026"/>
                        </w:tblGrid>
                        <w:tr w:rsidR="000A3539" w:rsidRPr="000A3539">
                          <w:tc>
                            <w:tcPr>
                              <w:tcW w:w="0" w:type="auto"/>
                              <w:tcMar>
                                <w:top w:w="135" w:type="dxa"/>
                                <w:left w:w="270" w:type="dxa"/>
                                <w:bottom w:w="135" w:type="dxa"/>
                                <w:right w:w="270" w:type="dxa"/>
                              </w:tcMar>
                              <w:hideMark/>
                            </w:tcPr>
                            <w:tbl>
                              <w:tblPr>
                                <w:tblpPr w:leftFromText="45" w:rightFromText="45" w:vertAnchor="text" w:tblpXSpec="right" w:tblpYSpec="center"/>
                                <w:tblW w:w="8460" w:type="dxa"/>
                                <w:shd w:val="clear" w:color="auto" w:fill="404040"/>
                                <w:tblCellMar>
                                  <w:left w:w="0" w:type="dxa"/>
                                  <w:right w:w="0" w:type="dxa"/>
                                </w:tblCellMar>
                                <w:tblLook w:val="04A0" w:firstRow="1" w:lastRow="0" w:firstColumn="1" w:lastColumn="0" w:noHBand="0" w:noVBand="1"/>
                              </w:tblPr>
                              <w:tblGrid>
                                <w:gridCol w:w="8486"/>
                              </w:tblGrid>
                              <w:tr w:rsidR="000A3539" w:rsidRPr="000A3539">
                                <w:tc>
                                  <w:tcPr>
                                    <w:tcW w:w="0" w:type="auto"/>
                                    <w:shd w:val="clear" w:color="auto" w:fill="404040"/>
                                    <w:hideMark/>
                                  </w:tcPr>
                                  <w:p w:rsidR="000A3539" w:rsidRPr="000A3539" w:rsidRDefault="000A3539" w:rsidP="000A3539">
                                    <w:pPr>
                                      <w:spacing w:after="0" w:line="240" w:lineRule="auto"/>
                                      <w:rPr>
                                        <w:rFonts w:ascii="Calibri" w:eastAsia="Times New Roman" w:hAnsi="Calibri" w:cs="Calibri"/>
                                        <w:lang w:eastAsia="en-GB"/>
                                      </w:rPr>
                                    </w:pPr>
                                    <w:r w:rsidRPr="000A3539">
                                      <w:rPr>
                                        <w:rFonts w:ascii="Calibri" w:eastAsia="Times New Roman" w:hAnsi="Calibri" w:cs="Calibri"/>
                                        <w:noProof/>
                                        <w:color w:val="0000FF"/>
                                        <w:bdr w:val="none" w:sz="0" w:space="0" w:color="auto" w:frame="1"/>
                                        <w:lang w:eastAsia="en-GB"/>
                                      </w:rPr>
                                      <w:lastRenderedPageBreak/>
                                      <w:drawing>
                                        <wp:inline distT="0" distB="0" distL="0" distR="0" wp14:anchorId="448116EA" wp14:editId="2758F5BD">
                                          <wp:extent cx="6096000" cy="3429000"/>
                                          <wp:effectExtent l="0" t="0" r="0" b="0"/>
                                          <wp:docPr id="4" name="x_x__x0000_i1026" descr="https://mcusercontent.com/d2e350add166769b2e761d58b/video_thumbnails_new/c839542600767f0bdf0bd2027e0d670d.png">
                                            <a:hlinkClick xmlns:a="http://schemas.openxmlformats.org/drawingml/2006/main" r:id="rId9" tgtFrame="_blank" tooltip="&quot;&quot; 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_x0000_i1026" descr="https://mcusercontent.com/d2e350add166769b2e761d58b/video_thumbnails_new/c839542600767f0bdf0bd2027e0d670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p>
                                </w:tc>
                              </w:tr>
                              <w:tr w:rsidR="000A3539" w:rsidRPr="000A3539">
                                <w:tc>
                                  <w:tcPr>
                                    <w:tcW w:w="8190" w:type="dxa"/>
                                    <w:shd w:val="clear" w:color="auto" w:fill="404040"/>
                                    <w:tcMar>
                                      <w:top w:w="135" w:type="dxa"/>
                                      <w:left w:w="270" w:type="dxa"/>
                                      <w:bottom w:w="135" w:type="dxa"/>
                                      <w:right w:w="270" w:type="dxa"/>
                                    </w:tcMar>
                                    <w:hideMark/>
                                  </w:tcPr>
                                  <w:p w:rsidR="000A3539" w:rsidRPr="000A3539" w:rsidRDefault="000A3539" w:rsidP="000A3539">
                                    <w:pPr>
                                      <w:spacing w:after="0" w:line="330" w:lineRule="atLeast"/>
                                      <w:rPr>
                                        <w:rFonts w:ascii="Calibri" w:eastAsia="Times New Roman" w:hAnsi="Calibri" w:cs="Calibri"/>
                                        <w:lang w:eastAsia="en-GB"/>
                                      </w:rPr>
                                    </w:pPr>
                                    <w:r w:rsidRPr="000A3539">
                                      <w:rPr>
                                        <w:rFonts w:ascii="Helvetica" w:eastAsia="Times New Roman" w:hAnsi="Helvetica" w:cs="Helvetica"/>
                                        <w:color w:val="F2F2F2"/>
                                        <w:sz w:val="21"/>
                                        <w:szCs w:val="21"/>
                                        <w:bdr w:val="none" w:sz="0" w:space="0" w:color="auto" w:frame="1"/>
                                        <w:lang w:eastAsia="en-GB"/>
                                      </w:rPr>
                                      <w:t xml:space="preserve">Hearing Theme Lead, Dr </w:t>
                                    </w:r>
                                    <w:proofErr w:type="spellStart"/>
                                    <w:r w:rsidRPr="000A3539">
                                      <w:rPr>
                                        <w:rFonts w:ascii="Helvetica" w:eastAsia="Times New Roman" w:hAnsi="Helvetica" w:cs="Helvetica"/>
                                        <w:color w:val="F2F2F2"/>
                                        <w:sz w:val="21"/>
                                        <w:szCs w:val="21"/>
                                        <w:bdr w:val="none" w:sz="0" w:space="0" w:color="auto" w:frame="1"/>
                                        <w:lang w:eastAsia="en-GB"/>
                                      </w:rPr>
                                      <w:t>Pádraig</w:t>
                                    </w:r>
                                    <w:proofErr w:type="spellEnd"/>
                                    <w:r w:rsidRPr="000A3539">
                                      <w:rPr>
                                        <w:rFonts w:ascii="Helvetica" w:eastAsia="Times New Roman" w:hAnsi="Helvetica" w:cs="Helvetica"/>
                                        <w:color w:val="F2F2F2"/>
                                        <w:sz w:val="21"/>
                                        <w:szCs w:val="21"/>
                                        <w:bdr w:val="none" w:sz="0" w:space="0" w:color="auto" w:frame="1"/>
                                        <w:lang w:eastAsia="en-GB"/>
                                      </w:rPr>
                                      <w:t xml:space="preserve"> </w:t>
                                    </w:r>
                                    <w:proofErr w:type="spellStart"/>
                                    <w:r w:rsidRPr="000A3539">
                                      <w:rPr>
                                        <w:rFonts w:ascii="Helvetica" w:eastAsia="Times New Roman" w:hAnsi="Helvetica" w:cs="Helvetica"/>
                                        <w:color w:val="F2F2F2"/>
                                        <w:sz w:val="21"/>
                                        <w:szCs w:val="21"/>
                                        <w:bdr w:val="none" w:sz="0" w:space="0" w:color="auto" w:frame="1"/>
                                        <w:lang w:eastAsia="en-GB"/>
                                      </w:rPr>
                                      <w:t>Kitterick</w:t>
                                    </w:r>
                                    <w:proofErr w:type="spellEnd"/>
                                    <w:r w:rsidRPr="000A3539">
                                      <w:rPr>
                                        <w:rFonts w:ascii="Helvetica" w:eastAsia="Times New Roman" w:hAnsi="Helvetica" w:cs="Helvetica"/>
                                        <w:color w:val="F2F2F2"/>
                                        <w:sz w:val="21"/>
                                        <w:szCs w:val="21"/>
                                        <w:bdr w:val="none" w:sz="0" w:space="0" w:color="auto" w:frame="1"/>
                                        <w:lang w:eastAsia="en-GB"/>
                                      </w:rPr>
                                      <w:t xml:space="preserve"> talks about the benefits of the Joint Research Office for researchers across Nottingham.</w:t>
                                    </w:r>
                                  </w:p>
                                </w:tc>
                              </w:tr>
                            </w:tbl>
                            <w:p w:rsidR="000A3539" w:rsidRPr="000A3539" w:rsidRDefault="000A3539" w:rsidP="000A3539">
                              <w:pPr>
                                <w:spacing w:after="0" w:line="240" w:lineRule="auto"/>
                                <w:rPr>
                                  <w:rFonts w:ascii="Times New Roman" w:eastAsia="Times New Roman" w:hAnsi="Times New Roman" w:cs="Times New Roman"/>
                                  <w:sz w:val="24"/>
                                  <w:szCs w:val="24"/>
                                  <w:lang w:eastAsia="en-GB"/>
                                </w:rPr>
                              </w:pPr>
                            </w:p>
                          </w:tc>
                        </w:tr>
                      </w:tbl>
                      <w:p w:rsidR="000A3539" w:rsidRPr="000A3539" w:rsidRDefault="000A3539" w:rsidP="000A3539">
                        <w:pPr>
                          <w:spacing w:after="0" w:line="240" w:lineRule="auto"/>
                          <w:rPr>
                            <w:rFonts w:ascii="Calibri" w:eastAsia="Times New Roman" w:hAnsi="Calibri" w:cs="Calibri"/>
                            <w:lang w:eastAsia="en-GB"/>
                          </w:rPr>
                        </w:pPr>
                        <w:r w:rsidRPr="000A3539">
                          <w:rPr>
                            <w:rFonts w:ascii="Calibri" w:eastAsia="Times New Roman" w:hAnsi="Calibri" w:cs="Calibri"/>
                            <w:lang w:eastAsia="en-GB"/>
                          </w:rPr>
                          <w:t> </w:t>
                        </w:r>
                      </w:p>
                      <w:tbl>
                        <w:tblPr>
                          <w:tblW w:w="9000" w:type="dxa"/>
                          <w:tblCellMar>
                            <w:left w:w="0" w:type="dxa"/>
                            <w:right w:w="0" w:type="dxa"/>
                          </w:tblCellMar>
                          <w:tblLook w:val="04A0" w:firstRow="1" w:lastRow="0" w:firstColumn="1" w:lastColumn="0" w:noHBand="0" w:noVBand="1"/>
                        </w:tblPr>
                        <w:tblGrid>
                          <w:gridCol w:w="9000"/>
                        </w:tblGrid>
                        <w:tr w:rsidR="000A3539" w:rsidRPr="000A3539">
                          <w:tc>
                            <w:tcPr>
                              <w:tcW w:w="0" w:type="auto"/>
                              <w:tcMar>
                                <w:top w:w="0" w:type="dxa"/>
                                <w:left w:w="270" w:type="dxa"/>
                                <w:bottom w:w="270" w:type="dxa"/>
                                <w:right w:w="270" w:type="dxa"/>
                              </w:tcMar>
                              <w:hideMark/>
                            </w:tcPr>
                            <w:tbl>
                              <w:tblPr>
                                <w:tblW w:w="0" w:type="auto"/>
                                <w:jc w:val="center"/>
                                <w:shd w:val="clear" w:color="auto" w:fill="EA5D4E"/>
                                <w:tblCellMar>
                                  <w:left w:w="0" w:type="dxa"/>
                                  <w:right w:w="0" w:type="dxa"/>
                                </w:tblCellMar>
                                <w:tblLook w:val="04A0" w:firstRow="1" w:lastRow="0" w:firstColumn="1" w:lastColumn="0" w:noHBand="0" w:noVBand="1"/>
                              </w:tblPr>
                              <w:tblGrid>
                                <w:gridCol w:w="5157"/>
                              </w:tblGrid>
                              <w:tr w:rsidR="000A3539" w:rsidRPr="000A3539">
                                <w:trPr>
                                  <w:jc w:val="center"/>
                                </w:trPr>
                                <w:tc>
                                  <w:tcPr>
                                    <w:tcW w:w="0" w:type="auto"/>
                                    <w:shd w:val="clear" w:color="auto" w:fill="EA5D4E"/>
                                    <w:tcMar>
                                      <w:top w:w="300" w:type="dxa"/>
                                      <w:left w:w="300" w:type="dxa"/>
                                      <w:bottom w:w="300" w:type="dxa"/>
                                      <w:right w:w="300" w:type="dxa"/>
                                    </w:tcMar>
                                    <w:vAlign w:val="center"/>
                                    <w:hideMark/>
                                  </w:tcPr>
                                  <w:p w:rsidR="000A3539" w:rsidRPr="000A3539" w:rsidRDefault="000A3539" w:rsidP="000A3539">
                                    <w:pPr>
                                      <w:spacing w:after="0" w:line="240" w:lineRule="auto"/>
                                      <w:jc w:val="center"/>
                                      <w:rPr>
                                        <w:rFonts w:ascii="Calibri" w:eastAsia="Times New Roman" w:hAnsi="Calibri" w:cs="Calibri"/>
                                        <w:lang w:eastAsia="en-GB"/>
                                      </w:rPr>
                                    </w:pPr>
                                    <w:hyperlink r:id="rId11" w:tgtFrame="_blank" w:tooltip="Follow the new Joint Office on Twitter" w:history="1">
                                      <w:r w:rsidRPr="000A3539">
                                        <w:rPr>
                                          <w:rFonts w:ascii="Helvetica" w:eastAsia="Times New Roman" w:hAnsi="Helvetica" w:cs="Helvetica"/>
                                          <w:b/>
                                          <w:bCs/>
                                          <w:color w:val="FFFFFF"/>
                                          <w:spacing w:val="-8"/>
                                          <w:sz w:val="27"/>
                                          <w:szCs w:val="27"/>
                                          <w:bdr w:val="none" w:sz="0" w:space="0" w:color="auto" w:frame="1"/>
                                          <w:lang w:eastAsia="en-GB"/>
                                        </w:rPr>
                                        <w:t>Follow the new Joint Office on Twitter</w:t>
                                      </w:r>
                                    </w:hyperlink>
                                  </w:p>
                                </w:tc>
                              </w:tr>
                            </w:tbl>
                            <w:p w:rsidR="000A3539" w:rsidRPr="000A3539" w:rsidRDefault="000A3539" w:rsidP="000A3539">
                              <w:pPr>
                                <w:spacing w:after="0" w:line="240" w:lineRule="auto"/>
                                <w:jc w:val="center"/>
                                <w:textAlignment w:val="baseline"/>
                                <w:rPr>
                                  <w:rFonts w:ascii="Times New Roman" w:eastAsia="Times New Roman" w:hAnsi="Times New Roman" w:cs="Times New Roman"/>
                                  <w:sz w:val="24"/>
                                  <w:szCs w:val="24"/>
                                  <w:lang w:eastAsia="en-GB"/>
                                </w:rPr>
                              </w:pPr>
                            </w:p>
                          </w:tc>
                        </w:tr>
                      </w:tbl>
                      <w:p w:rsidR="000A3539" w:rsidRPr="000A3539" w:rsidRDefault="000A3539" w:rsidP="000A3539">
                        <w:pPr>
                          <w:spacing w:after="0" w:line="240" w:lineRule="auto"/>
                          <w:rPr>
                            <w:rFonts w:ascii="Times New Roman" w:eastAsia="Times New Roman" w:hAnsi="Times New Roman" w:cs="Times New Roman"/>
                            <w:sz w:val="24"/>
                            <w:szCs w:val="24"/>
                            <w:lang w:eastAsia="en-GB"/>
                          </w:rPr>
                        </w:pPr>
                      </w:p>
                    </w:tc>
                  </w:tr>
                </w:tbl>
                <w:p w:rsidR="000A3539" w:rsidRPr="000A3539" w:rsidRDefault="000A3539" w:rsidP="000A3539">
                  <w:pPr>
                    <w:spacing w:after="0" w:line="240" w:lineRule="auto"/>
                    <w:jc w:val="center"/>
                    <w:textAlignment w:val="baseline"/>
                    <w:rPr>
                      <w:rFonts w:ascii="Times New Roman" w:eastAsia="Times New Roman" w:hAnsi="Times New Roman" w:cs="Times New Roman"/>
                      <w:sz w:val="24"/>
                      <w:szCs w:val="24"/>
                      <w:lang w:eastAsia="en-GB"/>
                    </w:rPr>
                  </w:pPr>
                </w:p>
              </w:tc>
            </w:tr>
          </w:tbl>
          <w:p w:rsidR="000A3539" w:rsidRPr="000A3539" w:rsidRDefault="000A3539" w:rsidP="000A3539">
            <w:pPr>
              <w:spacing w:after="0" w:line="240" w:lineRule="auto"/>
              <w:jc w:val="center"/>
              <w:textAlignment w:val="baseline"/>
              <w:rPr>
                <w:rFonts w:ascii="Segoe UI" w:eastAsia="Times New Roman" w:hAnsi="Segoe UI" w:cs="Segoe UI"/>
                <w:color w:val="323130"/>
                <w:sz w:val="23"/>
                <w:szCs w:val="23"/>
                <w:lang w:eastAsia="en-GB"/>
              </w:rPr>
            </w:pPr>
          </w:p>
        </w:tc>
      </w:tr>
    </w:tbl>
    <w:p w:rsidR="002859C7" w:rsidRDefault="000164A7"/>
    <w:sectPr w:rsidR="002859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539"/>
    <w:rsid w:val="000164A7"/>
    <w:rsid w:val="000A3539"/>
    <w:rsid w:val="008470B6"/>
    <w:rsid w:val="00C252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35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5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35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5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79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ihr.us16.list-manage.com/track/click?u=d2e350add166769b2e761d58b&amp;id=111bfd51fc&amp;e=fab0ec90b8"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nihr.us16.list-manage.com/track/click?u=d2e350add166769b2e761d58b&amp;id=ba56ac77ef&amp;e=fab0ec90b8" TargetMode="External"/><Relationship Id="rId5" Type="http://schemas.openxmlformats.org/officeDocument/2006/relationships/image" Target="media/image1.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nihr.us16.list-manage.com/track/click?u=d2e350add166769b2e761d58b&amp;id=73d92b2ca0&amp;e=fab0ec90b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693</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Nottinghamshire Health Informatics Service (NHIS)</Company>
  <LinksUpToDate>false</LinksUpToDate>
  <CharactersWithSpaces>4636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 Kingaby - Receptionist - C84005</dc:creator>
  <cp:lastModifiedBy>Abigail Kingaby - Receptionist - C84005</cp:lastModifiedBy>
  <cp:revision>2</cp:revision>
  <dcterms:created xsi:type="dcterms:W3CDTF">2021-02-04T13:27:00Z</dcterms:created>
  <dcterms:modified xsi:type="dcterms:W3CDTF">2021-02-04T13:30:00Z</dcterms:modified>
</cp:coreProperties>
</file>