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6F4D" w14:textId="77777777" w:rsidR="009C74D0" w:rsidRPr="00AA68C0" w:rsidRDefault="009C74D0" w:rsidP="00C82B1F">
      <w:pPr>
        <w:tabs>
          <w:tab w:val="left" w:pos="4028"/>
        </w:tabs>
        <w:spacing w:line="360" w:lineRule="auto"/>
        <w:rPr>
          <w:b/>
          <w:sz w:val="28"/>
          <w:szCs w:val="28"/>
        </w:rPr>
      </w:pPr>
      <w:r w:rsidRPr="00AA68C0">
        <w:rPr>
          <w:b/>
          <w:sz w:val="28"/>
          <w:szCs w:val="28"/>
        </w:rPr>
        <w:t>D-Med Study Privacy Notice Information</w:t>
      </w:r>
      <w:r w:rsidR="00C82B1F" w:rsidRPr="00AA68C0">
        <w:rPr>
          <w:b/>
          <w:sz w:val="28"/>
          <w:szCs w:val="28"/>
        </w:rPr>
        <w:tab/>
      </w:r>
    </w:p>
    <w:p w14:paraId="7F32E929" w14:textId="4E7C8351" w:rsidR="00AE7F3E" w:rsidRPr="00AA68C0" w:rsidRDefault="0016542C" w:rsidP="0096078C">
      <w:pPr>
        <w:spacing w:line="360" w:lineRule="auto"/>
        <w:rPr>
          <w:rFonts w:ascii="Calibri" w:hAnsi="Calibri" w:cs="Calibri"/>
          <w:b/>
          <w:bCs/>
          <w:iCs/>
          <w:color w:val="000000" w:themeColor="text1"/>
        </w:rPr>
      </w:pPr>
      <w:r w:rsidRPr="00AA68C0">
        <w:rPr>
          <w:rFonts w:ascii="Calibri" w:hAnsi="Calibri" w:cs="Calibri"/>
          <w:b/>
          <w:bCs/>
          <w:iCs/>
          <w:color w:val="000000" w:themeColor="text1"/>
        </w:rPr>
        <w:t>Use of pseudonym</w:t>
      </w:r>
      <w:r w:rsidR="00AE7F3E" w:rsidRPr="00AA68C0">
        <w:rPr>
          <w:rFonts w:ascii="Calibri" w:hAnsi="Calibri" w:cs="Calibri"/>
          <w:b/>
          <w:bCs/>
          <w:iCs/>
          <w:color w:val="000000" w:themeColor="text1"/>
        </w:rPr>
        <w:t xml:space="preserve">ised (de-identified) patient </w:t>
      </w:r>
      <w:r w:rsidR="007977EA" w:rsidRPr="00AA68C0">
        <w:rPr>
          <w:rFonts w:ascii="Calibri" w:hAnsi="Calibri" w:cs="Calibri"/>
          <w:b/>
          <w:bCs/>
          <w:iCs/>
          <w:color w:val="000000" w:themeColor="text1"/>
        </w:rPr>
        <w:t>d</w:t>
      </w:r>
      <w:r w:rsidR="00AE7F3E" w:rsidRPr="00AA68C0">
        <w:rPr>
          <w:rFonts w:ascii="Calibri" w:hAnsi="Calibri" w:cs="Calibri"/>
          <w:b/>
          <w:bCs/>
          <w:iCs/>
          <w:color w:val="000000" w:themeColor="text1"/>
        </w:rPr>
        <w:t>ata for the NIHR ARC D-Med Study</w:t>
      </w:r>
    </w:p>
    <w:p w14:paraId="5F27D017" w14:textId="35185EB9" w:rsidR="00A208FB" w:rsidRPr="00AA68C0" w:rsidRDefault="006D59EC" w:rsidP="0096078C">
      <w:pPr>
        <w:spacing w:line="360" w:lineRule="auto"/>
        <w:rPr>
          <w:rFonts w:ascii="Calibri" w:hAnsi="Calibri" w:cs="Calibri"/>
          <w:iCs/>
          <w:color w:val="000000" w:themeColor="text1"/>
          <w:lang w:val="en-US"/>
        </w:rPr>
      </w:pPr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Our GP practice </w:t>
      </w:r>
      <w:r w:rsidR="003F00B4" w:rsidRPr="00AA68C0">
        <w:rPr>
          <w:rFonts w:ascii="Calibri" w:hAnsi="Calibri" w:cs="Calibri"/>
          <w:iCs/>
          <w:color w:val="000000" w:themeColor="text1"/>
          <w:lang w:val="en-US"/>
        </w:rPr>
        <w:t>is participating</w:t>
      </w:r>
      <w:r w:rsidR="00AE7F3E" w:rsidRPr="00AA68C0">
        <w:rPr>
          <w:rFonts w:ascii="Calibri" w:hAnsi="Calibri" w:cs="Calibri"/>
          <w:iCs/>
          <w:color w:val="000000" w:themeColor="text1"/>
          <w:lang w:val="en-US"/>
        </w:rPr>
        <w:t xml:space="preserve"> in </w:t>
      </w:r>
      <w:r w:rsidR="00817859" w:rsidRPr="00AA68C0">
        <w:rPr>
          <w:rFonts w:ascii="Calibri" w:hAnsi="Calibri" w:cs="Calibri"/>
          <w:iCs/>
          <w:color w:val="000000" w:themeColor="text1"/>
          <w:lang w:val="en-US"/>
        </w:rPr>
        <w:t>the D-Med Study</w:t>
      </w:r>
      <w:r w:rsidR="00B63A18" w:rsidRPr="00AA68C0">
        <w:rPr>
          <w:rFonts w:ascii="Calibri" w:hAnsi="Calibri" w:cs="Calibri"/>
          <w:iCs/>
          <w:color w:val="000000" w:themeColor="text1"/>
          <w:lang w:val="en-US"/>
        </w:rPr>
        <w:t xml:space="preserve"> (Research Ethics Committee ref: 21/EM/0163</w:t>
      </w:r>
      <w:r w:rsidR="007977EA" w:rsidRPr="00AA68C0">
        <w:rPr>
          <w:rFonts w:ascii="Calibri" w:hAnsi="Calibri" w:cs="Calibri"/>
          <w:iCs/>
          <w:color w:val="000000" w:themeColor="text1"/>
          <w:lang w:val="en-US"/>
        </w:rPr>
        <w:t>)</w:t>
      </w:r>
      <w:r w:rsidR="007977EA" w:rsidRPr="00AA68C0">
        <w:rPr>
          <w:rFonts w:ascii="Calibri" w:hAnsi="Calibri" w:cs="Calibri"/>
          <w:iCs/>
          <w:color w:val="000000" w:themeColor="text1"/>
        </w:rPr>
        <w:t xml:space="preserve">, </w:t>
      </w:r>
      <w:r w:rsidR="007977EA" w:rsidRPr="00AA68C0">
        <w:rPr>
          <w:rFonts w:ascii="Calibri" w:hAnsi="Calibri" w:cs="Calibri"/>
          <w:iCs/>
          <w:color w:val="000000" w:themeColor="text1"/>
          <w:lang w:val="en-US"/>
        </w:rPr>
        <w:t>a</w:t>
      </w:r>
      <w:r w:rsidR="00817859" w:rsidRPr="00AA68C0">
        <w:rPr>
          <w:rFonts w:ascii="Calibri" w:hAnsi="Calibri" w:cs="Calibri"/>
          <w:iCs/>
          <w:color w:val="000000" w:themeColor="text1"/>
          <w:lang w:val="en-US"/>
        </w:rPr>
        <w:t xml:space="preserve"> NIHR ARC </w:t>
      </w:r>
      <w:r w:rsidR="00AE03D1" w:rsidRPr="00AA68C0">
        <w:rPr>
          <w:rFonts w:ascii="Calibri" w:hAnsi="Calibri" w:cs="Calibri"/>
          <w:iCs/>
          <w:color w:val="000000" w:themeColor="text1"/>
          <w:lang w:val="en-US"/>
        </w:rPr>
        <w:t>project to determine a better care pathway for older frail people with type 2 diabetes.</w:t>
      </w:r>
      <w:r w:rsidR="007977EA" w:rsidRPr="00AA68C0">
        <w:rPr>
          <w:rFonts w:ascii="Calibri" w:hAnsi="Calibri" w:cs="Calibri"/>
          <w:iCs/>
          <w:color w:val="000000" w:themeColor="text1"/>
          <w:lang w:val="en-US"/>
        </w:rPr>
        <w:t xml:space="preserve"> </w:t>
      </w:r>
      <w:r w:rsidR="00D96470" w:rsidRPr="00AA68C0">
        <w:rPr>
          <w:rFonts w:ascii="Calibri" w:hAnsi="Calibri" w:cs="Calibri"/>
          <w:iCs/>
          <w:color w:val="000000" w:themeColor="text1"/>
          <w:shd w:val="clear" w:color="auto" w:fill="FFFFFF"/>
        </w:rPr>
        <w:t>This is undertaken by a</w:t>
      </w:r>
      <w:r w:rsidR="007977EA" w:rsidRPr="00AA68C0">
        <w:rPr>
          <w:rFonts w:ascii="Calibri" w:hAnsi="Calibri" w:cs="Calibri"/>
          <w:iCs/>
          <w:color w:val="000000" w:themeColor="text1"/>
          <w:shd w:val="clear" w:color="auto" w:fill="FFFFFF"/>
        </w:rPr>
        <w:t xml:space="preserve"> </w:t>
      </w:r>
      <w:r w:rsidR="007977EA" w:rsidRPr="00AA68C0">
        <w:rPr>
          <w:rFonts w:ascii="Calibri" w:hAnsi="Calibri" w:cs="Calibri"/>
          <w:iCs/>
          <w:color w:val="000000" w:themeColor="text1"/>
          <w:lang w:val="en-US"/>
        </w:rPr>
        <w:t>research team based at the Leic</w:t>
      </w:r>
      <w:r w:rsidR="00D96470" w:rsidRPr="00AA68C0">
        <w:rPr>
          <w:rFonts w:ascii="Calibri" w:hAnsi="Calibri" w:cs="Calibri"/>
          <w:iCs/>
          <w:color w:val="000000" w:themeColor="text1"/>
          <w:lang w:val="en-US"/>
        </w:rPr>
        <w:t>ester Diabetes Centre, part of t</w:t>
      </w:r>
      <w:r w:rsidR="007977EA" w:rsidRPr="00AA68C0">
        <w:rPr>
          <w:rFonts w:ascii="Calibri" w:hAnsi="Calibri" w:cs="Calibri"/>
          <w:iCs/>
          <w:color w:val="000000" w:themeColor="text1"/>
          <w:lang w:val="en-US"/>
        </w:rPr>
        <w:t>he University of Leicester. The data will be used with the aim to improve patient health care. </w:t>
      </w:r>
    </w:p>
    <w:p w14:paraId="6DD679E5" w14:textId="5E192B7D" w:rsidR="007977EA" w:rsidRPr="00AA68C0" w:rsidRDefault="00387DFB" w:rsidP="0096078C">
      <w:pPr>
        <w:spacing w:line="360" w:lineRule="auto"/>
        <w:rPr>
          <w:rFonts w:ascii="Calibri" w:hAnsi="Calibri" w:cs="Calibri"/>
          <w:iCs/>
          <w:color w:val="000000" w:themeColor="text1"/>
          <w:shd w:val="clear" w:color="auto" w:fill="FFFFFF"/>
        </w:rPr>
      </w:pPr>
      <w:r w:rsidRPr="00AA68C0">
        <w:rPr>
          <w:rFonts w:ascii="Calibri" w:hAnsi="Calibri" w:cs="Calibri"/>
          <w:iCs/>
          <w:color w:val="000000" w:themeColor="text1"/>
          <w:lang w:val="en-US"/>
        </w:rPr>
        <w:t>The legal basis for this research is ‘a task carried out in the public interest</w:t>
      </w:r>
      <w:r w:rsidR="00D96470" w:rsidRPr="00AA68C0">
        <w:rPr>
          <w:rFonts w:ascii="Calibri" w:hAnsi="Calibri" w:cs="Calibri"/>
          <w:iCs/>
          <w:color w:val="000000" w:themeColor="text1"/>
          <w:lang w:val="en-US"/>
        </w:rPr>
        <w:t xml:space="preserve">’ (Article 6 1(e) of UK GDPR) </w:t>
      </w:r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and </w:t>
      </w:r>
      <w:r w:rsidR="00D96470" w:rsidRPr="00AA68C0">
        <w:rPr>
          <w:rFonts w:ascii="Calibri" w:hAnsi="Calibri" w:cs="Calibri"/>
          <w:iCs/>
          <w:color w:val="000000" w:themeColor="text1"/>
          <w:lang w:val="en-US"/>
        </w:rPr>
        <w:t>Article 9(1)(j) ‘</w:t>
      </w:r>
      <w:r w:rsidR="007977EA" w:rsidRPr="00AA68C0">
        <w:rPr>
          <w:rFonts w:ascii="Calibri" w:hAnsi="Calibri" w:cs="Calibri"/>
          <w:iCs/>
          <w:color w:val="000000" w:themeColor="text1"/>
          <w:shd w:val="clear" w:color="auto" w:fill="FFFFFF"/>
        </w:rPr>
        <w:t>is necessary for scientific research purposes in accordance with </w:t>
      </w:r>
      <w:hyperlink r:id="rId6" w:history="1">
        <w:r w:rsidR="007977EA" w:rsidRPr="00AA68C0">
          <w:rPr>
            <w:rStyle w:val="Hyperlink"/>
            <w:rFonts w:ascii="Calibri" w:hAnsi="Calibri" w:cs="Calibri"/>
            <w:iCs/>
            <w:color w:val="000000" w:themeColor="text1"/>
            <w:bdr w:val="none" w:sz="0" w:space="0" w:color="auto" w:frame="1"/>
            <w:shd w:val="clear" w:color="auto" w:fill="FFFFFF"/>
          </w:rPr>
          <w:t>Article 89</w:t>
        </w:r>
      </w:hyperlink>
      <w:r w:rsidR="00D96470" w:rsidRPr="00AA68C0">
        <w:rPr>
          <w:rFonts w:ascii="Calibri" w:hAnsi="Calibri" w:cs="Calibri"/>
          <w:iCs/>
          <w:color w:val="000000" w:themeColor="text1"/>
          <w:shd w:val="clear" w:color="auto" w:fill="FFFFFF"/>
        </w:rPr>
        <w:t>(1)’.</w:t>
      </w:r>
    </w:p>
    <w:p w14:paraId="1566E87C" w14:textId="559B3B42" w:rsidR="00387DFB" w:rsidRPr="00AA68C0" w:rsidRDefault="00387DFB" w:rsidP="0096078C">
      <w:pPr>
        <w:spacing w:line="360" w:lineRule="auto"/>
        <w:rPr>
          <w:rFonts w:ascii="Calibri" w:hAnsi="Calibri" w:cs="Calibri"/>
          <w:iCs/>
          <w:color w:val="000000" w:themeColor="text1"/>
          <w:lang w:val="en-US"/>
        </w:rPr>
      </w:pPr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Information from patient health records will be available for researchers as </w:t>
      </w:r>
      <w:proofErr w:type="spellStart"/>
      <w:r w:rsidRPr="00AA68C0">
        <w:rPr>
          <w:rFonts w:ascii="Calibri" w:hAnsi="Calibri" w:cs="Calibri"/>
          <w:iCs/>
          <w:color w:val="000000" w:themeColor="text1"/>
          <w:lang w:val="en-US"/>
        </w:rPr>
        <w:t>pseudonymised</w:t>
      </w:r>
      <w:proofErr w:type="spellEnd"/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 data. </w:t>
      </w:r>
      <w:r w:rsidR="007977EA" w:rsidRPr="00AA68C0">
        <w:rPr>
          <w:rFonts w:ascii="Calibri" w:hAnsi="Calibri" w:cs="Calibri"/>
          <w:iCs/>
          <w:color w:val="000000" w:themeColor="text1"/>
          <w:lang w:val="en-US"/>
        </w:rPr>
        <w:t xml:space="preserve">Data is </w:t>
      </w:r>
      <w:proofErr w:type="spellStart"/>
      <w:r w:rsidR="007977EA" w:rsidRPr="00AA68C0">
        <w:rPr>
          <w:rFonts w:ascii="Calibri" w:hAnsi="Calibri" w:cs="Calibri"/>
          <w:iCs/>
          <w:color w:val="000000" w:themeColor="text1"/>
          <w:lang w:val="en-US"/>
        </w:rPr>
        <w:t>pseudonymised</w:t>
      </w:r>
      <w:proofErr w:type="spellEnd"/>
      <w:r w:rsidR="007977EA" w:rsidRPr="00AA68C0">
        <w:rPr>
          <w:rFonts w:ascii="Calibri" w:hAnsi="Calibri" w:cs="Calibri"/>
          <w:iCs/>
          <w:color w:val="000000" w:themeColor="text1"/>
          <w:lang w:val="en-US"/>
        </w:rPr>
        <w:t xml:space="preserve"> at the point of extraction within the GP Practice. </w:t>
      </w:r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This means the data is de-identified in a way that </w:t>
      </w:r>
      <w:proofErr w:type="spellStart"/>
      <w:r w:rsidRPr="00AA68C0">
        <w:rPr>
          <w:rFonts w:ascii="Calibri" w:hAnsi="Calibri" w:cs="Calibri"/>
          <w:iCs/>
          <w:color w:val="000000" w:themeColor="text1"/>
          <w:lang w:val="en-US"/>
        </w:rPr>
        <w:t>minimises</w:t>
      </w:r>
      <w:proofErr w:type="spellEnd"/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 any risk of a patient being identified</w:t>
      </w:r>
      <w:r w:rsidR="007977EA" w:rsidRPr="00AA68C0">
        <w:rPr>
          <w:rFonts w:ascii="Calibri" w:hAnsi="Calibri" w:cs="Calibri"/>
          <w:iCs/>
          <w:color w:val="000000" w:themeColor="text1"/>
          <w:lang w:val="en-US"/>
        </w:rPr>
        <w:t xml:space="preserve"> and will not be made available to the rese</w:t>
      </w:r>
      <w:r w:rsidR="0096078C" w:rsidRPr="00AA68C0">
        <w:rPr>
          <w:rFonts w:ascii="Calibri" w:hAnsi="Calibri" w:cs="Calibri"/>
          <w:iCs/>
          <w:color w:val="000000" w:themeColor="text1"/>
          <w:lang w:val="en-US"/>
        </w:rPr>
        <w:t xml:space="preserve">arch team. </w:t>
      </w:r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 The use of </w:t>
      </w:r>
      <w:proofErr w:type="spellStart"/>
      <w:r w:rsidRPr="00AA68C0">
        <w:rPr>
          <w:rFonts w:ascii="Calibri" w:hAnsi="Calibri" w:cs="Calibri"/>
          <w:iCs/>
          <w:color w:val="000000" w:themeColor="text1"/>
          <w:lang w:val="en-US"/>
        </w:rPr>
        <w:t>pseudonymised</w:t>
      </w:r>
      <w:proofErr w:type="spellEnd"/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 data does not need patient consent as it is used in the kind of research where an individual does not need to be identified.</w:t>
      </w:r>
    </w:p>
    <w:p w14:paraId="73161B98" w14:textId="1A459B98" w:rsidR="00AE03D1" w:rsidRPr="00AA68C0" w:rsidRDefault="00F343F9" w:rsidP="0096078C">
      <w:pPr>
        <w:spacing w:line="360" w:lineRule="auto"/>
        <w:rPr>
          <w:rFonts w:ascii="Calibri" w:hAnsi="Calibri" w:cs="Calibri"/>
          <w:iCs/>
          <w:color w:val="000000" w:themeColor="text1"/>
        </w:rPr>
      </w:pPr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The data extraction </w:t>
      </w:r>
      <w:r w:rsidR="0016542C" w:rsidRPr="00AA68C0">
        <w:rPr>
          <w:rFonts w:ascii="Calibri" w:hAnsi="Calibri" w:cs="Calibri"/>
          <w:iCs/>
          <w:color w:val="000000" w:themeColor="text1"/>
          <w:lang w:val="en-US"/>
        </w:rPr>
        <w:t xml:space="preserve">and </w:t>
      </w:r>
      <w:proofErr w:type="spellStart"/>
      <w:r w:rsidR="0016542C" w:rsidRPr="00AA68C0">
        <w:rPr>
          <w:rFonts w:ascii="Calibri" w:hAnsi="Calibri" w:cs="Calibri"/>
          <w:iCs/>
          <w:color w:val="000000" w:themeColor="text1"/>
          <w:lang w:val="en-US"/>
        </w:rPr>
        <w:t>pseudonym</w:t>
      </w:r>
      <w:r w:rsidR="0061399A" w:rsidRPr="00AA68C0">
        <w:rPr>
          <w:rFonts w:ascii="Calibri" w:hAnsi="Calibri" w:cs="Calibri"/>
          <w:iCs/>
          <w:color w:val="000000" w:themeColor="text1"/>
          <w:lang w:val="en-US"/>
        </w:rPr>
        <w:t>isation</w:t>
      </w:r>
      <w:proofErr w:type="spellEnd"/>
      <w:r w:rsidR="0061399A" w:rsidRPr="00AA68C0">
        <w:rPr>
          <w:rFonts w:ascii="Calibri" w:hAnsi="Calibri" w:cs="Calibri"/>
          <w:iCs/>
          <w:color w:val="000000" w:themeColor="text1"/>
          <w:lang w:val="en-US"/>
        </w:rPr>
        <w:t xml:space="preserve"> process is </w:t>
      </w:r>
      <w:r w:rsidRPr="00AA68C0">
        <w:rPr>
          <w:rFonts w:ascii="Calibri" w:hAnsi="Calibri" w:cs="Calibri"/>
          <w:iCs/>
          <w:color w:val="000000" w:themeColor="text1"/>
          <w:lang w:val="en-US"/>
        </w:rPr>
        <w:t xml:space="preserve">carried out by PRIMIS (primary care health informatics based at the University of Nottingham) on behalf of the research team. </w:t>
      </w:r>
      <w:r w:rsidR="00200792" w:rsidRPr="00AA68C0">
        <w:rPr>
          <w:rFonts w:ascii="Calibri" w:hAnsi="Calibri" w:cs="Calibri"/>
          <w:iCs/>
          <w:color w:val="000000" w:themeColor="text1"/>
          <w:lang w:val="en-US"/>
        </w:rPr>
        <w:t xml:space="preserve">A data processing agreement is in place with the research team’s sponsor at University of Leicester to ensure </w:t>
      </w:r>
      <w:r w:rsidR="0061399A" w:rsidRPr="00AA68C0">
        <w:rPr>
          <w:rFonts w:ascii="Calibri" w:hAnsi="Calibri" w:cs="Calibri"/>
          <w:iCs/>
          <w:color w:val="000000" w:themeColor="text1"/>
          <w:lang w:val="en-US"/>
        </w:rPr>
        <w:t>safeguarding controls are in place to protect the confidentiality and security of information extracted.</w:t>
      </w:r>
    </w:p>
    <w:p w14:paraId="74C963F2" w14:textId="7B7CDF3A" w:rsidR="001925E3" w:rsidRPr="00AA68C0" w:rsidRDefault="00AE7F3E" w:rsidP="0096078C">
      <w:pPr>
        <w:spacing w:line="360" w:lineRule="auto"/>
        <w:rPr>
          <w:rFonts w:ascii="Calibri" w:hAnsi="Calibri" w:cs="Calibri"/>
          <w:iCs/>
          <w:color w:val="000000" w:themeColor="text1"/>
        </w:rPr>
      </w:pPr>
      <w:r w:rsidRPr="00AA68C0">
        <w:rPr>
          <w:rFonts w:ascii="Calibri" w:hAnsi="Calibri" w:cs="Calibri"/>
          <w:iCs/>
          <w:color w:val="000000" w:themeColor="text1"/>
        </w:rPr>
        <w:t xml:space="preserve">Anyone who has opted-out </w:t>
      </w:r>
      <w:r w:rsidR="00B63A18" w:rsidRPr="00AA68C0">
        <w:rPr>
          <w:rFonts w:ascii="Calibri" w:hAnsi="Calibri" w:cs="Calibri"/>
          <w:iCs/>
          <w:color w:val="000000" w:themeColor="text1"/>
        </w:rPr>
        <w:t xml:space="preserve">(under the National Data Opt-Out service) </w:t>
      </w:r>
      <w:r w:rsidR="00200792" w:rsidRPr="00AA68C0">
        <w:rPr>
          <w:rFonts w:ascii="Calibri" w:hAnsi="Calibri" w:cs="Calibri"/>
          <w:iCs/>
          <w:color w:val="000000" w:themeColor="text1"/>
        </w:rPr>
        <w:t xml:space="preserve">from </w:t>
      </w:r>
      <w:r w:rsidRPr="00AA68C0">
        <w:rPr>
          <w:rFonts w:ascii="Calibri" w:hAnsi="Calibri" w:cs="Calibri"/>
          <w:iCs/>
          <w:color w:val="000000" w:themeColor="text1"/>
        </w:rPr>
        <w:t xml:space="preserve">their </w:t>
      </w:r>
      <w:bookmarkStart w:id="0" w:name="_Hlk29471175"/>
      <w:r w:rsidRPr="00AA68C0">
        <w:rPr>
          <w:rFonts w:ascii="Calibri" w:hAnsi="Calibri" w:cs="Calibri"/>
          <w:iCs/>
          <w:color w:val="000000" w:themeColor="text1"/>
        </w:rPr>
        <w:t>data being used for plannin</w:t>
      </w:r>
      <w:r w:rsidR="00200792" w:rsidRPr="00AA68C0">
        <w:rPr>
          <w:rFonts w:ascii="Calibri" w:hAnsi="Calibri" w:cs="Calibri"/>
          <w:iCs/>
          <w:color w:val="000000" w:themeColor="text1"/>
        </w:rPr>
        <w:t xml:space="preserve">g and research purposes, </w:t>
      </w:r>
      <w:r w:rsidRPr="00AA68C0">
        <w:rPr>
          <w:rFonts w:ascii="Calibri" w:hAnsi="Calibri" w:cs="Calibri"/>
          <w:iCs/>
          <w:color w:val="000000" w:themeColor="text1"/>
        </w:rPr>
        <w:t>will not be</w:t>
      </w:r>
      <w:r w:rsidR="00B63A18" w:rsidRPr="00AA68C0">
        <w:rPr>
          <w:rFonts w:ascii="Calibri" w:hAnsi="Calibri" w:cs="Calibri"/>
          <w:iCs/>
          <w:color w:val="000000" w:themeColor="text1"/>
        </w:rPr>
        <w:t xml:space="preserve"> included in the D-Med Study</w:t>
      </w:r>
      <w:bookmarkEnd w:id="0"/>
      <w:r w:rsidR="00200792" w:rsidRPr="00AA68C0">
        <w:rPr>
          <w:rFonts w:ascii="Calibri" w:hAnsi="Calibri" w:cs="Calibri"/>
          <w:iCs/>
          <w:color w:val="000000" w:themeColor="text1"/>
        </w:rPr>
        <w:t xml:space="preserve"> and t</w:t>
      </w:r>
      <w:r w:rsidRPr="00AA68C0">
        <w:rPr>
          <w:rFonts w:ascii="Calibri" w:hAnsi="Calibri" w:cs="Calibri"/>
          <w:iCs/>
          <w:color w:val="000000" w:themeColor="text1"/>
        </w:rPr>
        <w:t xml:space="preserve">heir data will not be processed. </w:t>
      </w:r>
      <w:r w:rsidR="00A208FB" w:rsidRPr="00AA68C0">
        <w:rPr>
          <w:rFonts w:ascii="Calibri" w:hAnsi="Calibri" w:cs="Calibri"/>
          <w:iCs/>
          <w:color w:val="000000" w:themeColor="text1"/>
        </w:rPr>
        <w:t xml:space="preserve">D-Med study researchers will keep pseudonymised data for </w:t>
      </w:r>
      <w:r w:rsidR="00B20479" w:rsidRPr="00AA68C0">
        <w:rPr>
          <w:rFonts w:ascii="Calibri" w:hAnsi="Calibri" w:cs="Calibri"/>
          <w:iCs/>
          <w:color w:val="000000" w:themeColor="text1"/>
        </w:rPr>
        <w:t>5</w:t>
      </w:r>
      <w:r w:rsidR="00A208FB" w:rsidRPr="00AA68C0">
        <w:rPr>
          <w:rFonts w:ascii="Calibri" w:hAnsi="Calibri" w:cs="Calibri"/>
          <w:iCs/>
          <w:color w:val="000000" w:themeColor="text1"/>
        </w:rPr>
        <w:t>years</w:t>
      </w:r>
      <w:r w:rsidR="00AE03D1" w:rsidRPr="00AA68C0">
        <w:rPr>
          <w:rFonts w:ascii="Calibri" w:hAnsi="Calibri" w:cs="Calibri"/>
          <w:iCs/>
          <w:color w:val="000000" w:themeColor="text1"/>
        </w:rPr>
        <w:t xml:space="preserve"> in line with the University of Leicester’s data policy.</w:t>
      </w:r>
    </w:p>
    <w:sectPr w:rsidR="001925E3" w:rsidRPr="00AA6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94FA" w14:textId="77777777" w:rsidR="003F1DC8" w:rsidRDefault="003F1DC8" w:rsidP="00C82B1F">
      <w:pPr>
        <w:spacing w:after="0" w:line="240" w:lineRule="auto"/>
      </w:pPr>
      <w:r>
        <w:separator/>
      </w:r>
    </w:p>
  </w:endnote>
  <w:endnote w:type="continuationSeparator" w:id="0">
    <w:p w14:paraId="6F1DD2B5" w14:textId="77777777" w:rsidR="003F1DC8" w:rsidRDefault="003F1DC8" w:rsidP="00C8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5791" w14:textId="4BEA6DA3" w:rsidR="00C82B1F" w:rsidRPr="00AA68C0" w:rsidRDefault="00C82B1F" w:rsidP="00C82B1F">
    <w:pPr>
      <w:pStyle w:val="Footer"/>
      <w:rPr>
        <w:sz w:val="18"/>
        <w:szCs w:val="18"/>
      </w:rPr>
    </w:pPr>
    <w:r w:rsidRPr="00AA68C0">
      <w:rPr>
        <w:sz w:val="18"/>
        <w:szCs w:val="18"/>
      </w:rPr>
      <w:t>D-MED Study Privacy N</w:t>
    </w:r>
    <w:r w:rsidR="004D5D9B" w:rsidRPr="00AA68C0">
      <w:rPr>
        <w:sz w:val="18"/>
        <w:szCs w:val="18"/>
      </w:rPr>
      <w:t>otice Information, V1.0 dated 0</w:t>
    </w:r>
    <w:r w:rsidR="00AE03D1" w:rsidRPr="00AA68C0">
      <w:rPr>
        <w:sz w:val="18"/>
        <w:szCs w:val="18"/>
      </w:rPr>
      <w:t>4</w:t>
    </w:r>
    <w:r w:rsidRPr="00AA68C0">
      <w:rPr>
        <w:sz w:val="18"/>
        <w:szCs w:val="18"/>
      </w:rPr>
      <w:t>/</w:t>
    </w:r>
    <w:r w:rsidR="00D96470" w:rsidRPr="00AA68C0">
      <w:rPr>
        <w:sz w:val="18"/>
        <w:szCs w:val="18"/>
      </w:rPr>
      <w:t>11</w:t>
    </w:r>
    <w:r w:rsidRPr="00AA68C0">
      <w:rPr>
        <w:sz w:val="18"/>
        <w:szCs w:val="18"/>
      </w:rPr>
      <w:t>/2021    IRAS No: 280971</w:t>
    </w:r>
    <w:r w:rsidRPr="00AA68C0">
      <w:rPr>
        <w:sz w:val="18"/>
        <w:szCs w:val="18"/>
      </w:rPr>
      <w:tab/>
      <w:t xml:space="preserve">        Page 1 of 1</w:t>
    </w:r>
  </w:p>
  <w:p w14:paraId="04812AB9" w14:textId="626A55F6" w:rsidR="00C82B1F" w:rsidRDefault="00AA68C0" w:rsidP="00AA68C0">
    <w:pPr>
      <w:pStyle w:val="Footer"/>
      <w:tabs>
        <w:tab w:val="clear" w:pos="902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875D" w14:textId="77777777" w:rsidR="003F1DC8" w:rsidRDefault="003F1DC8" w:rsidP="00C82B1F">
      <w:pPr>
        <w:spacing w:after="0" w:line="240" w:lineRule="auto"/>
      </w:pPr>
      <w:r>
        <w:separator/>
      </w:r>
    </w:p>
  </w:footnote>
  <w:footnote w:type="continuationSeparator" w:id="0">
    <w:p w14:paraId="42D08428" w14:textId="77777777" w:rsidR="003F1DC8" w:rsidRDefault="003F1DC8" w:rsidP="00C8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FE99" w14:textId="2AEE1506" w:rsidR="00C82B1F" w:rsidRPr="00C82B1F" w:rsidRDefault="00D96470" w:rsidP="00C82B1F">
    <w:pPr>
      <w:pStyle w:val="Header"/>
      <w:tabs>
        <w:tab w:val="clear" w:pos="9026"/>
        <w:tab w:val="left" w:pos="1035"/>
      </w:tabs>
    </w:pPr>
    <w:r>
      <w:rPr>
        <w:noProof/>
        <w:lang w:eastAsia="en-GB"/>
      </w:rPr>
      <w:drawing>
        <wp:inline distT="0" distB="0" distL="0" distR="0" wp14:anchorId="6B084FAA" wp14:editId="76130D04">
          <wp:extent cx="2261870" cy="120713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82B1F" w:rsidRPr="00C82B1F">
      <w:t xml:space="preserve">                                                     </w:t>
    </w:r>
    <w:r>
      <w:rPr>
        <w:noProof/>
        <w:lang w:eastAsia="en-GB"/>
      </w:rPr>
      <w:drawing>
        <wp:inline distT="0" distB="0" distL="0" distR="0" wp14:anchorId="54554345" wp14:editId="5FFA9334">
          <wp:extent cx="1444625" cy="871855"/>
          <wp:effectExtent l="0" t="0" r="317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82B1F" w:rsidRPr="00C82B1F">
      <w:t xml:space="preserve">                                        </w:t>
    </w:r>
  </w:p>
  <w:p w14:paraId="181C392F" w14:textId="77777777" w:rsidR="00C82B1F" w:rsidRDefault="00C82B1F" w:rsidP="00C82B1F">
    <w:pPr>
      <w:pStyle w:val="Header"/>
      <w:tabs>
        <w:tab w:val="clear" w:pos="4513"/>
        <w:tab w:val="clear" w:pos="9026"/>
        <w:tab w:val="left" w:pos="10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D0"/>
    <w:rsid w:val="0016542C"/>
    <w:rsid w:val="00200792"/>
    <w:rsid w:val="002A296F"/>
    <w:rsid w:val="00356AAE"/>
    <w:rsid w:val="0037212D"/>
    <w:rsid w:val="00387DFB"/>
    <w:rsid w:val="003E5E4C"/>
    <w:rsid w:val="003F00B4"/>
    <w:rsid w:val="003F1DC8"/>
    <w:rsid w:val="00421BBE"/>
    <w:rsid w:val="00444BBA"/>
    <w:rsid w:val="004D5D9B"/>
    <w:rsid w:val="0061399A"/>
    <w:rsid w:val="006D59EC"/>
    <w:rsid w:val="007977EA"/>
    <w:rsid w:val="00817859"/>
    <w:rsid w:val="00847728"/>
    <w:rsid w:val="008E3C3B"/>
    <w:rsid w:val="0096078C"/>
    <w:rsid w:val="009C74D0"/>
    <w:rsid w:val="00A208FB"/>
    <w:rsid w:val="00AA68C0"/>
    <w:rsid w:val="00AE03D1"/>
    <w:rsid w:val="00AE7F3E"/>
    <w:rsid w:val="00B04D5A"/>
    <w:rsid w:val="00B20479"/>
    <w:rsid w:val="00B63A18"/>
    <w:rsid w:val="00B81E62"/>
    <w:rsid w:val="00C82B1F"/>
    <w:rsid w:val="00D96470"/>
    <w:rsid w:val="00E01033"/>
    <w:rsid w:val="00F3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0B9361"/>
  <w15:docId w15:val="{5A2233AC-76E5-4670-8289-09C9036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1F"/>
  </w:style>
  <w:style w:type="paragraph" w:styleId="Footer">
    <w:name w:val="footer"/>
    <w:basedOn w:val="Normal"/>
    <w:link w:val="FooterChar"/>
    <w:uiPriority w:val="99"/>
    <w:unhideWhenUsed/>
    <w:rsid w:val="00C8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1F"/>
  </w:style>
  <w:style w:type="character" w:styleId="CommentReference">
    <w:name w:val="annotation reference"/>
    <w:basedOn w:val="DefaultParagraphFont"/>
    <w:uiPriority w:val="99"/>
    <w:semiHidden/>
    <w:unhideWhenUsed/>
    <w:rsid w:val="006D5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97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dpr-info.eu/art-89-gdp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 Jo L - Nurse Research Fellow</dc:creator>
  <cp:lastModifiedBy>STRZELEC, Emma (ELMSWOOD SURGERY)</cp:lastModifiedBy>
  <cp:revision>2</cp:revision>
  <dcterms:created xsi:type="dcterms:W3CDTF">2023-03-22T14:22:00Z</dcterms:created>
  <dcterms:modified xsi:type="dcterms:W3CDTF">2023-03-22T14:22:00Z</dcterms:modified>
</cp:coreProperties>
</file>