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3402"/>
        <w:gridCol w:w="3402"/>
      </w:tblGrid>
      <w:tr w:rsidR="00DD182B" w:rsidRPr="00DD182B" w14:paraId="6EE902C1" w14:textId="77777777" w:rsidTr="005A20D9">
        <w:tc>
          <w:tcPr>
            <w:tcW w:w="3369" w:type="dxa"/>
          </w:tcPr>
          <w:p w14:paraId="53361EDB" w14:textId="77777777" w:rsidR="00DD182B" w:rsidRPr="00DD182B" w:rsidRDefault="00DD182B" w:rsidP="005A20D9">
            <w:pPr>
              <w:pStyle w:val="Header"/>
              <w:rPr>
                <w:b w:val="0"/>
                <w:sz w:val="20"/>
              </w:rPr>
            </w:pPr>
            <w:r w:rsidRPr="00DD182B">
              <w:rPr>
                <w:b w:val="0"/>
                <w:sz w:val="20"/>
              </w:rPr>
              <w:t>Jubilee Park Medical Partnership</w:t>
            </w:r>
          </w:p>
          <w:p w14:paraId="5E4A8C00" w14:textId="77777777" w:rsidR="00DD182B" w:rsidRPr="00DD182B" w:rsidRDefault="00DD182B" w:rsidP="005A20D9">
            <w:pPr>
              <w:pStyle w:val="Header"/>
              <w:rPr>
                <w:rFonts w:cs="Arial"/>
                <w:b w:val="0"/>
                <w:sz w:val="20"/>
              </w:rPr>
            </w:pPr>
            <w:r w:rsidRPr="00DD182B">
              <w:rPr>
                <w:rFonts w:cs="Arial"/>
                <w:b w:val="0"/>
                <w:sz w:val="20"/>
              </w:rPr>
              <w:t>Park House Medical Centre</w:t>
            </w:r>
          </w:p>
          <w:p w14:paraId="6CE9D109" w14:textId="77777777" w:rsidR="00DD182B" w:rsidRPr="00DD182B" w:rsidRDefault="00DD182B" w:rsidP="005A20D9">
            <w:pPr>
              <w:pStyle w:val="Header"/>
              <w:rPr>
                <w:rFonts w:cs="Arial"/>
                <w:b w:val="0"/>
                <w:sz w:val="20"/>
              </w:rPr>
            </w:pPr>
            <w:r w:rsidRPr="00DD182B">
              <w:rPr>
                <w:rFonts w:cs="Arial"/>
                <w:b w:val="0"/>
                <w:sz w:val="20"/>
              </w:rPr>
              <w:t>61 Burton Road</w:t>
            </w:r>
          </w:p>
          <w:p w14:paraId="61053BD5" w14:textId="77777777" w:rsidR="00DD182B" w:rsidRPr="00DD182B" w:rsidRDefault="00DD182B" w:rsidP="005A20D9">
            <w:pPr>
              <w:pStyle w:val="Header"/>
              <w:rPr>
                <w:rFonts w:cs="Arial"/>
                <w:b w:val="0"/>
                <w:sz w:val="20"/>
              </w:rPr>
            </w:pPr>
            <w:r w:rsidRPr="00DD182B">
              <w:rPr>
                <w:rFonts w:cs="Arial"/>
                <w:b w:val="0"/>
                <w:sz w:val="20"/>
              </w:rPr>
              <w:t>Carlton</w:t>
            </w:r>
          </w:p>
          <w:p w14:paraId="20D53412" w14:textId="77777777" w:rsidR="00DD182B" w:rsidRPr="00DD182B" w:rsidRDefault="00DD182B" w:rsidP="005A20D9">
            <w:pPr>
              <w:pStyle w:val="Header"/>
              <w:rPr>
                <w:rFonts w:cs="Arial"/>
                <w:b w:val="0"/>
                <w:sz w:val="20"/>
              </w:rPr>
            </w:pPr>
            <w:r w:rsidRPr="00DD182B">
              <w:rPr>
                <w:rFonts w:cs="Arial"/>
                <w:b w:val="0"/>
                <w:sz w:val="20"/>
              </w:rPr>
              <w:t>Nottingham</w:t>
            </w:r>
          </w:p>
          <w:p w14:paraId="2E3B5A47" w14:textId="77777777" w:rsidR="00DD182B" w:rsidRDefault="00DD182B" w:rsidP="005A20D9">
            <w:pPr>
              <w:pStyle w:val="Header"/>
              <w:rPr>
                <w:rFonts w:cs="Arial"/>
                <w:b w:val="0"/>
                <w:sz w:val="20"/>
              </w:rPr>
            </w:pPr>
            <w:r w:rsidRPr="00DD182B">
              <w:rPr>
                <w:rFonts w:cs="Arial"/>
                <w:b w:val="0"/>
                <w:sz w:val="20"/>
              </w:rPr>
              <w:t>NG4 3DQ</w:t>
            </w:r>
          </w:p>
          <w:p w14:paraId="36031110" w14:textId="77777777" w:rsidR="00DD182B" w:rsidRPr="00DD182B" w:rsidRDefault="00DD182B" w:rsidP="00DD182B">
            <w:r w:rsidRPr="00DD182B">
              <w:rPr>
                <w:sz w:val="20"/>
              </w:rPr>
              <w:t>Telephone: 0115 9404333</w:t>
            </w:r>
          </w:p>
        </w:tc>
        <w:tc>
          <w:tcPr>
            <w:tcW w:w="3402" w:type="dxa"/>
          </w:tcPr>
          <w:p w14:paraId="2EB2604A" w14:textId="77777777" w:rsidR="00DD182B" w:rsidRPr="00DD182B" w:rsidRDefault="00DD182B" w:rsidP="005A20D9">
            <w:pPr>
              <w:pStyle w:val="Header"/>
              <w:jc w:val="center"/>
              <w:rPr>
                <w:rFonts w:cs="Arial"/>
                <w:b w:val="0"/>
                <w:sz w:val="20"/>
              </w:rPr>
            </w:pPr>
            <w:r w:rsidRPr="00DD182B">
              <w:rPr>
                <w:rFonts w:cs="Arial"/>
                <w:b w:val="0"/>
                <w:noProof/>
                <w:sz w:val="20"/>
              </w:rPr>
              <w:drawing>
                <wp:anchor distT="0" distB="0" distL="114300" distR="114300" simplePos="0" relativeHeight="251659264" behindDoc="1" locked="0" layoutInCell="1" allowOverlap="1" wp14:anchorId="33042191" wp14:editId="40888EF8">
                  <wp:simplePos x="0" y="0"/>
                  <wp:positionH relativeFrom="column">
                    <wp:posOffset>282910</wp:posOffset>
                  </wp:positionH>
                  <wp:positionV relativeFrom="paragraph">
                    <wp:posOffset>-235585</wp:posOffset>
                  </wp:positionV>
                  <wp:extent cx="1466850" cy="142201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422012"/>
                          </a:xfrm>
                          <a:prstGeom prst="rect">
                            <a:avLst/>
                          </a:prstGeom>
                          <a:noFill/>
                        </pic:spPr>
                      </pic:pic>
                    </a:graphicData>
                  </a:graphic>
                  <wp14:sizeRelH relativeFrom="page">
                    <wp14:pctWidth>0</wp14:pctWidth>
                  </wp14:sizeRelH>
                  <wp14:sizeRelV relativeFrom="page">
                    <wp14:pctHeight>0</wp14:pctHeight>
                  </wp14:sizeRelV>
                </wp:anchor>
              </w:drawing>
            </w:r>
          </w:p>
          <w:p w14:paraId="0C24C9AF" w14:textId="77777777" w:rsidR="00DD182B" w:rsidRPr="00DD182B" w:rsidRDefault="00DD182B" w:rsidP="005A20D9">
            <w:pPr>
              <w:pStyle w:val="Header"/>
              <w:jc w:val="center"/>
              <w:rPr>
                <w:rFonts w:cs="Arial"/>
                <w:b w:val="0"/>
                <w:sz w:val="20"/>
              </w:rPr>
            </w:pPr>
          </w:p>
        </w:tc>
        <w:tc>
          <w:tcPr>
            <w:tcW w:w="3402" w:type="dxa"/>
          </w:tcPr>
          <w:p w14:paraId="7A59E708" w14:textId="77777777" w:rsidR="00DD182B" w:rsidRPr="00DD182B" w:rsidRDefault="00DD182B" w:rsidP="00DD182B">
            <w:pPr>
              <w:pStyle w:val="Header"/>
              <w:jc w:val="right"/>
              <w:rPr>
                <w:rFonts w:cs="Arial"/>
                <w:b w:val="0"/>
                <w:sz w:val="20"/>
                <w:szCs w:val="22"/>
              </w:rPr>
            </w:pPr>
            <w:r w:rsidRPr="00DD182B">
              <w:rPr>
                <w:rFonts w:cs="Arial"/>
                <w:b w:val="0"/>
                <w:sz w:val="20"/>
                <w:szCs w:val="22"/>
              </w:rPr>
              <w:t>Jubilee Park Medical Partnership</w:t>
            </w:r>
          </w:p>
          <w:p w14:paraId="66012167" w14:textId="77777777" w:rsidR="00DD182B" w:rsidRPr="00DD182B" w:rsidRDefault="00DD182B" w:rsidP="00DD182B">
            <w:pPr>
              <w:pStyle w:val="Header"/>
              <w:jc w:val="right"/>
              <w:rPr>
                <w:rFonts w:cs="Arial"/>
                <w:b w:val="0"/>
                <w:sz w:val="20"/>
                <w:szCs w:val="22"/>
              </w:rPr>
            </w:pPr>
            <w:r w:rsidRPr="00DD182B">
              <w:rPr>
                <w:rFonts w:cs="Arial"/>
                <w:b w:val="0"/>
                <w:sz w:val="20"/>
                <w:szCs w:val="22"/>
              </w:rPr>
              <w:t>Lowdham Medical Centre</w:t>
            </w:r>
          </w:p>
          <w:p w14:paraId="546B643A" w14:textId="77777777" w:rsidR="00DD182B" w:rsidRPr="00DD182B" w:rsidRDefault="00DD182B" w:rsidP="00DD182B">
            <w:pPr>
              <w:pStyle w:val="Header"/>
              <w:jc w:val="right"/>
              <w:rPr>
                <w:rFonts w:cs="Arial"/>
                <w:b w:val="0"/>
                <w:sz w:val="20"/>
                <w:szCs w:val="22"/>
              </w:rPr>
            </w:pPr>
            <w:r w:rsidRPr="00DD182B">
              <w:rPr>
                <w:rFonts w:cs="Arial"/>
                <w:b w:val="0"/>
                <w:sz w:val="20"/>
                <w:szCs w:val="22"/>
              </w:rPr>
              <w:t>Fran</w:t>
            </w:r>
            <w:r w:rsidR="00EF3096">
              <w:rPr>
                <w:rFonts w:cs="Arial"/>
                <w:b w:val="0"/>
                <w:sz w:val="20"/>
                <w:szCs w:val="22"/>
              </w:rPr>
              <w:t>c</w:t>
            </w:r>
            <w:r w:rsidRPr="00DD182B">
              <w:rPr>
                <w:rFonts w:cs="Arial"/>
                <w:b w:val="0"/>
                <w:sz w:val="20"/>
                <w:szCs w:val="22"/>
              </w:rPr>
              <w:t>klin Road</w:t>
            </w:r>
          </w:p>
          <w:p w14:paraId="36F0EFEB" w14:textId="77777777" w:rsidR="00DD182B" w:rsidRPr="00DD182B" w:rsidRDefault="00DD182B" w:rsidP="00DD182B">
            <w:pPr>
              <w:pStyle w:val="Header"/>
              <w:jc w:val="right"/>
              <w:rPr>
                <w:rFonts w:cs="Arial"/>
                <w:b w:val="0"/>
                <w:sz w:val="20"/>
                <w:szCs w:val="22"/>
              </w:rPr>
            </w:pPr>
            <w:r w:rsidRPr="00DD182B">
              <w:rPr>
                <w:rFonts w:cs="Arial"/>
                <w:b w:val="0"/>
                <w:sz w:val="20"/>
                <w:szCs w:val="22"/>
              </w:rPr>
              <w:t>Lowdham</w:t>
            </w:r>
          </w:p>
          <w:p w14:paraId="5430E4F5" w14:textId="77777777" w:rsidR="00DD182B" w:rsidRPr="00DD182B" w:rsidRDefault="00DD182B" w:rsidP="00DD182B">
            <w:pPr>
              <w:pStyle w:val="Header"/>
              <w:jc w:val="right"/>
              <w:rPr>
                <w:rFonts w:cs="Arial"/>
                <w:b w:val="0"/>
                <w:sz w:val="20"/>
                <w:szCs w:val="22"/>
              </w:rPr>
            </w:pPr>
            <w:r w:rsidRPr="00DD182B">
              <w:rPr>
                <w:rFonts w:cs="Arial"/>
                <w:b w:val="0"/>
                <w:sz w:val="20"/>
                <w:szCs w:val="22"/>
              </w:rPr>
              <w:t>Nottingham</w:t>
            </w:r>
          </w:p>
          <w:p w14:paraId="72CC7BFE" w14:textId="77777777" w:rsidR="00DD182B" w:rsidRPr="00DD182B" w:rsidRDefault="00DD182B" w:rsidP="00DD182B">
            <w:pPr>
              <w:pStyle w:val="Header"/>
              <w:jc w:val="right"/>
              <w:rPr>
                <w:rFonts w:cs="Arial"/>
                <w:b w:val="0"/>
                <w:sz w:val="20"/>
                <w:szCs w:val="22"/>
              </w:rPr>
            </w:pPr>
            <w:r w:rsidRPr="00DD182B">
              <w:rPr>
                <w:rFonts w:cs="Arial"/>
                <w:b w:val="0"/>
                <w:sz w:val="20"/>
                <w:szCs w:val="22"/>
              </w:rPr>
              <w:t>NG14 7BG</w:t>
            </w:r>
          </w:p>
          <w:p w14:paraId="29BDBC2E" w14:textId="77777777" w:rsidR="00DD182B" w:rsidRPr="00DD182B" w:rsidRDefault="00DD182B" w:rsidP="00DD182B">
            <w:pPr>
              <w:jc w:val="right"/>
              <w:rPr>
                <w:sz w:val="22"/>
                <w:szCs w:val="22"/>
              </w:rPr>
            </w:pPr>
            <w:r w:rsidRPr="00DD182B">
              <w:rPr>
                <w:sz w:val="20"/>
                <w:szCs w:val="22"/>
              </w:rPr>
              <w:t>Telephone: 0115 9663633</w:t>
            </w:r>
          </w:p>
        </w:tc>
      </w:tr>
    </w:tbl>
    <w:p w14:paraId="7C1BA257" w14:textId="77777777" w:rsidR="00617C13" w:rsidRDefault="00617C13"/>
    <w:p w14:paraId="4B2FEA1A" w14:textId="77777777" w:rsidR="006614C1" w:rsidRDefault="006614C1"/>
    <w:p w14:paraId="0834C316" w14:textId="77777777" w:rsidR="006614C1" w:rsidRDefault="006614C1"/>
    <w:p w14:paraId="3B42629A" w14:textId="77777777" w:rsidR="00CC42E0" w:rsidRPr="00DF60D5" w:rsidRDefault="00CC42E0" w:rsidP="00CC42E0">
      <w:pPr>
        <w:spacing w:before="100" w:beforeAutospacing="1" w:after="100" w:afterAutospacing="1"/>
        <w:rPr>
          <w:rFonts w:cs="Arial"/>
          <w:sz w:val="22"/>
        </w:rPr>
      </w:pPr>
      <w:r>
        <w:rPr>
          <w:rFonts w:cs="Arial"/>
          <w:sz w:val="22"/>
        </w:rPr>
        <w:t>Jubilee Park Medical Partnership</w:t>
      </w:r>
    </w:p>
    <w:p w14:paraId="7CCD81DD" w14:textId="62A94B7E" w:rsidR="00CC42E0" w:rsidRPr="00DF60D5" w:rsidRDefault="00CC42E0" w:rsidP="00CC42E0">
      <w:pPr>
        <w:spacing w:before="100" w:beforeAutospacing="1" w:after="100" w:afterAutospacing="1"/>
        <w:rPr>
          <w:rFonts w:cs="Arial"/>
          <w:sz w:val="22"/>
        </w:rPr>
      </w:pPr>
      <w:r>
        <w:rPr>
          <w:rFonts w:cs="Arial"/>
          <w:sz w:val="22"/>
        </w:rPr>
        <w:t>20</w:t>
      </w:r>
      <w:r w:rsidRPr="00CC42E0">
        <w:rPr>
          <w:rFonts w:cs="Arial"/>
          <w:sz w:val="22"/>
          <w:vertAlign w:val="superscript"/>
        </w:rPr>
        <w:t>th</w:t>
      </w:r>
      <w:r>
        <w:rPr>
          <w:rFonts w:cs="Arial"/>
          <w:sz w:val="22"/>
        </w:rPr>
        <w:t xml:space="preserve"> May 2024</w:t>
      </w:r>
    </w:p>
    <w:p w14:paraId="72FBE5E8" w14:textId="77777777" w:rsidR="00CC42E0" w:rsidRPr="00DF60D5" w:rsidRDefault="00CC42E0" w:rsidP="00CC42E0">
      <w:pPr>
        <w:spacing w:before="100" w:beforeAutospacing="1" w:after="100" w:afterAutospacing="1"/>
        <w:rPr>
          <w:rFonts w:cs="Arial"/>
          <w:b/>
        </w:rPr>
      </w:pPr>
      <w:r w:rsidRPr="00DF60D5">
        <w:rPr>
          <w:rFonts w:cs="Arial"/>
          <w:b/>
        </w:rPr>
        <w:t xml:space="preserve">Purpose  </w:t>
      </w:r>
    </w:p>
    <w:p w14:paraId="44AFE167" w14:textId="1C2CD14D" w:rsidR="00CC42E0" w:rsidRPr="00DF60D5" w:rsidRDefault="00CC42E0" w:rsidP="00CC42E0">
      <w:pPr>
        <w:spacing w:before="100" w:beforeAutospacing="1" w:after="100" w:afterAutospacing="1"/>
        <w:rPr>
          <w:rFonts w:cs="Arial"/>
          <w:sz w:val="22"/>
        </w:rPr>
      </w:pPr>
      <w:r w:rsidRPr="00DF60D5">
        <w:rPr>
          <w:rFonts w:cs="Arial"/>
          <w:sz w:val="22"/>
        </w:rPr>
        <w:t xml:space="preserve">This annual statement will be generated each year in </w:t>
      </w:r>
      <w:r>
        <w:rPr>
          <w:rFonts w:cs="Arial"/>
          <w:sz w:val="22"/>
        </w:rPr>
        <w:t>May,</w:t>
      </w:r>
      <w:r w:rsidRPr="00DF60D5">
        <w:rPr>
          <w:rFonts w:cs="Arial"/>
          <w:sz w:val="22"/>
        </w:rPr>
        <w:t xml:space="preserve"> in accordance with the requirements of the </w:t>
      </w:r>
      <w:hyperlink r:id="rId6" w:history="1">
        <w:r w:rsidRPr="00DF60D5">
          <w:rPr>
            <w:rStyle w:val="Hyperlink"/>
            <w:rFonts w:cs="Arial"/>
            <w:sz w:val="22"/>
          </w:rPr>
          <w:t>Health and Social Care Act 2008 Code of Practice</w:t>
        </w:r>
      </w:hyperlink>
      <w:r w:rsidRPr="00DF60D5">
        <w:rPr>
          <w:rFonts w:cs="Arial"/>
          <w:sz w:val="22"/>
        </w:rPr>
        <w:t xml:space="preserve"> on the prevention and control of infections and related guidance.</w:t>
      </w:r>
      <w:r>
        <w:rPr>
          <w:rFonts w:cs="Arial"/>
          <w:sz w:val="22"/>
        </w:rPr>
        <w:t xml:space="preserve"> </w:t>
      </w:r>
      <w:r w:rsidRPr="00DF60D5">
        <w:rPr>
          <w:rFonts w:cs="Arial"/>
          <w:sz w:val="22"/>
        </w:rPr>
        <w:t>The report will be published on the</w:t>
      </w:r>
      <w:r>
        <w:rPr>
          <w:rFonts w:cs="Arial"/>
          <w:sz w:val="22"/>
        </w:rPr>
        <w:t xml:space="preserve"> organisation’s</w:t>
      </w:r>
      <w:r w:rsidRPr="00DF60D5">
        <w:rPr>
          <w:rFonts w:cs="Arial"/>
          <w:sz w:val="22"/>
        </w:rPr>
        <w:t xml:space="preserve"> website and will include the following summary: </w:t>
      </w:r>
    </w:p>
    <w:p w14:paraId="2A670A74" w14:textId="77777777" w:rsidR="00CC42E0" w:rsidRPr="00DF60D5" w:rsidRDefault="00CC42E0" w:rsidP="00CC42E0">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Any infection transmission incidents and any action taken (these will have been reported in accordance with our significant event procedure) </w:t>
      </w:r>
    </w:p>
    <w:p w14:paraId="4E08DC68" w14:textId="77777777" w:rsidR="00CC42E0" w:rsidRPr="00DF60D5" w:rsidRDefault="00CC42E0" w:rsidP="00CC42E0">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any infection control audits </w:t>
      </w:r>
      <w:r>
        <w:rPr>
          <w:rFonts w:ascii="Arial" w:hAnsi="Arial" w:cs="Arial"/>
          <w:sz w:val="22"/>
          <w:szCs w:val="22"/>
        </w:rPr>
        <w:t>carried out</w:t>
      </w:r>
      <w:r w:rsidRPr="00DF60D5">
        <w:rPr>
          <w:rFonts w:ascii="Arial" w:hAnsi="Arial" w:cs="Arial"/>
          <w:sz w:val="22"/>
          <w:szCs w:val="22"/>
        </w:rPr>
        <w:t xml:space="preserve"> and actions undertaken </w:t>
      </w:r>
    </w:p>
    <w:p w14:paraId="44FC5A92" w14:textId="77777777" w:rsidR="00CC42E0" w:rsidRPr="00DF60D5" w:rsidRDefault="00CC42E0" w:rsidP="00CC42E0">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Details of any risk assessments undertaken for the prevention and control of infection</w:t>
      </w:r>
    </w:p>
    <w:p w14:paraId="202B763F" w14:textId="77777777" w:rsidR="00CC42E0" w:rsidRPr="00DF60D5" w:rsidRDefault="00CC42E0" w:rsidP="00CC42E0">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staff training </w:t>
      </w:r>
    </w:p>
    <w:p w14:paraId="3E64153F" w14:textId="77777777" w:rsidR="00CC42E0" w:rsidRPr="00DF60D5" w:rsidRDefault="00CC42E0" w:rsidP="00CC42E0">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Any review and update of policies, procedures and guidelines  </w:t>
      </w:r>
    </w:p>
    <w:p w14:paraId="208FDADE" w14:textId="77777777" w:rsidR="00CC42E0" w:rsidRDefault="00CC42E0" w:rsidP="00CC42E0">
      <w:pPr>
        <w:rPr>
          <w:rFonts w:cs="Arial"/>
          <w:b/>
        </w:rPr>
      </w:pPr>
      <w:r w:rsidRPr="00DF60D5">
        <w:rPr>
          <w:rFonts w:cs="Arial"/>
          <w:b/>
        </w:rPr>
        <w:t xml:space="preserve">Infection Prevention and Control (IPC) lead </w:t>
      </w:r>
    </w:p>
    <w:p w14:paraId="173D66D2" w14:textId="77777777" w:rsidR="00E3262A" w:rsidRPr="00DF60D5" w:rsidRDefault="00E3262A" w:rsidP="00CC42E0">
      <w:pPr>
        <w:rPr>
          <w:rFonts w:eastAsiaTheme="minorHAnsi" w:cs="Arial"/>
          <w:b/>
        </w:rPr>
      </w:pPr>
    </w:p>
    <w:p w14:paraId="3A004DD3" w14:textId="10E5DAF5" w:rsidR="00E3262A" w:rsidRPr="00E3262A" w:rsidRDefault="00E3262A" w:rsidP="00E3262A">
      <w:pPr>
        <w:jc w:val="both"/>
        <w:rPr>
          <w:rFonts w:cs="Arial"/>
          <w:sz w:val="22"/>
        </w:rPr>
      </w:pPr>
      <w:r w:rsidRPr="00E3262A">
        <w:rPr>
          <w:rFonts w:cs="Arial"/>
          <w:sz w:val="22"/>
        </w:rPr>
        <w:t xml:space="preserve">Infection Prevention and Control (IPC) lead – Charlotte </w:t>
      </w:r>
      <w:proofErr w:type="spellStart"/>
      <w:r w:rsidRPr="00E3262A">
        <w:rPr>
          <w:rFonts w:cs="Arial"/>
          <w:sz w:val="22"/>
        </w:rPr>
        <w:t>Beatty,</w:t>
      </w:r>
      <w:proofErr w:type="spellEnd"/>
      <w:r w:rsidRPr="00E3262A">
        <w:rPr>
          <w:rFonts w:cs="Arial"/>
          <w:sz w:val="22"/>
        </w:rPr>
        <w:t xml:space="preserve"> Practice Manager</w:t>
      </w:r>
    </w:p>
    <w:p w14:paraId="38B661C2" w14:textId="00818022" w:rsidR="00E3262A" w:rsidRPr="00E3262A" w:rsidRDefault="00E3262A" w:rsidP="00E3262A">
      <w:pPr>
        <w:spacing w:before="100" w:beforeAutospacing="1" w:after="100" w:afterAutospacing="1"/>
        <w:rPr>
          <w:rFonts w:cs="Arial"/>
          <w:sz w:val="22"/>
        </w:rPr>
      </w:pPr>
      <w:r w:rsidRPr="00E3262A">
        <w:rPr>
          <w:rFonts w:cs="Arial"/>
          <w:sz w:val="22"/>
        </w:rPr>
        <w:t xml:space="preserve">The IPC lead is supported by The Nursing Team  </w:t>
      </w:r>
    </w:p>
    <w:p w14:paraId="47D11B9B" w14:textId="0B71C078" w:rsidR="00E3262A" w:rsidRPr="00E3262A" w:rsidRDefault="00E3262A" w:rsidP="00E3262A">
      <w:pPr>
        <w:jc w:val="both"/>
        <w:rPr>
          <w:rFonts w:cs="Arial"/>
          <w:sz w:val="22"/>
        </w:rPr>
      </w:pPr>
      <w:r w:rsidRPr="00E3262A">
        <w:rPr>
          <w:rFonts w:cs="Arial"/>
          <w:sz w:val="22"/>
        </w:rPr>
        <w:t xml:space="preserve">Non-clinician responsible – Rachel White, Executive Manager </w:t>
      </w:r>
    </w:p>
    <w:p w14:paraId="3C1CD1C4" w14:textId="77777777" w:rsidR="00E3262A" w:rsidRPr="00E3262A" w:rsidRDefault="00E3262A" w:rsidP="00E3262A">
      <w:pPr>
        <w:jc w:val="both"/>
        <w:rPr>
          <w:rFonts w:cs="Arial"/>
          <w:sz w:val="22"/>
        </w:rPr>
      </w:pPr>
    </w:p>
    <w:p w14:paraId="38A8187B" w14:textId="0E2F26E0" w:rsidR="00E3262A" w:rsidRPr="00E3262A" w:rsidRDefault="00E3262A" w:rsidP="00E3262A">
      <w:pPr>
        <w:jc w:val="both"/>
        <w:rPr>
          <w:rFonts w:cs="Arial"/>
          <w:sz w:val="22"/>
        </w:rPr>
      </w:pPr>
      <w:r w:rsidRPr="00E3262A">
        <w:rPr>
          <w:rFonts w:cs="Arial"/>
          <w:sz w:val="22"/>
        </w:rPr>
        <w:t xml:space="preserve">Responsible for waste management and cleaning of </w:t>
      </w:r>
      <w:proofErr w:type="spellStart"/>
      <w:r w:rsidRPr="00E3262A">
        <w:rPr>
          <w:rFonts w:cs="Arial"/>
          <w:sz w:val="22"/>
        </w:rPr>
        <w:t>Lowdham</w:t>
      </w:r>
      <w:proofErr w:type="spellEnd"/>
      <w:r w:rsidRPr="00E3262A">
        <w:rPr>
          <w:rFonts w:cs="Arial"/>
          <w:sz w:val="22"/>
        </w:rPr>
        <w:t xml:space="preserve"> site is Alison </w:t>
      </w:r>
      <w:proofErr w:type="spellStart"/>
      <w:r w:rsidRPr="00E3262A">
        <w:rPr>
          <w:rFonts w:cs="Arial"/>
          <w:sz w:val="22"/>
        </w:rPr>
        <w:t>Brand</w:t>
      </w:r>
      <w:r w:rsidR="001E2E5B">
        <w:rPr>
          <w:rFonts w:cs="Arial"/>
          <w:sz w:val="22"/>
        </w:rPr>
        <w:t>r</w:t>
      </w:r>
      <w:r w:rsidRPr="00E3262A">
        <w:rPr>
          <w:rFonts w:cs="Arial"/>
          <w:sz w:val="22"/>
        </w:rPr>
        <w:t>ith</w:t>
      </w:r>
      <w:proofErr w:type="spellEnd"/>
      <w:r w:rsidRPr="00E3262A">
        <w:rPr>
          <w:rFonts w:cs="Arial"/>
          <w:sz w:val="22"/>
        </w:rPr>
        <w:t>.</w:t>
      </w:r>
    </w:p>
    <w:p w14:paraId="23BFFD14" w14:textId="77777777" w:rsidR="00E3262A" w:rsidRPr="00E3262A" w:rsidRDefault="00E3262A" w:rsidP="00E3262A">
      <w:pPr>
        <w:jc w:val="both"/>
        <w:rPr>
          <w:rFonts w:cs="Arial"/>
          <w:sz w:val="22"/>
        </w:rPr>
      </w:pPr>
    </w:p>
    <w:p w14:paraId="175CAC4E" w14:textId="77777777" w:rsidR="00E3262A" w:rsidRDefault="00E3262A" w:rsidP="00E3262A">
      <w:pPr>
        <w:jc w:val="both"/>
        <w:rPr>
          <w:rFonts w:cs="Arial"/>
          <w:szCs w:val="24"/>
        </w:rPr>
      </w:pPr>
      <w:r w:rsidRPr="00E3262A">
        <w:rPr>
          <w:rFonts w:cs="Arial"/>
          <w:sz w:val="22"/>
        </w:rPr>
        <w:t>Responsible for waste management and cleaning of Carlton site is Julia Jeffery CHP tenant liaison manager and this is sub contracted to OCS cleaning services</w:t>
      </w:r>
      <w:r>
        <w:rPr>
          <w:rFonts w:cs="Arial"/>
          <w:szCs w:val="24"/>
        </w:rPr>
        <w:t>.</w:t>
      </w:r>
    </w:p>
    <w:p w14:paraId="6BE48CF4" w14:textId="77777777" w:rsidR="00E3262A" w:rsidRPr="00DF60D5" w:rsidRDefault="00E3262A" w:rsidP="00CC42E0">
      <w:pPr>
        <w:spacing w:before="100" w:beforeAutospacing="1" w:after="100" w:afterAutospacing="1"/>
        <w:rPr>
          <w:rFonts w:cs="Arial"/>
          <w:sz w:val="22"/>
        </w:rPr>
      </w:pPr>
    </w:p>
    <w:p w14:paraId="0561A89D" w14:textId="77777777" w:rsidR="00CC42E0" w:rsidRPr="00DF60D5" w:rsidRDefault="00CC42E0" w:rsidP="00CC42E0">
      <w:pPr>
        <w:spacing w:before="100" w:beforeAutospacing="1" w:after="100" w:afterAutospacing="1"/>
        <w:rPr>
          <w:rFonts w:cs="Arial"/>
          <w:b/>
          <w:sz w:val="22"/>
        </w:rPr>
      </w:pPr>
      <w:r w:rsidRPr="00DF60D5">
        <w:rPr>
          <w:rFonts w:cs="Arial"/>
          <w:b/>
          <w:sz w:val="22"/>
        </w:rPr>
        <w:t>a.</w:t>
      </w:r>
      <w:r w:rsidRPr="00DF60D5">
        <w:rPr>
          <w:rFonts w:cs="Arial"/>
          <w:b/>
          <w:sz w:val="22"/>
        </w:rPr>
        <w:tab/>
        <w:t xml:space="preserve">Infection transmission incidents (significant events) </w:t>
      </w:r>
    </w:p>
    <w:p w14:paraId="0E8E4D87" w14:textId="77777777" w:rsidR="00CC42E0" w:rsidRPr="00DF60D5" w:rsidRDefault="00CC42E0" w:rsidP="00CC42E0">
      <w:pPr>
        <w:spacing w:before="100" w:beforeAutospacing="1" w:after="100" w:afterAutospacing="1"/>
        <w:ind w:left="709"/>
        <w:rPr>
          <w:rFonts w:cs="Arial"/>
          <w:sz w:val="22"/>
        </w:rPr>
      </w:pPr>
      <w:r w:rsidRPr="00DF60D5">
        <w:rPr>
          <w:rFonts w:cs="Arial"/>
          <w:sz w:val="22"/>
        </w:rPr>
        <w:t>Significant events involve examples of good practice as well as challenging events.</w:t>
      </w:r>
    </w:p>
    <w:p w14:paraId="0440FA41" w14:textId="77777777" w:rsidR="00CC42E0" w:rsidRPr="00DF60D5" w:rsidRDefault="00CC42E0" w:rsidP="00CC42E0">
      <w:pPr>
        <w:spacing w:before="100" w:beforeAutospacing="1" w:after="100" w:afterAutospacing="1"/>
        <w:ind w:left="709"/>
        <w:rPr>
          <w:rFonts w:cs="Arial"/>
          <w:sz w:val="22"/>
        </w:rPr>
      </w:pPr>
      <w:r w:rsidRPr="00DF60D5">
        <w:rPr>
          <w:rFonts w:cs="Arial"/>
          <w:sz w:val="22"/>
        </w:rPr>
        <w:t xml:space="preserve">Positive events are discussed at meetings to allow all staff to be appraised </w:t>
      </w:r>
      <w:r>
        <w:rPr>
          <w:rFonts w:cs="Arial"/>
          <w:sz w:val="22"/>
        </w:rPr>
        <w:t>in</w:t>
      </w:r>
      <w:r w:rsidRPr="00DF60D5">
        <w:rPr>
          <w:rFonts w:cs="Arial"/>
          <w:sz w:val="22"/>
        </w:rPr>
        <w:t xml:space="preserve"> areas of best practice. </w:t>
      </w:r>
    </w:p>
    <w:p w14:paraId="4BCD4AA8" w14:textId="77777777" w:rsidR="00CC42E0" w:rsidRPr="00DF60D5" w:rsidRDefault="00CC42E0" w:rsidP="00CC42E0">
      <w:pPr>
        <w:spacing w:before="100" w:beforeAutospacing="1" w:after="100" w:afterAutospacing="1"/>
        <w:ind w:left="709"/>
        <w:rPr>
          <w:rFonts w:cs="Arial"/>
          <w:sz w:val="22"/>
        </w:rPr>
      </w:pPr>
      <w:r w:rsidRPr="00DF60D5">
        <w:rPr>
          <w:rFonts w:cs="Arial"/>
          <w:sz w:val="22"/>
        </w:rPr>
        <w:t xml:space="preserve">Negative events are managed by the staff member who either identified or was advised of any potential shortcoming. This person will complete a Significant Event Analysis (SEA) form </w:t>
      </w:r>
      <w:r>
        <w:rPr>
          <w:rFonts w:cs="Arial"/>
          <w:sz w:val="22"/>
        </w:rPr>
        <w:lastRenderedPageBreak/>
        <w:t>which</w:t>
      </w:r>
      <w:r w:rsidRPr="00DF60D5">
        <w:rPr>
          <w:rFonts w:cs="Arial"/>
          <w:sz w:val="22"/>
        </w:rPr>
        <w:t xml:space="preserve"> commences an investigation process to establish what can be learnt and to indicate changes that might lead to future improvements.</w:t>
      </w:r>
    </w:p>
    <w:p w14:paraId="1DB5EDF8" w14:textId="77777777" w:rsidR="00CC42E0" w:rsidRPr="00DF60D5" w:rsidRDefault="00CC42E0" w:rsidP="00CC42E0">
      <w:pPr>
        <w:spacing w:before="100" w:beforeAutospacing="1" w:after="100" w:afterAutospacing="1"/>
        <w:ind w:left="709"/>
        <w:rPr>
          <w:rFonts w:cs="Arial"/>
          <w:sz w:val="22"/>
        </w:rPr>
      </w:pPr>
      <w:r w:rsidRPr="00DF60D5">
        <w:rPr>
          <w:rFonts w:cs="Arial"/>
          <w:sz w:val="22"/>
        </w:rPr>
        <w:t>All significant events are reviewed and discussed at several meetings each month. Any learning points are cascaded to all relevant staff wh</w:t>
      </w:r>
      <w:r>
        <w:rPr>
          <w:rFonts w:cs="Arial"/>
          <w:sz w:val="22"/>
        </w:rPr>
        <w:t>ere</w:t>
      </w:r>
      <w:r w:rsidRPr="00DF60D5">
        <w:rPr>
          <w:rFonts w:cs="Arial"/>
          <w:sz w:val="22"/>
        </w:rPr>
        <w:t xml:space="preserve"> an action plan, including audits or policy review, may follow. </w:t>
      </w:r>
    </w:p>
    <w:p w14:paraId="6776FBE3" w14:textId="73BC326B" w:rsidR="00CC42E0" w:rsidRPr="00DF60D5" w:rsidRDefault="00CC42E0" w:rsidP="00CC42E0">
      <w:pPr>
        <w:spacing w:before="100" w:beforeAutospacing="1" w:after="100" w:afterAutospacing="1"/>
        <w:ind w:left="709"/>
        <w:rPr>
          <w:rFonts w:cs="Arial"/>
          <w:sz w:val="22"/>
        </w:rPr>
      </w:pPr>
      <w:r w:rsidRPr="00DF60D5">
        <w:rPr>
          <w:rFonts w:cs="Arial"/>
          <w:sz w:val="22"/>
        </w:rPr>
        <w:t>In the past year</w:t>
      </w:r>
      <w:r>
        <w:rPr>
          <w:rFonts w:cs="Arial"/>
          <w:sz w:val="22"/>
        </w:rPr>
        <w:t>,</w:t>
      </w:r>
      <w:r w:rsidRPr="00DF60D5">
        <w:rPr>
          <w:rFonts w:cs="Arial"/>
          <w:sz w:val="22"/>
        </w:rPr>
        <w:t xml:space="preserve"> there have been </w:t>
      </w:r>
      <w:r>
        <w:rPr>
          <w:rFonts w:cs="Arial"/>
          <w:sz w:val="22"/>
        </w:rPr>
        <w:t>2</w:t>
      </w:r>
      <w:r w:rsidRPr="00DF60D5">
        <w:rPr>
          <w:rFonts w:cs="Arial"/>
          <w:sz w:val="22"/>
        </w:rPr>
        <w:t xml:space="preserve"> significant events raised </w:t>
      </w:r>
      <w:r>
        <w:rPr>
          <w:rFonts w:cs="Arial"/>
          <w:sz w:val="22"/>
        </w:rPr>
        <w:t xml:space="preserve">which </w:t>
      </w:r>
      <w:r w:rsidRPr="00DF60D5">
        <w:rPr>
          <w:rFonts w:cs="Arial"/>
          <w:sz w:val="22"/>
        </w:rPr>
        <w:t xml:space="preserve">related to infection control. There have </w:t>
      </w:r>
      <w:r>
        <w:rPr>
          <w:rFonts w:cs="Arial"/>
          <w:sz w:val="22"/>
        </w:rPr>
        <w:t>been no</w:t>
      </w:r>
      <w:r w:rsidRPr="00DF60D5">
        <w:rPr>
          <w:rFonts w:cs="Arial"/>
          <w:sz w:val="22"/>
        </w:rPr>
        <w:t xml:space="preserve"> complaints made regarding cleanliness or infection control.  </w:t>
      </w:r>
    </w:p>
    <w:p w14:paraId="5AAA2787" w14:textId="77777777" w:rsidR="00CC42E0" w:rsidRPr="00DF60D5" w:rsidRDefault="00CC42E0" w:rsidP="00CC42E0">
      <w:pPr>
        <w:spacing w:before="100" w:beforeAutospacing="1" w:after="100" w:afterAutospacing="1"/>
        <w:ind w:left="709"/>
        <w:rPr>
          <w:rFonts w:cs="Arial"/>
          <w:sz w:val="22"/>
        </w:rPr>
      </w:pPr>
    </w:p>
    <w:p w14:paraId="4CBB4DBE" w14:textId="77777777" w:rsidR="00CC42E0" w:rsidRPr="00DF60D5" w:rsidRDefault="00CC42E0" w:rsidP="00CC42E0">
      <w:pPr>
        <w:spacing w:before="100" w:beforeAutospacing="1" w:after="100" w:afterAutospacing="1"/>
        <w:rPr>
          <w:rFonts w:cs="Arial"/>
          <w:b/>
          <w:sz w:val="22"/>
        </w:rPr>
      </w:pPr>
      <w:r w:rsidRPr="00DF60D5">
        <w:rPr>
          <w:rFonts w:cs="Arial"/>
          <w:b/>
          <w:sz w:val="22"/>
        </w:rPr>
        <w:t>b.</w:t>
      </w:r>
      <w:r w:rsidRPr="00DF60D5">
        <w:rPr>
          <w:rFonts w:cs="Arial"/>
          <w:b/>
          <w:sz w:val="22"/>
        </w:rPr>
        <w:tab/>
        <w:t xml:space="preserve">Infection prevention audit and actions </w:t>
      </w:r>
    </w:p>
    <w:p w14:paraId="4D915CD1" w14:textId="77777777" w:rsidR="00E3262A" w:rsidRPr="00E3262A" w:rsidRDefault="00E3262A" w:rsidP="00E3262A">
      <w:pPr>
        <w:pStyle w:val="ListParagraph"/>
        <w:numPr>
          <w:ilvl w:val="0"/>
          <w:numId w:val="7"/>
        </w:numPr>
        <w:jc w:val="both"/>
        <w:rPr>
          <w:rFonts w:ascii="Arial" w:hAnsi="Arial" w:cs="Arial"/>
          <w:sz w:val="22"/>
          <w:szCs w:val="22"/>
        </w:rPr>
      </w:pPr>
      <w:r w:rsidRPr="00E3262A">
        <w:rPr>
          <w:rFonts w:ascii="Arial" w:hAnsi="Arial" w:cs="Arial"/>
          <w:sz w:val="22"/>
          <w:szCs w:val="22"/>
        </w:rPr>
        <w:t>Hand hygiene – all staff checked</w:t>
      </w:r>
    </w:p>
    <w:p w14:paraId="5CA29691" w14:textId="77777777" w:rsidR="00E3262A" w:rsidRPr="00E3262A" w:rsidRDefault="00E3262A" w:rsidP="00E3262A">
      <w:pPr>
        <w:jc w:val="both"/>
        <w:rPr>
          <w:rFonts w:cs="Arial"/>
          <w:sz w:val="22"/>
        </w:rPr>
      </w:pPr>
    </w:p>
    <w:p w14:paraId="64770DF1" w14:textId="77777777" w:rsidR="00E3262A" w:rsidRPr="00E3262A" w:rsidRDefault="00E3262A" w:rsidP="00E3262A">
      <w:pPr>
        <w:pStyle w:val="ListParagraph"/>
        <w:numPr>
          <w:ilvl w:val="0"/>
          <w:numId w:val="7"/>
        </w:numPr>
        <w:jc w:val="both"/>
        <w:rPr>
          <w:rFonts w:ascii="Arial" w:hAnsi="Arial" w:cs="Arial"/>
          <w:sz w:val="22"/>
          <w:szCs w:val="22"/>
        </w:rPr>
      </w:pPr>
      <w:r w:rsidRPr="00E3262A">
        <w:rPr>
          <w:rFonts w:ascii="Arial" w:hAnsi="Arial" w:cs="Arial"/>
          <w:sz w:val="22"/>
          <w:szCs w:val="22"/>
        </w:rPr>
        <w:t>Policies and procedures reviewed and updated in line with guidance.</w:t>
      </w:r>
    </w:p>
    <w:p w14:paraId="465ECB84" w14:textId="77777777" w:rsidR="00E3262A" w:rsidRPr="00E3262A" w:rsidRDefault="00E3262A" w:rsidP="00E3262A">
      <w:pPr>
        <w:jc w:val="both"/>
        <w:rPr>
          <w:rFonts w:cs="Arial"/>
          <w:sz w:val="22"/>
        </w:rPr>
      </w:pPr>
    </w:p>
    <w:p w14:paraId="3DB24F2F" w14:textId="77777777" w:rsidR="00E3262A" w:rsidRPr="00E3262A" w:rsidRDefault="00E3262A" w:rsidP="00E3262A">
      <w:pPr>
        <w:pStyle w:val="ListParagraph"/>
        <w:numPr>
          <w:ilvl w:val="0"/>
          <w:numId w:val="7"/>
        </w:numPr>
        <w:jc w:val="both"/>
        <w:rPr>
          <w:rFonts w:ascii="Arial" w:hAnsi="Arial" w:cs="Arial"/>
          <w:sz w:val="22"/>
          <w:szCs w:val="22"/>
        </w:rPr>
      </w:pPr>
      <w:r w:rsidRPr="00E3262A">
        <w:rPr>
          <w:rFonts w:ascii="Arial" w:hAnsi="Arial" w:cs="Arial"/>
          <w:sz w:val="22"/>
          <w:szCs w:val="22"/>
        </w:rPr>
        <w:t>Emergency drugs and resuscitation equipment at both sites is checked monthly.</w:t>
      </w:r>
    </w:p>
    <w:p w14:paraId="7C949BCE" w14:textId="77777777" w:rsidR="00E3262A" w:rsidRPr="00E3262A" w:rsidRDefault="00E3262A" w:rsidP="00E3262A">
      <w:pPr>
        <w:jc w:val="both"/>
        <w:rPr>
          <w:rFonts w:cs="Arial"/>
          <w:sz w:val="22"/>
        </w:rPr>
      </w:pPr>
    </w:p>
    <w:p w14:paraId="6C2A36F4" w14:textId="4DDD62D4" w:rsidR="00E3262A" w:rsidRPr="00E3262A" w:rsidRDefault="00E3262A" w:rsidP="00E3262A">
      <w:pPr>
        <w:pStyle w:val="ListParagraph"/>
        <w:numPr>
          <w:ilvl w:val="0"/>
          <w:numId w:val="7"/>
        </w:numPr>
        <w:jc w:val="both"/>
        <w:rPr>
          <w:rFonts w:ascii="Arial" w:hAnsi="Arial" w:cs="Arial"/>
          <w:sz w:val="22"/>
          <w:szCs w:val="22"/>
        </w:rPr>
      </w:pPr>
      <w:r w:rsidRPr="00E3262A">
        <w:rPr>
          <w:rFonts w:ascii="Arial" w:hAnsi="Arial" w:cs="Arial"/>
          <w:sz w:val="22"/>
          <w:szCs w:val="22"/>
        </w:rPr>
        <w:t xml:space="preserve">All fridges were serviced on an annual basis in January </w:t>
      </w:r>
      <w:r>
        <w:rPr>
          <w:rFonts w:ascii="Arial" w:hAnsi="Arial" w:cs="Arial"/>
          <w:sz w:val="22"/>
          <w:szCs w:val="22"/>
        </w:rPr>
        <w:t>2024.</w:t>
      </w:r>
    </w:p>
    <w:p w14:paraId="2A8B1811" w14:textId="77777777" w:rsidR="00E3262A" w:rsidRPr="00E3262A" w:rsidRDefault="00E3262A" w:rsidP="00E3262A">
      <w:pPr>
        <w:jc w:val="both"/>
        <w:rPr>
          <w:rFonts w:cs="Arial"/>
          <w:sz w:val="22"/>
        </w:rPr>
      </w:pPr>
    </w:p>
    <w:p w14:paraId="35270D88" w14:textId="2592BCA4" w:rsidR="00E3262A" w:rsidRPr="00E3262A" w:rsidRDefault="00E3262A" w:rsidP="00E3262A">
      <w:pPr>
        <w:pStyle w:val="ListParagraph"/>
        <w:numPr>
          <w:ilvl w:val="0"/>
          <w:numId w:val="7"/>
        </w:numPr>
        <w:jc w:val="both"/>
        <w:rPr>
          <w:rFonts w:ascii="Arial" w:hAnsi="Arial" w:cs="Arial"/>
          <w:sz w:val="22"/>
          <w:szCs w:val="22"/>
        </w:rPr>
      </w:pPr>
      <w:r>
        <w:rPr>
          <w:rFonts w:ascii="Arial" w:hAnsi="Arial" w:cs="Arial"/>
          <w:sz w:val="22"/>
          <w:szCs w:val="22"/>
        </w:rPr>
        <w:t>6 monthly</w:t>
      </w:r>
      <w:r w:rsidRPr="00E3262A">
        <w:rPr>
          <w:rFonts w:ascii="Arial" w:hAnsi="Arial" w:cs="Arial"/>
          <w:sz w:val="22"/>
          <w:szCs w:val="22"/>
        </w:rPr>
        <w:t xml:space="preserve"> internal infection control audits are carried out across both sites.</w:t>
      </w:r>
    </w:p>
    <w:p w14:paraId="363EED94" w14:textId="77777777" w:rsidR="00E3262A" w:rsidRPr="00E3262A" w:rsidRDefault="00E3262A" w:rsidP="00E3262A">
      <w:pPr>
        <w:jc w:val="both"/>
        <w:rPr>
          <w:rFonts w:cs="Arial"/>
          <w:sz w:val="22"/>
        </w:rPr>
      </w:pPr>
    </w:p>
    <w:p w14:paraId="272D1212" w14:textId="1388BA4D" w:rsidR="00E3262A" w:rsidRPr="00E3262A" w:rsidRDefault="00E3262A" w:rsidP="00E3262A">
      <w:pPr>
        <w:pStyle w:val="ListParagraph"/>
        <w:numPr>
          <w:ilvl w:val="0"/>
          <w:numId w:val="7"/>
        </w:numPr>
        <w:jc w:val="both"/>
        <w:rPr>
          <w:rFonts w:ascii="Arial" w:hAnsi="Arial" w:cs="Arial"/>
          <w:sz w:val="22"/>
          <w:szCs w:val="22"/>
        </w:rPr>
      </w:pPr>
      <w:r w:rsidRPr="00E3262A">
        <w:rPr>
          <w:rFonts w:ascii="Arial" w:hAnsi="Arial" w:cs="Arial"/>
          <w:sz w:val="22"/>
          <w:szCs w:val="22"/>
        </w:rPr>
        <w:t xml:space="preserve">IPC team carried out IPC audit at the </w:t>
      </w:r>
      <w:proofErr w:type="spellStart"/>
      <w:r w:rsidRPr="00E3262A">
        <w:rPr>
          <w:rFonts w:ascii="Arial" w:hAnsi="Arial" w:cs="Arial"/>
          <w:sz w:val="22"/>
          <w:szCs w:val="22"/>
        </w:rPr>
        <w:t>Lowdham</w:t>
      </w:r>
      <w:proofErr w:type="spellEnd"/>
      <w:r w:rsidRPr="00E3262A">
        <w:rPr>
          <w:rFonts w:ascii="Arial" w:hAnsi="Arial" w:cs="Arial"/>
          <w:sz w:val="22"/>
          <w:szCs w:val="22"/>
        </w:rPr>
        <w:t xml:space="preserve"> site in </w:t>
      </w:r>
      <w:r>
        <w:rPr>
          <w:rFonts w:ascii="Arial" w:hAnsi="Arial" w:cs="Arial"/>
          <w:sz w:val="22"/>
          <w:szCs w:val="22"/>
        </w:rPr>
        <w:t>September 2023</w:t>
      </w:r>
      <w:r w:rsidRPr="00E3262A">
        <w:rPr>
          <w:rFonts w:ascii="Arial" w:hAnsi="Arial" w:cs="Arial"/>
          <w:sz w:val="22"/>
          <w:szCs w:val="22"/>
        </w:rPr>
        <w:t xml:space="preserve"> and an action plan was put in place for areas of concern.  </w:t>
      </w:r>
    </w:p>
    <w:p w14:paraId="071B0513" w14:textId="77777777" w:rsidR="00E3262A" w:rsidRPr="00E3262A" w:rsidRDefault="00E3262A" w:rsidP="00E3262A">
      <w:pPr>
        <w:jc w:val="both"/>
        <w:rPr>
          <w:rFonts w:cs="Arial"/>
          <w:sz w:val="22"/>
        </w:rPr>
      </w:pPr>
    </w:p>
    <w:p w14:paraId="6D3515AF" w14:textId="77777777" w:rsidR="00E3262A" w:rsidRPr="00E3262A" w:rsidRDefault="00E3262A" w:rsidP="00E3262A">
      <w:pPr>
        <w:pStyle w:val="ListParagraph"/>
        <w:numPr>
          <w:ilvl w:val="0"/>
          <w:numId w:val="7"/>
        </w:numPr>
        <w:jc w:val="both"/>
        <w:rPr>
          <w:rFonts w:ascii="Arial" w:hAnsi="Arial" w:cs="Arial"/>
          <w:sz w:val="22"/>
          <w:szCs w:val="22"/>
        </w:rPr>
      </w:pPr>
      <w:r w:rsidRPr="00E3262A">
        <w:rPr>
          <w:rFonts w:ascii="Arial" w:hAnsi="Arial" w:cs="Arial"/>
          <w:sz w:val="22"/>
          <w:szCs w:val="22"/>
        </w:rPr>
        <w:t xml:space="preserve">The IPC team carried out an IPC audit at the Carlton site in January 2023 and an action plan was put in place for areas of concern.  </w:t>
      </w:r>
    </w:p>
    <w:p w14:paraId="7F742F4A" w14:textId="288DBF6E" w:rsidR="00E3262A" w:rsidRPr="00E3262A" w:rsidRDefault="00E3262A" w:rsidP="00E3262A">
      <w:pPr>
        <w:ind w:left="360"/>
        <w:jc w:val="both"/>
        <w:rPr>
          <w:rFonts w:cs="Arial"/>
          <w:sz w:val="22"/>
        </w:rPr>
      </w:pPr>
    </w:p>
    <w:p w14:paraId="274714A8" w14:textId="1369BB2D" w:rsidR="00E3262A" w:rsidRPr="00E3262A" w:rsidRDefault="00E3262A" w:rsidP="00E3262A">
      <w:pPr>
        <w:pStyle w:val="ListParagraph"/>
        <w:numPr>
          <w:ilvl w:val="0"/>
          <w:numId w:val="7"/>
        </w:numPr>
        <w:jc w:val="both"/>
        <w:rPr>
          <w:rFonts w:ascii="Arial" w:hAnsi="Arial" w:cs="Arial"/>
          <w:sz w:val="22"/>
          <w:szCs w:val="22"/>
        </w:rPr>
      </w:pPr>
      <w:r>
        <w:rPr>
          <w:rFonts w:ascii="Arial" w:hAnsi="Arial" w:cs="Arial"/>
          <w:sz w:val="22"/>
          <w:szCs w:val="22"/>
        </w:rPr>
        <w:t>Monthly</w:t>
      </w:r>
      <w:r w:rsidRPr="00E3262A">
        <w:rPr>
          <w:rFonts w:ascii="Arial" w:hAnsi="Arial" w:cs="Arial"/>
          <w:sz w:val="22"/>
          <w:szCs w:val="22"/>
        </w:rPr>
        <w:t xml:space="preserve"> cleaning audits are carried out at the Carlton site by CHP and shared with the tenants.  Areas of concern are highlighted to OCS for rectification.  Any areas of concern that the practice find are reported to CHP for rectification.</w:t>
      </w:r>
    </w:p>
    <w:p w14:paraId="09226AED" w14:textId="77777777" w:rsidR="00CC42E0" w:rsidRPr="00DF60D5" w:rsidRDefault="00CC42E0" w:rsidP="00CC42E0">
      <w:pPr>
        <w:spacing w:before="100" w:beforeAutospacing="1" w:after="100" w:afterAutospacing="1"/>
        <w:rPr>
          <w:rFonts w:cs="Arial"/>
          <w:b/>
          <w:sz w:val="22"/>
        </w:rPr>
      </w:pPr>
      <w:r w:rsidRPr="00DF60D5">
        <w:rPr>
          <w:rFonts w:cs="Arial"/>
          <w:b/>
          <w:sz w:val="22"/>
        </w:rPr>
        <w:t>c.</w:t>
      </w:r>
      <w:r w:rsidRPr="00DF60D5">
        <w:rPr>
          <w:rFonts w:cs="Arial"/>
          <w:b/>
          <w:sz w:val="22"/>
        </w:rPr>
        <w:tab/>
        <w:t xml:space="preserve">Risk assessments  </w:t>
      </w:r>
    </w:p>
    <w:p w14:paraId="086CC1E5" w14:textId="77777777" w:rsidR="00CC42E0" w:rsidRPr="00DF60D5" w:rsidRDefault="00CC42E0" w:rsidP="00CC42E0">
      <w:pPr>
        <w:spacing w:before="100" w:beforeAutospacing="1" w:after="100" w:afterAutospacing="1"/>
        <w:ind w:left="709"/>
        <w:rPr>
          <w:rFonts w:cs="Arial"/>
          <w:sz w:val="22"/>
        </w:rPr>
      </w:pPr>
      <w:r w:rsidRPr="00DF60D5">
        <w:rPr>
          <w:rFonts w:cs="Arial"/>
          <w:sz w:val="22"/>
        </w:rPr>
        <w:t>Risk assessments are carried out so that any risk is minimised</w:t>
      </w:r>
      <w:r>
        <w:rPr>
          <w:rFonts w:cs="Arial"/>
          <w:sz w:val="22"/>
        </w:rPr>
        <w:t xml:space="preserve"> and made</w:t>
      </w:r>
      <w:r w:rsidRPr="00DF60D5">
        <w:rPr>
          <w:rFonts w:cs="Arial"/>
          <w:sz w:val="22"/>
        </w:rPr>
        <w:t xml:space="preserve"> </w:t>
      </w:r>
      <w:r>
        <w:rPr>
          <w:rFonts w:cs="Arial"/>
          <w:sz w:val="22"/>
        </w:rPr>
        <w:t xml:space="preserve">to be </w:t>
      </w:r>
      <w:r w:rsidRPr="00DF60D5">
        <w:rPr>
          <w:rFonts w:cs="Arial"/>
          <w:sz w:val="22"/>
        </w:rPr>
        <w:t xml:space="preserve">as low as </w:t>
      </w:r>
      <w:r>
        <w:rPr>
          <w:rFonts w:cs="Arial"/>
          <w:sz w:val="22"/>
        </w:rPr>
        <w:t xml:space="preserve">is </w:t>
      </w:r>
      <w:r w:rsidRPr="00DF60D5">
        <w:rPr>
          <w:rFonts w:cs="Arial"/>
          <w:sz w:val="22"/>
        </w:rPr>
        <w:t>reasonably practicable. Additionally, a risk assessment that can identify best practice can be established and then followed.</w:t>
      </w:r>
    </w:p>
    <w:p w14:paraId="4F571FB8" w14:textId="77777777" w:rsidR="00CC42E0" w:rsidRPr="00DF60D5" w:rsidRDefault="00CC42E0" w:rsidP="00CC42E0">
      <w:pPr>
        <w:spacing w:before="100" w:beforeAutospacing="1" w:after="100" w:afterAutospacing="1"/>
        <w:ind w:left="709"/>
        <w:rPr>
          <w:rFonts w:cs="Arial"/>
          <w:sz w:val="22"/>
        </w:rPr>
      </w:pPr>
      <w:r w:rsidRPr="00DF60D5">
        <w:rPr>
          <w:rFonts w:cs="Arial"/>
          <w:sz w:val="22"/>
        </w:rPr>
        <w:t xml:space="preserve">In the last year, the following risk assessments were carried out/reviewed: </w:t>
      </w:r>
    </w:p>
    <w:p w14:paraId="5C68B227" w14:textId="4763E19D" w:rsidR="00CC42E0" w:rsidRDefault="00766877" w:rsidP="00766877">
      <w:pPr>
        <w:pStyle w:val="ListParagraph"/>
        <w:numPr>
          <w:ilvl w:val="0"/>
          <w:numId w:val="4"/>
        </w:numPr>
        <w:spacing w:before="100" w:beforeAutospacing="1" w:after="100" w:afterAutospacing="1"/>
        <w:rPr>
          <w:rFonts w:ascii="Arial" w:hAnsi="Arial" w:cs="Arial"/>
          <w:sz w:val="22"/>
          <w:szCs w:val="22"/>
        </w:rPr>
      </w:pPr>
      <w:r w:rsidRPr="00983019">
        <w:rPr>
          <w:rFonts w:ascii="Arial" w:hAnsi="Arial" w:cs="Arial"/>
          <w:sz w:val="22"/>
          <w:szCs w:val="22"/>
        </w:rPr>
        <w:t xml:space="preserve">Legionella Risk Assessment </w:t>
      </w:r>
      <w:r w:rsidR="00983019" w:rsidRPr="006E2199">
        <w:rPr>
          <w:rFonts w:ascii="Arial" w:hAnsi="Arial" w:cs="Arial"/>
          <w:sz w:val="22"/>
          <w:szCs w:val="22"/>
        </w:rPr>
        <w:t>The practice has conducted its water safety risk assessment to ensure that the water supply does not pose a risk to patients, visitors or staff. Last carried out</w:t>
      </w:r>
      <w:r w:rsidR="00983019">
        <w:rPr>
          <w:rFonts w:ascii="Arial" w:hAnsi="Arial" w:cs="Arial"/>
          <w:sz w:val="22"/>
          <w:szCs w:val="22"/>
        </w:rPr>
        <w:t xml:space="preserve"> December 2023 at our </w:t>
      </w:r>
      <w:proofErr w:type="spellStart"/>
      <w:r w:rsidR="00983019">
        <w:rPr>
          <w:rFonts w:ascii="Arial" w:hAnsi="Arial" w:cs="Arial"/>
          <w:sz w:val="22"/>
          <w:szCs w:val="22"/>
        </w:rPr>
        <w:t>Lowdham</w:t>
      </w:r>
      <w:proofErr w:type="spellEnd"/>
      <w:r w:rsidR="00983019">
        <w:rPr>
          <w:rFonts w:ascii="Arial" w:hAnsi="Arial" w:cs="Arial"/>
          <w:sz w:val="22"/>
          <w:szCs w:val="22"/>
        </w:rPr>
        <w:t xml:space="preserve"> site and April 2024 at our Carlton site.</w:t>
      </w:r>
    </w:p>
    <w:p w14:paraId="069872C7" w14:textId="5A76CDA5" w:rsidR="00983019" w:rsidRDefault="00983019" w:rsidP="00983019">
      <w:pPr>
        <w:numPr>
          <w:ilvl w:val="0"/>
          <w:numId w:val="4"/>
        </w:numPr>
        <w:shd w:val="clear" w:color="auto" w:fill="FFFFFF"/>
        <w:spacing w:before="100" w:beforeAutospacing="1" w:after="100" w:afterAutospacing="1"/>
        <w:rPr>
          <w:rFonts w:eastAsia="Times New Roman" w:cs="Arial"/>
          <w:sz w:val="22"/>
          <w:lang w:eastAsia="en-GB"/>
        </w:rPr>
      </w:pPr>
      <w:r w:rsidRPr="006E2199">
        <w:rPr>
          <w:rFonts w:eastAsia="Times New Roman" w:cs="Arial"/>
          <w:sz w:val="22"/>
          <w:lang w:eastAsia="en-GB"/>
        </w:rPr>
        <w:t xml:space="preserve">External Cleaning company standard of cleaning – </w:t>
      </w:r>
      <w:r>
        <w:rPr>
          <w:rFonts w:eastAsia="Times New Roman" w:cs="Arial"/>
          <w:sz w:val="22"/>
          <w:lang w:eastAsia="en-GB"/>
        </w:rPr>
        <w:t>Monthly</w:t>
      </w:r>
      <w:r w:rsidRPr="006E2199">
        <w:rPr>
          <w:rFonts w:eastAsia="Times New Roman" w:cs="Arial"/>
          <w:sz w:val="22"/>
          <w:lang w:eastAsia="en-GB"/>
        </w:rPr>
        <w:t xml:space="preserve"> spot checks carried out by </w:t>
      </w:r>
      <w:r>
        <w:rPr>
          <w:rFonts w:eastAsia="Times New Roman" w:cs="Arial"/>
          <w:sz w:val="22"/>
          <w:lang w:eastAsia="en-GB"/>
        </w:rPr>
        <w:t xml:space="preserve">CHP at our Carlton site and Joanna Brown, Practice Supervisor at our </w:t>
      </w:r>
      <w:proofErr w:type="spellStart"/>
      <w:r>
        <w:rPr>
          <w:rFonts w:eastAsia="Times New Roman" w:cs="Arial"/>
          <w:sz w:val="22"/>
          <w:lang w:eastAsia="en-GB"/>
        </w:rPr>
        <w:t>Lowdham</w:t>
      </w:r>
      <w:proofErr w:type="spellEnd"/>
      <w:r>
        <w:rPr>
          <w:rFonts w:eastAsia="Times New Roman" w:cs="Arial"/>
          <w:sz w:val="22"/>
          <w:lang w:eastAsia="en-GB"/>
        </w:rPr>
        <w:t xml:space="preserve"> site.</w:t>
      </w:r>
      <w:r w:rsidRPr="006E2199">
        <w:rPr>
          <w:rFonts w:eastAsia="Times New Roman" w:cs="Arial"/>
          <w:sz w:val="22"/>
          <w:lang w:eastAsia="en-GB"/>
        </w:rPr>
        <w:t xml:space="preserve"> Last carried out </w:t>
      </w:r>
      <w:r>
        <w:rPr>
          <w:rFonts w:eastAsia="Times New Roman" w:cs="Arial"/>
          <w:sz w:val="22"/>
          <w:lang w:eastAsia="en-GB"/>
        </w:rPr>
        <w:t>May 2024</w:t>
      </w:r>
    </w:p>
    <w:p w14:paraId="3C14FCE3" w14:textId="77777777" w:rsidR="00983019" w:rsidRPr="00983019" w:rsidRDefault="00983019" w:rsidP="00983019">
      <w:pPr>
        <w:shd w:val="clear" w:color="auto" w:fill="FFFFFF"/>
        <w:spacing w:before="100" w:beforeAutospacing="1" w:after="100" w:afterAutospacing="1"/>
        <w:ind w:left="1429"/>
        <w:rPr>
          <w:rFonts w:eastAsia="Times New Roman" w:cs="Arial"/>
          <w:sz w:val="22"/>
          <w:lang w:eastAsia="en-GB"/>
        </w:rPr>
      </w:pPr>
    </w:p>
    <w:p w14:paraId="0E343B42" w14:textId="77777777" w:rsidR="00CC42E0" w:rsidRPr="00DF60D5" w:rsidRDefault="00CC42E0" w:rsidP="00CC42E0">
      <w:pPr>
        <w:spacing w:before="100" w:beforeAutospacing="1" w:after="100" w:afterAutospacing="1"/>
        <w:ind w:left="709"/>
        <w:rPr>
          <w:rFonts w:cs="Arial"/>
          <w:sz w:val="22"/>
        </w:rPr>
      </w:pPr>
      <w:r w:rsidRPr="00DF60D5">
        <w:rPr>
          <w:rFonts w:cs="Arial"/>
          <w:sz w:val="22"/>
        </w:rPr>
        <w:t xml:space="preserve">In the next year, the following risk assessment will also be reviewed: </w:t>
      </w:r>
    </w:p>
    <w:p w14:paraId="04D212AB" w14:textId="2E84C7D2" w:rsidR="00CC42E0" w:rsidRDefault="00983019" w:rsidP="00983019">
      <w:pPr>
        <w:pStyle w:val="ListParagraph"/>
        <w:numPr>
          <w:ilvl w:val="0"/>
          <w:numId w:val="6"/>
        </w:numPr>
        <w:spacing w:before="100" w:beforeAutospacing="1" w:after="100" w:afterAutospacing="1"/>
        <w:rPr>
          <w:rFonts w:ascii="Arial" w:hAnsi="Arial" w:cs="Arial"/>
          <w:sz w:val="22"/>
        </w:rPr>
      </w:pPr>
      <w:r w:rsidRPr="00983019">
        <w:rPr>
          <w:rFonts w:ascii="Arial" w:hAnsi="Arial" w:cs="Arial"/>
          <w:sz w:val="22"/>
        </w:rPr>
        <w:lastRenderedPageBreak/>
        <w:t xml:space="preserve">Infrastructure changes – Building improvements to our </w:t>
      </w:r>
      <w:proofErr w:type="spellStart"/>
      <w:r w:rsidRPr="00983019">
        <w:rPr>
          <w:rFonts w:ascii="Arial" w:hAnsi="Arial" w:cs="Arial"/>
          <w:sz w:val="22"/>
        </w:rPr>
        <w:t>Lowdham</w:t>
      </w:r>
      <w:proofErr w:type="spellEnd"/>
      <w:r w:rsidRPr="00983019">
        <w:rPr>
          <w:rFonts w:ascii="Arial" w:hAnsi="Arial" w:cs="Arial"/>
          <w:sz w:val="22"/>
        </w:rPr>
        <w:t xml:space="preserve"> site are planned for the hopefully in the next year. Including, sink replacements, cupboard replacements. </w:t>
      </w:r>
    </w:p>
    <w:p w14:paraId="00923B16" w14:textId="1C4A4832" w:rsidR="00983019" w:rsidRDefault="00983019" w:rsidP="00983019">
      <w:pPr>
        <w:pStyle w:val="ListParagraph"/>
        <w:numPr>
          <w:ilvl w:val="0"/>
          <w:numId w:val="6"/>
        </w:numPr>
        <w:spacing w:before="100" w:beforeAutospacing="1" w:after="100" w:afterAutospacing="1"/>
        <w:rPr>
          <w:rFonts w:ascii="Arial" w:hAnsi="Arial" w:cs="Arial"/>
          <w:sz w:val="22"/>
        </w:rPr>
      </w:pPr>
      <w:r>
        <w:rPr>
          <w:rFonts w:ascii="Arial" w:hAnsi="Arial" w:cs="Arial"/>
          <w:sz w:val="22"/>
        </w:rPr>
        <w:t xml:space="preserve">Infrastructure changes – CHP plan to restructure the space which was previously used a café and change this into a clinical and storage space. </w:t>
      </w:r>
    </w:p>
    <w:p w14:paraId="6450E3F7" w14:textId="77777777" w:rsidR="006D348B" w:rsidRPr="006D348B" w:rsidRDefault="00983019" w:rsidP="006D348B">
      <w:pPr>
        <w:numPr>
          <w:ilvl w:val="0"/>
          <w:numId w:val="4"/>
        </w:numPr>
        <w:shd w:val="clear" w:color="auto" w:fill="FFFFFF"/>
        <w:spacing w:before="100" w:beforeAutospacing="1" w:after="100" w:afterAutospacing="1"/>
        <w:rPr>
          <w:rFonts w:eastAsia="Times New Roman" w:cs="Arial"/>
          <w:sz w:val="22"/>
          <w:lang w:eastAsia="en-GB"/>
        </w:rPr>
      </w:pPr>
      <w:r>
        <w:rPr>
          <w:rFonts w:cs="Arial"/>
          <w:sz w:val="22"/>
        </w:rPr>
        <w:t xml:space="preserve">Sharps – We have had issues with CHP not delivering our sharps bins in a timely manner. We have requested that they replace the full sharps bins with a like for like </w:t>
      </w:r>
      <w:r w:rsidR="006D348B">
        <w:rPr>
          <w:rFonts w:cs="Arial"/>
          <w:sz w:val="22"/>
        </w:rPr>
        <w:t>empty</w:t>
      </w:r>
      <w:r>
        <w:rPr>
          <w:rFonts w:cs="Arial"/>
          <w:sz w:val="22"/>
        </w:rPr>
        <w:t xml:space="preserve"> sharp bin</w:t>
      </w:r>
      <w:r w:rsidR="006D348B">
        <w:rPr>
          <w:rFonts w:cs="Arial"/>
          <w:sz w:val="22"/>
        </w:rPr>
        <w:t xml:space="preserve"> at the time of removal. </w:t>
      </w:r>
      <w:r>
        <w:rPr>
          <w:rFonts w:cs="Arial"/>
          <w:sz w:val="22"/>
        </w:rPr>
        <w:t xml:space="preserve">CHP have confirmed this </w:t>
      </w:r>
      <w:r w:rsidR="006D348B">
        <w:rPr>
          <w:rFonts w:cs="Arial"/>
          <w:sz w:val="22"/>
        </w:rPr>
        <w:t xml:space="preserve">is not currently the process for the removal and replacement of the bins. They have agreed to trial this process in the new way. </w:t>
      </w:r>
    </w:p>
    <w:p w14:paraId="1092F7CF" w14:textId="1B5B6841" w:rsidR="006D348B" w:rsidRPr="006E2199" w:rsidRDefault="006D348B" w:rsidP="006D348B">
      <w:pPr>
        <w:numPr>
          <w:ilvl w:val="0"/>
          <w:numId w:val="4"/>
        </w:numPr>
        <w:shd w:val="clear" w:color="auto" w:fill="FFFFFF"/>
        <w:spacing w:before="100" w:beforeAutospacing="1" w:after="100" w:afterAutospacing="1"/>
        <w:rPr>
          <w:rFonts w:eastAsia="Times New Roman" w:cs="Arial"/>
          <w:sz w:val="22"/>
          <w:lang w:eastAsia="en-GB"/>
        </w:rPr>
      </w:pPr>
      <w:r w:rsidRPr="006E2199">
        <w:rPr>
          <w:rFonts w:eastAsia="Times New Roman" w:cs="Arial"/>
          <w:sz w:val="22"/>
          <w:lang w:eastAsia="en-GB"/>
        </w:rPr>
        <w:t xml:space="preserve">Sharps Management </w:t>
      </w:r>
      <w:r>
        <w:rPr>
          <w:rFonts w:eastAsia="Times New Roman" w:cs="Arial"/>
          <w:sz w:val="22"/>
          <w:lang w:eastAsia="en-GB"/>
        </w:rPr>
        <w:t xml:space="preserve">- </w:t>
      </w:r>
      <w:r w:rsidRPr="006E2199">
        <w:rPr>
          <w:rFonts w:eastAsia="Times New Roman" w:cs="Arial"/>
          <w:sz w:val="22"/>
          <w:lang w:eastAsia="en-GB"/>
        </w:rPr>
        <w:t xml:space="preserve">Safe handling of sharps bins, spot checks </w:t>
      </w:r>
      <w:r>
        <w:rPr>
          <w:rFonts w:eastAsia="Times New Roman" w:cs="Arial"/>
          <w:sz w:val="22"/>
          <w:lang w:eastAsia="en-GB"/>
        </w:rPr>
        <w:t xml:space="preserve">to be </w:t>
      </w:r>
      <w:r w:rsidRPr="006E2199">
        <w:rPr>
          <w:rFonts w:eastAsia="Times New Roman" w:cs="Arial"/>
          <w:sz w:val="22"/>
          <w:lang w:eastAsia="en-GB"/>
        </w:rPr>
        <w:t xml:space="preserve">carried out </w:t>
      </w:r>
      <w:r>
        <w:rPr>
          <w:rFonts w:eastAsia="Times New Roman" w:cs="Arial"/>
          <w:sz w:val="22"/>
          <w:lang w:eastAsia="en-GB"/>
        </w:rPr>
        <w:t>quarterly,</w:t>
      </w:r>
      <w:r w:rsidRPr="006E2199">
        <w:rPr>
          <w:rFonts w:eastAsia="Times New Roman" w:cs="Arial"/>
          <w:sz w:val="22"/>
          <w:lang w:eastAsia="en-GB"/>
        </w:rPr>
        <w:t xml:space="preserve"> next due </w:t>
      </w:r>
      <w:r>
        <w:rPr>
          <w:rFonts w:eastAsia="Times New Roman" w:cs="Arial"/>
          <w:sz w:val="22"/>
          <w:lang w:eastAsia="en-GB"/>
        </w:rPr>
        <w:t>June</w:t>
      </w:r>
      <w:r w:rsidRPr="006E2199">
        <w:rPr>
          <w:rFonts w:eastAsia="Times New Roman" w:cs="Arial"/>
          <w:sz w:val="22"/>
          <w:lang w:eastAsia="en-GB"/>
        </w:rPr>
        <w:t xml:space="preserve"> 202</w:t>
      </w:r>
      <w:r w:rsidRPr="00983019">
        <w:rPr>
          <w:rFonts w:eastAsia="Times New Roman" w:cs="Arial"/>
          <w:sz w:val="22"/>
          <w:lang w:eastAsia="en-GB"/>
        </w:rPr>
        <w:t>4</w:t>
      </w:r>
      <w:r w:rsidRPr="006E2199">
        <w:rPr>
          <w:rFonts w:eastAsia="Times New Roman" w:cs="Arial"/>
          <w:sz w:val="22"/>
          <w:lang w:eastAsia="en-GB"/>
        </w:rPr>
        <w:t>. These will be carried out by IPC lead </w:t>
      </w:r>
      <w:r w:rsidRPr="00983019">
        <w:rPr>
          <w:rFonts w:eastAsia="Times New Roman" w:cs="Arial"/>
          <w:sz w:val="22"/>
          <w:lang w:eastAsia="en-GB"/>
        </w:rPr>
        <w:t>quarterly.</w:t>
      </w:r>
    </w:p>
    <w:p w14:paraId="39E1FE9B" w14:textId="71396F07" w:rsidR="00983019" w:rsidRPr="006D348B" w:rsidRDefault="00983019" w:rsidP="006D348B">
      <w:pPr>
        <w:spacing w:before="100" w:beforeAutospacing="1" w:after="100" w:afterAutospacing="1"/>
        <w:rPr>
          <w:rFonts w:cs="Arial"/>
          <w:sz w:val="22"/>
        </w:rPr>
      </w:pPr>
    </w:p>
    <w:p w14:paraId="1AF5449A" w14:textId="77777777" w:rsidR="00983019" w:rsidRPr="00DF60D5" w:rsidRDefault="00983019" w:rsidP="00CC42E0">
      <w:pPr>
        <w:spacing w:before="100" w:beforeAutospacing="1" w:after="100" w:afterAutospacing="1"/>
        <w:ind w:left="709"/>
        <w:rPr>
          <w:rFonts w:cs="Arial"/>
          <w:sz w:val="22"/>
        </w:rPr>
      </w:pPr>
    </w:p>
    <w:p w14:paraId="0A22ECBC" w14:textId="77777777" w:rsidR="00CC42E0" w:rsidRPr="00DF60D5" w:rsidRDefault="00CC42E0" w:rsidP="00CC42E0">
      <w:pPr>
        <w:spacing w:before="100" w:beforeAutospacing="1" w:after="100" w:afterAutospacing="1"/>
        <w:rPr>
          <w:rFonts w:cs="Arial"/>
          <w:b/>
          <w:sz w:val="22"/>
        </w:rPr>
      </w:pPr>
      <w:r w:rsidRPr="00DF60D5">
        <w:rPr>
          <w:rFonts w:cs="Arial"/>
          <w:b/>
          <w:sz w:val="22"/>
        </w:rPr>
        <w:t>d.</w:t>
      </w:r>
      <w:r w:rsidRPr="00DF60D5">
        <w:rPr>
          <w:rFonts w:cs="Arial"/>
          <w:b/>
          <w:sz w:val="22"/>
        </w:rPr>
        <w:tab/>
        <w:t xml:space="preserve">Training </w:t>
      </w:r>
    </w:p>
    <w:p w14:paraId="78E0AE20" w14:textId="77777777" w:rsidR="00CC42E0" w:rsidRPr="00DF60D5" w:rsidRDefault="00CC42E0" w:rsidP="00CC42E0">
      <w:pPr>
        <w:spacing w:before="100" w:beforeAutospacing="1" w:after="100" w:afterAutospacing="1"/>
        <w:ind w:left="709"/>
        <w:rPr>
          <w:rFonts w:cs="Arial"/>
          <w:sz w:val="22"/>
        </w:rPr>
      </w:pPr>
      <w:r w:rsidRPr="00DF60D5">
        <w:rPr>
          <w:rFonts w:cs="Arial"/>
          <w:sz w:val="22"/>
        </w:rPr>
        <w:t xml:space="preserve">In addition to staff being involved in risk assessments and significant events, at </w:t>
      </w:r>
      <w:r>
        <w:rPr>
          <w:rFonts w:cs="Arial"/>
          <w:sz w:val="22"/>
        </w:rPr>
        <w:t>Jubilee Park Medical Partnership</w:t>
      </w:r>
      <w:r w:rsidRPr="00DF60D5">
        <w:rPr>
          <w:rFonts w:cs="Arial"/>
          <w:sz w:val="22"/>
        </w:rPr>
        <w:t xml:space="preserve"> all staff and contractors receive IPC induction training on commencing their post. Thereafter, all staff receive refresher training </w:t>
      </w:r>
      <w:r w:rsidRPr="008E7F3A">
        <w:rPr>
          <w:rFonts w:cs="Arial"/>
          <w:sz w:val="22"/>
        </w:rPr>
        <w:t>annually.</w:t>
      </w:r>
    </w:p>
    <w:p w14:paraId="5E850CEA" w14:textId="77777777" w:rsidR="00CC42E0" w:rsidRPr="00DF60D5" w:rsidRDefault="00CC42E0" w:rsidP="00CC42E0">
      <w:pPr>
        <w:spacing w:before="100" w:beforeAutospacing="1" w:after="100" w:afterAutospacing="1"/>
        <w:ind w:left="709"/>
        <w:rPr>
          <w:rFonts w:cs="Arial"/>
          <w:sz w:val="22"/>
        </w:rPr>
      </w:pPr>
      <w:r w:rsidRPr="00DF60D5">
        <w:rPr>
          <w:rFonts w:cs="Arial"/>
          <w:sz w:val="22"/>
        </w:rPr>
        <w:t xml:space="preserve">Various elements of IPC training in the previous year have been delivered at the following times: </w:t>
      </w:r>
      <w:r>
        <w:rPr>
          <w:rFonts w:cs="Arial"/>
          <w:sz w:val="22"/>
        </w:rPr>
        <w:t>Hand washing light box training (October 2023)</w:t>
      </w:r>
    </w:p>
    <w:p w14:paraId="314D60A0" w14:textId="77777777" w:rsidR="00CC42E0" w:rsidRPr="00DF60D5" w:rsidRDefault="00CC42E0" w:rsidP="00CC42E0">
      <w:pPr>
        <w:spacing w:before="100" w:beforeAutospacing="1" w:after="100" w:afterAutospacing="1"/>
        <w:rPr>
          <w:rFonts w:cs="Arial"/>
          <w:b/>
          <w:sz w:val="22"/>
        </w:rPr>
      </w:pPr>
      <w:r w:rsidRPr="00DF60D5">
        <w:rPr>
          <w:rFonts w:cs="Arial"/>
          <w:b/>
          <w:sz w:val="22"/>
        </w:rPr>
        <w:t>e.</w:t>
      </w:r>
      <w:r w:rsidRPr="00DF60D5">
        <w:rPr>
          <w:rFonts w:cs="Arial"/>
          <w:b/>
          <w:sz w:val="22"/>
        </w:rPr>
        <w:tab/>
        <w:t>Policies and procedures</w:t>
      </w:r>
    </w:p>
    <w:p w14:paraId="00809805" w14:textId="77777777" w:rsidR="00CC42E0" w:rsidRPr="00DF60D5" w:rsidRDefault="00CC42E0" w:rsidP="00CC42E0">
      <w:pPr>
        <w:spacing w:before="100" w:beforeAutospacing="1" w:after="100" w:afterAutospacing="1"/>
        <w:ind w:left="709"/>
        <w:rPr>
          <w:rFonts w:cs="Arial"/>
          <w:sz w:val="22"/>
        </w:rPr>
      </w:pPr>
      <w:r w:rsidRPr="00DF60D5">
        <w:rPr>
          <w:rFonts w:cs="Arial"/>
          <w:sz w:val="22"/>
        </w:rPr>
        <w:t>The infection prevention and control</w:t>
      </w:r>
      <w:r>
        <w:rPr>
          <w:rFonts w:cs="Arial"/>
          <w:sz w:val="22"/>
        </w:rPr>
        <w:t>-</w:t>
      </w:r>
      <w:r w:rsidRPr="00DF60D5">
        <w:rPr>
          <w:rFonts w:cs="Arial"/>
          <w:sz w:val="22"/>
        </w:rPr>
        <w:t xml:space="preserve">related policies and procedures that have been written, updated or reviewed in the last year include, but are not limited, to: </w:t>
      </w:r>
    </w:p>
    <w:p w14:paraId="08AA9B52" w14:textId="77777777" w:rsidR="00766877" w:rsidRDefault="00CC42E0"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r w:rsidRPr="00DF60D5">
        <w:rPr>
          <w:rFonts w:ascii="Arial" w:hAnsi="Arial" w:cs="Arial"/>
          <w:sz w:val="22"/>
          <w:szCs w:val="22"/>
        </w:rPr>
        <w:t xml:space="preserve"> </w:t>
      </w:r>
      <w:hyperlink r:id="rId7" w:history="1">
        <w:r w:rsidR="00766877">
          <w:rPr>
            <w:rStyle w:val="Hyperlink"/>
            <w:rFonts w:ascii="Arial" w:hAnsi="Arial" w:cs="Arial"/>
            <w:color w:val="0D5576"/>
            <w:sz w:val="18"/>
            <w:szCs w:val="18"/>
            <w:bdr w:val="none" w:sz="0" w:space="0" w:color="auto" w:frame="1"/>
          </w:rPr>
          <w:t>Aseptic Non-Touch Technique and Clean Technique Policy and Procedure</w:t>
        </w:r>
      </w:hyperlink>
    </w:p>
    <w:p w14:paraId="1415418E"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8" w:history="1">
        <w:r w:rsidR="00766877">
          <w:rPr>
            <w:rStyle w:val="Hyperlink"/>
            <w:rFonts w:ascii="Arial" w:hAnsi="Arial" w:cs="Arial"/>
            <w:color w:val="0D5576"/>
            <w:sz w:val="18"/>
            <w:szCs w:val="18"/>
            <w:bdr w:val="none" w:sz="0" w:space="0" w:color="auto" w:frame="1"/>
          </w:rPr>
          <w:t>Cleaning and Decontamination Policy</w:t>
        </w:r>
      </w:hyperlink>
    </w:p>
    <w:p w14:paraId="0E8090DF"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9" w:history="1">
        <w:r w:rsidR="00766877">
          <w:rPr>
            <w:rStyle w:val="Hyperlink"/>
            <w:rFonts w:ascii="Arial" w:hAnsi="Arial" w:cs="Arial"/>
            <w:color w:val="0D5576"/>
            <w:sz w:val="18"/>
            <w:szCs w:val="18"/>
            <w:bdr w:val="none" w:sz="0" w:space="0" w:color="auto" w:frame="1"/>
          </w:rPr>
          <w:t>Hand Hygiene Policy</w:t>
        </w:r>
      </w:hyperlink>
    </w:p>
    <w:p w14:paraId="75427BE6"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10" w:history="1">
        <w:r w:rsidR="00766877">
          <w:rPr>
            <w:rStyle w:val="Hyperlink"/>
            <w:rFonts w:ascii="Arial" w:hAnsi="Arial" w:cs="Arial"/>
            <w:color w:val="0D5576"/>
            <w:sz w:val="18"/>
            <w:szCs w:val="18"/>
            <w:bdr w:val="none" w:sz="0" w:space="0" w:color="auto" w:frame="1"/>
          </w:rPr>
          <w:t>Handling of Blood and Body Fluid Policy</w:t>
        </w:r>
      </w:hyperlink>
    </w:p>
    <w:p w14:paraId="12980BF0"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11" w:history="1">
        <w:r w:rsidR="00766877">
          <w:rPr>
            <w:rStyle w:val="Hyperlink"/>
            <w:rFonts w:ascii="Arial" w:hAnsi="Arial" w:cs="Arial"/>
            <w:color w:val="0D5576"/>
            <w:sz w:val="18"/>
            <w:szCs w:val="18"/>
            <w:bdr w:val="none" w:sz="0" w:space="0" w:color="auto" w:frame="1"/>
          </w:rPr>
          <w:t>Infectious Disease Notification Policy</w:t>
        </w:r>
      </w:hyperlink>
    </w:p>
    <w:p w14:paraId="6E0EA085"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12" w:history="1">
        <w:r w:rsidR="00766877">
          <w:rPr>
            <w:rStyle w:val="Hyperlink"/>
            <w:rFonts w:ascii="Arial" w:hAnsi="Arial" w:cs="Arial"/>
            <w:color w:val="0D5576"/>
            <w:sz w:val="18"/>
            <w:szCs w:val="18"/>
            <w:bdr w:val="none" w:sz="0" w:space="0" w:color="auto" w:frame="1"/>
          </w:rPr>
          <w:t xml:space="preserve">Management of </w:t>
        </w:r>
        <w:proofErr w:type="spellStart"/>
        <w:r w:rsidR="00766877">
          <w:rPr>
            <w:rStyle w:val="Hyperlink"/>
            <w:rFonts w:ascii="Arial" w:hAnsi="Arial" w:cs="Arial"/>
            <w:color w:val="0D5576"/>
            <w:sz w:val="18"/>
            <w:szCs w:val="18"/>
            <w:bdr w:val="none" w:sz="0" w:space="0" w:color="auto" w:frame="1"/>
          </w:rPr>
          <w:t>Clostridiodies</w:t>
        </w:r>
        <w:proofErr w:type="spellEnd"/>
        <w:r w:rsidR="00766877">
          <w:rPr>
            <w:rStyle w:val="Hyperlink"/>
            <w:rFonts w:ascii="Arial" w:hAnsi="Arial" w:cs="Arial"/>
            <w:color w:val="0D5576"/>
            <w:sz w:val="18"/>
            <w:szCs w:val="18"/>
            <w:bdr w:val="none" w:sz="0" w:space="0" w:color="auto" w:frame="1"/>
          </w:rPr>
          <w:t xml:space="preserve"> difficile</w:t>
        </w:r>
      </w:hyperlink>
    </w:p>
    <w:p w14:paraId="42310035"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13" w:history="1">
        <w:r w:rsidR="00766877">
          <w:rPr>
            <w:rStyle w:val="Hyperlink"/>
            <w:rFonts w:ascii="Arial" w:hAnsi="Arial" w:cs="Arial"/>
            <w:color w:val="0D5576"/>
            <w:sz w:val="18"/>
            <w:szCs w:val="18"/>
            <w:bdr w:val="none" w:sz="0" w:space="0" w:color="auto" w:frame="1"/>
          </w:rPr>
          <w:t>Management of PVL infections in General Practice</w:t>
        </w:r>
      </w:hyperlink>
    </w:p>
    <w:p w14:paraId="6CE1CEB0"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14" w:history="1">
        <w:r w:rsidR="00766877">
          <w:rPr>
            <w:rStyle w:val="Hyperlink"/>
            <w:rFonts w:ascii="Arial" w:hAnsi="Arial" w:cs="Arial"/>
            <w:color w:val="0D5576"/>
            <w:sz w:val="18"/>
            <w:szCs w:val="18"/>
            <w:bdr w:val="none" w:sz="0" w:space="0" w:color="auto" w:frame="1"/>
          </w:rPr>
          <w:t>Management of Scabies</w:t>
        </w:r>
      </w:hyperlink>
    </w:p>
    <w:p w14:paraId="2DC3232F"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15" w:history="1">
        <w:r w:rsidR="00766877">
          <w:rPr>
            <w:rStyle w:val="Hyperlink"/>
            <w:rFonts w:ascii="Arial" w:hAnsi="Arial" w:cs="Arial"/>
            <w:color w:val="0D5576"/>
            <w:sz w:val="18"/>
            <w:szCs w:val="18"/>
            <w:bdr w:val="none" w:sz="0" w:space="0" w:color="auto" w:frame="1"/>
          </w:rPr>
          <w:t>Management of Seasonal Influenza Outbreaks</w:t>
        </w:r>
      </w:hyperlink>
    </w:p>
    <w:p w14:paraId="3229959F"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16" w:history="1">
        <w:r w:rsidR="00766877">
          <w:rPr>
            <w:rStyle w:val="Hyperlink"/>
            <w:rFonts w:ascii="Arial" w:hAnsi="Arial" w:cs="Arial"/>
            <w:color w:val="0D5576"/>
            <w:sz w:val="18"/>
            <w:szCs w:val="18"/>
            <w:bdr w:val="none" w:sz="0" w:space="0" w:color="auto" w:frame="1"/>
          </w:rPr>
          <w:t>Management of spillages of Blood, Body fluids and Vaccines</w:t>
        </w:r>
      </w:hyperlink>
    </w:p>
    <w:p w14:paraId="005DBC8C"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17" w:history="1">
        <w:r w:rsidR="00766877">
          <w:rPr>
            <w:rStyle w:val="Hyperlink"/>
            <w:rFonts w:ascii="Arial" w:hAnsi="Arial" w:cs="Arial"/>
            <w:color w:val="0D5576"/>
            <w:sz w:val="18"/>
            <w:szCs w:val="18"/>
            <w:bdr w:val="none" w:sz="0" w:space="0" w:color="auto" w:frame="1"/>
          </w:rPr>
          <w:t>Minor Surgery Policy</w:t>
        </w:r>
      </w:hyperlink>
    </w:p>
    <w:p w14:paraId="2716FAC9"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18" w:history="1">
        <w:r w:rsidR="00766877">
          <w:rPr>
            <w:rStyle w:val="Hyperlink"/>
            <w:rFonts w:ascii="Arial" w:hAnsi="Arial" w:cs="Arial"/>
            <w:color w:val="0D5576"/>
            <w:sz w:val="18"/>
            <w:szCs w:val="18"/>
            <w:bdr w:val="none" w:sz="0" w:space="0" w:color="auto" w:frame="1"/>
          </w:rPr>
          <w:t>MRSA Policy</w:t>
        </w:r>
      </w:hyperlink>
    </w:p>
    <w:p w14:paraId="379FC624"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19" w:history="1">
        <w:r w:rsidR="00766877">
          <w:rPr>
            <w:rStyle w:val="Hyperlink"/>
            <w:rFonts w:ascii="Arial" w:hAnsi="Arial" w:cs="Arial"/>
            <w:color w:val="0D5576"/>
            <w:sz w:val="18"/>
            <w:szCs w:val="18"/>
            <w:bdr w:val="none" w:sz="0" w:space="0" w:color="auto" w:frame="1"/>
          </w:rPr>
          <w:t>Needlestick Injury Protocol</w:t>
        </w:r>
      </w:hyperlink>
    </w:p>
    <w:p w14:paraId="07812222"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20" w:history="1">
        <w:r w:rsidR="00766877">
          <w:rPr>
            <w:rStyle w:val="Hyperlink"/>
            <w:rFonts w:ascii="Arial" w:hAnsi="Arial" w:cs="Arial"/>
            <w:color w:val="0D5576"/>
            <w:sz w:val="18"/>
            <w:szCs w:val="18"/>
            <w:bdr w:val="none" w:sz="0" w:space="0" w:color="auto" w:frame="1"/>
          </w:rPr>
          <w:t>Patient Isolation Protocol</w:t>
        </w:r>
      </w:hyperlink>
    </w:p>
    <w:p w14:paraId="000717AC"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21" w:history="1">
        <w:r w:rsidR="00766877">
          <w:rPr>
            <w:rStyle w:val="Hyperlink"/>
            <w:rFonts w:ascii="Arial" w:hAnsi="Arial" w:cs="Arial"/>
            <w:color w:val="0D5576"/>
            <w:sz w:val="18"/>
            <w:szCs w:val="18"/>
            <w:bdr w:val="none" w:sz="0" w:space="0" w:color="auto" w:frame="1"/>
          </w:rPr>
          <w:t>PHE Communicable Disease Outbreak Management Operational Guidance</w:t>
        </w:r>
      </w:hyperlink>
    </w:p>
    <w:p w14:paraId="2B23C022"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22" w:history="1">
        <w:r w:rsidR="00766877">
          <w:rPr>
            <w:rStyle w:val="Hyperlink"/>
            <w:rFonts w:ascii="Arial" w:hAnsi="Arial" w:cs="Arial"/>
            <w:color w:val="0D5576"/>
            <w:sz w:val="18"/>
            <w:szCs w:val="18"/>
            <w:bdr w:val="none" w:sz="0" w:space="0" w:color="auto" w:frame="1"/>
          </w:rPr>
          <w:t>PPE Policy</w:t>
        </w:r>
      </w:hyperlink>
    </w:p>
    <w:p w14:paraId="158E96FF"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23" w:history="1">
        <w:r w:rsidR="00766877">
          <w:rPr>
            <w:rStyle w:val="Hyperlink"/>
            <w:rFonts w:ascii="Arial" w:hAnsi="Arial" w:cs="Arial"/>
            <w:color w:val="0D5576"/>
            <w:sz w:val="18"/>
            <w:szCs w:val="18"/>
            <w:bdr w:val="none" w:sz="0" w:space="0" w:color="auto" w:frame="1"/>
          </w:rPr>
          <w:t>Protocol for sharps injury, bloods splash or body fluid incident</w:t>
        </w:r>
      </w:hyperlink>
    </w:p>
    <w:p w14:paraId="1A43700F"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24" w:history="1">
        <w:r w:rsidR="00766877">
          <w:rPr>
            <w:rStyle w:val="Hyperlink"/>
            <w:rFonts w:ascii="Arial" w:hAnsi="Arial" w:cs="Arial"/>
            <w:color w:val="0D5576"/>
            <w:sz w:val="18"/>
            <w:szCs w:val="18"/>
            <w:bdr w:val="none" w:sz="0" w:space="0" w:color="auto" w:frame="1"/>
          </w:rPr>
          <w:t>Safe Use and Disposal of Sharps Protocol</w:t>
        </w:r>
      </w:hyperlink>
    </w:p>
    <w:p w14:paraId="282EA480" w14:textId="77777777" w:rsidR="00766877" w:rsidRDefault="001E2E5B" w:rsidP="00766877">
      <w:pPr>
        <w:pStyle w:val="Heading3"/>
        <w:numPr>
          <w:ilvl w:val="0"/>
          <w:numId w:val="3"/>
        </w:numPr>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25" w:history="1">
        <w:r w:rsidR="00766877">
          <w:rPr>
            <w:rStyle w:val="Hyperlink"/>
            <w:rFonts w:ascii="Arial" w:hAnsi="Arial" w:cs="Arial"/>
            <w:color w:val="0D5576"/>
            <w:sz w:val="18"/>
            <w:szCs w:val="18"/>
            <w:bdr w:val="none" w:sz="0" w:space="0" w:color="auto" w:frame="1"/>
          </w:rPr>
          <w:t>Single Use Policy</w:t>
        </w:r>
      </w:hyperlink>
    </w:p>
    <w:p w14:paraId="20698D0E" w14:textId="77777777" w:rsidR="00766877" w:rsidRDefault="001E2E5B" w:rsidP="00766877">
      <w:pPr>
        <w:pStyle w:val="Heading3"/>
        <w:numPr>
          <w:ilvl w:val="0"/>
          <w:numId w:val="3"/>
        </w:numPr>
        <w:shd w:val="clear" w:color="auto" w:fill="F2F2F2"/>
        <w:tabs>
          <w:tab w:val="clear" w:pos="720"/>
        </w:tabs>
        <w:spacing w:before="0" w:beforeAutospacing="0" w:after="0" w:afterAutospacing="0" w:line="288" w:lineRule="atLeast"/>
        <w:ind w:left="870" w:right="150"/>
        <w:textAlignment w:val="baseline"/>
        <w:rPr>
          <w:rFonts w:ascii="Arial" w:hAnsi="Arial" w:cs="Arial"/>
          <w:color w:val="000000"/>
          <w:sz w:val="18"/>
          <w:szCs w:val="18"/>
        </w:rPr>
      </w:pPr>
      <w:hyperlink r:id="rId26" w:history="1">
        <w:r w:rsidR="00766877">
          <w:rPr>
            <w:rStyle w:val="Hyperlink"/>
            <w:rFonts w:ascii="Arial" w:hAnsi="Arial" w:cs="Arial"/>
            <w:color w:val="009EE0"/>
            <w:sz w:val="18"/>
            <w:szCs w:val="18"/>
            <w:bdr w:val="none" w:sz="0" w:space="0" w:color="auto" w:frame="1"/>
          </w:rPr>
          <w:t>Waste Management Policy</w:t>
        </w:r>
      </w:hyperlink>
    </w:p>
    <w:p w14:paraId="6054ACA4" w14:textId="0C5521AA" w:rsidR="00CC42E0" w:rsidRPr="00DF60D5" w:rsidRDefault="00CC42E0" w:rsidP="00CC42E0">
      <w:pPr>
        <w:spacing w:before="100" w:beforeAutospacing="1" w:after="100" w:afterAutospacing="1"/>
        <w:ind w:left="709"/>
        <w:rPr>
          <w:rFonts w:cs="Arial"/>
          <w:sz w:val="22"/>
        </w:rPr>
      </w:pPr>
    </w:p>
    <w:p w14:paraId="2B6FEB98" w14:textId="77777777" w:rsidR="00CC42E0" w:rsidRPr="00DF60D5" w:rsidRDefault="00CC42E0" w:rsidP="00CC42E0">
      <w:pPr>
        <w:spacing w:before="100" w:beforeAutospacing="1" w:after="100" w:afterAutospacing="1"/>
        <w:ind w:left="709"/>
        <w:rPr>
          <w:rFonts w:cs="Arial"/>
          <w:sz w:val="22"/>
        </w:rPr>
      </w:pPr>
      <w:r w:rsidRPr="00DF60D5">
        <w:rPr>
          <w:rFonts w:cs="Arial"/>
          <w:sz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7FADE741" w14:textId="77777777" w:rsidR="00CC42E0" w:rsidRPr="00DF60D5" w:rsidRDefault="00CC42E0" w:rsidP="00CC42E0">
      <w:pPr>
        <w:spacing w:before="100" w:beforeAutospacing="1" w:after="100" w:afterAutospacing="1"/>
        <w:rPr>
          <w:rFonts w:cs="Arial"/>
          <w:b/>
          <w:sz w:val="22"/>
        </w:rPr>
      </w:pPr>
      <w:r w:rsidRPr="00DF60D5">
        <w:rPr>
          <w:rFonts w:cs="Arial"/>
          <w:b/>
          <w:sz w:val="22"/>
        </w:rPr>
        <w:t>f.</w:t>
      </w:r>
      <w:r w:rsidRPr="00DF60D5">
        <w:rPr>
          <w:rFonts w:cs="Arial"/>
          <w:b/>
          <w:sz w:val="22"/>
        </w:rPr>
        <w:tab/>
        <w:t>Responsibility</w:t>
      </w:r>
    </w:p>
    <w:p w14:paraId="4D8D9BED" w14:textId="77777777" w:rsidR="00CC42E0" w:rsidRPr="00DF60D5" w:rsidRDefault="00CC42E0" w:rsidP="00CC42E0">
      <w:pPr>
        <w:spacing w:before="100" w:beforeAutospacing="1" w:after="100" w:afterAutospacing="1"/>
        <w:ind w:left="709"/>
        <w:rPr>
          <w:rFonts w:cs="Arial"/>
          <w:sz w:val="22"/>
        </w:rPr>
      </w:pPr>
      <w:r w:rsidRPr="00DF60D5">
        <w:rPr>
          <w:rFonts w:cs="Arial"/>
          <w:sz w:val="22"/>
        </w:rPr>
        <w:t xml:space="preserve">It is the responsibility of all staff members at </w:t>
      </w:r>
      <w:r>
        <w:rPr>
          <w:rFonts w:cs="Arial"/>
          <w:sz w:val="22"/>
        </w:rPr>
        <w:t>Jubilee Park Medical Partnership</w:t>
      </w:r>
      <w:r w:rsidRPr="00DF60D5">
        <w:rPr>
          <w:rFonts w:cs="Arial"/>
          <w:sz w:val="22"/>
        </w:rPr>
        <w:t xml:space="preserve"> to be familiar with this statement and their roles and responsibilities under it.  </w:t>
      </w:r>
    </w:p>
    <w:p w14:paraId="4CA3C1EB" w14:textId="77777777" w:rsidR="00CC42E0" w:rsidRPr="00DF60D5" w:rsidRDefault="00CC42E0" w:rsidP="00CC42E0">
      <w:pPr>
        <w:spacing w:before="100" w:beforeAutospacing="1" w:after="100" w:afterAutospacing="1"/>
        <w:rPr>
          <w:rFonts w:cs="Arial"/>
          <w:sz w:val="22"/>
        </w:rPr>
      </w:pPr>
      <w:r w:rsidRPr="00DF60D5">
        <w:rPr>
          <w:rFonts w:cs="Arial"/>
          <w:b/>
          <w:sz w:val="22"/>
        </w:rPr>
        <w:t>g.</w:t>
      </w:r>
      <w:r w:rsidRPr="00DF60D5">
        <w:rPr>
          <w:rFonts w:cs="Arial"/>
          <w:b/>
          <w:sz w:val="22"/>
        </w:rPr>
        <w:tab/>
        <w:t xml:space="preserve">Review </w:t>
      </w:r>
    </w:p>
    <w:p w14:paraId="415320A6" w14:textId="77777777" w:rsidR="00CC42E0" w:rsidRPr="00DF60D5" w:rsidRDefault="00CC42E0" w:rsidP="00CC42E0">
      <w:pPr>
        <w:spacing w:before="100" w:beforeAutospacing="1" w:after="100" w:afterAutospacing="1"/>
        <w:ind w:left="709"/>
        <w:rPr>
          <w:rFonts w:cs="Arial"/>
          <w:sz w:val="22"/>
        </w:rPr>
      </w:pPr>
      <w:r w:rsidRPr="00DF60D5">
        <w:rPr>
          <w:rFonts w:cs="Arial"/>
          <w:sz w:val="22"/>
        </w:rPr>
        <w:t xml:space="preserve">The IPC lead and </w:t>
      </w:r>
      <w:r>
        <w:rPr>
          <w:rFonts w:cs="Arial"/>
          <w:sz w:val="22"/>
        </w:rPr>
        <w:t>Rachel White, Executive Manager</w:t>
      </w:r>
      <w:r w:rsidRPr="00DF60D5">
        <w:rPr>
          <w:rFonts w:cs="Arial"/>
          <w:sz w:val="22"/>
        </w:rPr>
        <w:t xml:space="preserve"> are responsible for reviewing and producing the annual statement. </w:t>
      </w:r>
    </w:p>
    <w:p w14:paraId="2D1856B3" w14:textId="77777777" w:rsidR="00CC42E0" w:rsidRPr="00DF60D5" w:rsidRDefault="00CC42E0" w:rsidP="00CC42E0">
      <w:pPr>
        <w:spacing w:before="100" w:beforeAutospacing="1" w:after="100" w:afterAutospacing="1"/>
        <w:ind w:left="709"/>
        <w:rPr>
          <w:rFonts w:cs="Arial"/>
          <w:sz w:val="22"/>
        </w:rPr>
      </w:pPr>
      <w:r w:rsidRPr="00DF60D5">
        <w:rPr>
          <w:rFonts w:cs="Arial"/>
          <w:sz w:val="22"/>
        </w:rPr>
        <w:t xml:space="preserve">This annual statement will be updated on or before </w:t>
      </w:r>
      <w:r>
        <w:rPr>
          <w:rFonts w:cs="Arial"/>
          <w:sz w:val="22"/>
        </w:rPr>
        <w:t>20</w:t>
      </w:r>
      <w:r w:rsidRPr="00FC635B">
        <w:rPr>
          <w:rFonts w:cs="Arial"/>
          <w:sz w:val="22"/>
          <w:vertAlign w:val="superscript"/>
        </w:rPr>
        <w:t>th</w:t>
      </w:r>
      <w:r>
        <w:rPr>
          <w:rFonts w:cs="Arial"/>
          <w:sz w:val="22"/>
        </w:rPr>
        <w:t xml:space="preserve"> May 2025</w:t>
      </w:r>
      <w:r w:rsidRPr="00DF60D5">
        <w:rPr>
          <w:rFonts w:cs="Arial"/>
          <w:sz w:val="22"/>
        </w:rPr>
        <w:t>.</w:t>
      </w:r>
    </w:p>
    <w:p w14:paraId="19C2D511" w14:textId="77777777" w:rsidR="00CC42E0" w:rsidRDefault="00CC42E0" w:rsidP="00CC42E0">
      <w:pPr>
        <w:spacing w:before="100" w:beforeAutospacing="1" w:after="100" w:afterAutospacing="1"/>
        <w:rPr>
          <w:rFonts w:cs="Arial"/>
          <w:b/>
          <w:sz w:val="22"/>
        </w:rPr>
      </w:pPr>
    </w:p>
    <w:p w14:paraId="62749DF4" w14:textId="77777777" w:rsidR="00CC42E0" w:rsidRPr="00DF60D5" w:rsidRDefault="00CC42E0" w:rsidP="00CC42E0">
      <w:pPr>
        <w:spacing w:before="100" w:beforeAutospacing="1" w:after="100" w:afterAutospacing="1"/>
        <w:rPr>
          <w:rFonts w:cs="Arial"/>
          <w:b/>
          <w:sz w:val="22"/>
        </w:rPr>
      </w:pPr>
      <w:r w:rsidRPr="00DF60D5">
        <w:rPr>
          <w:rFonts w:cs="Arial"/>
          <w:b/>
          <w:sz w:val="22"/>
        </w:rPr>
        <w:t xml:space="preserve">Signed by </w:t>
      </w:r>
    </w:p>
    <w:p w14:paraId="26E08F90" w14:textId="77777777" w:rsidR="00CC42E0" w:rsidRPr="00DF60D5" w:rsidRDefault="00CC42E0" w:rsidP="00CC42E0">
      <w:pPr>
        <w:rPr>
          <w:rFonts w:cs="Arial"/>
          <w:sz w:val="22"/>
        </w:rPr>
      </w:pPr>
      <w:r>
        <w:rPr>
          <w:rFonts w:cs="Arial"/>
          <w:sz w:val="22"/>
        </w:rPr>
        <w:t xml:space="preserve">Charlotte </w:t>
      </w:r>
      <w:proofErr w:type="spellStart"/>
      <w:r>
        <w:rPr>
          <w:rFonts w:cs="Arial"/>
          <w:sz w:val="22"/>
        </w:rPr>
        <w:t>Beatty,</w:t>
      </w:r>
      <w:proofErr w:type="spellEnd"/>
      <w:r>
        <w:rPr>
          <w:rFonts w:cs="Arial"/>
          <w:sz w:val="22"/>
        </w:rPr>
        <w:t xml:space="preserve"> Practice Manager</w:t>
      </w:r>
    </w:p>
    <w:p w14:paraId="0FF05EC2" w14:textId="77777777" w:rsidR="00CC42E0" w:rsidRPr="00DF60D5" w:rsidRDefault="00CC42E0" w:rsidP="00CC42E0">
      <w:pPr>
        <w:rPr>
          <w:rFonts w:cs="Arial"/>
          <w:sz w:val="22"/>
        </w:rPr>
      </w:pPr>
      <w:r w:rsidRPr="00DF60D5">
        <w:rPr>
          <w:rFonts w:cs="Arial"/>
          <w:sz w:val="22"/>
        </w:rPr>
        <w:t xml:space="preserve">For and on behalf of </w:t>
      </w:r>
      <w:r>
        <w:rPr>
          <w:rFonts w:cs="Arial"/>
          <w:sz w:val="22"/>
        </w:rPr>
        <w:t>Jubilee Park Medical Partnership</w:t>
      </w:r>
    </w:p>
    <w:p w14:paraId="6B2CDC16" w14:textId="77777777" w:rsidR="006614C1" w:rsidRDefault="006614C1" w:rsidP="00CC42E0">
      <w:pPr>
        <w:spacing w:before="100" w:beforeAutospacing="1" w:after="100" w:afterAutospacing="1"/>
      </w:pPr>
    </w:p>
    <w:sectPr w:rsidR="006614C1" w:rsidSect="00DD182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463363"/>
    <w:multiLevelType w:val="hybridMultilevel"/>
    <w:tmpl w:val="44FC0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F507F0D"/>
    <w:multiLevelType w:val="hybridMultilevel"/>
    <w:tmpl w:val="CB4005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05F75C4"/>
    <w:multiLevelType w:val="hybridMultilevel"/>
    <w:tmpl w:val="F12A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D0C59"/>
    <w:multiLevelType w:val="multilevel"/>
    <w:tmpl w:val="D2BA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 w15:restartNumberingAfterBreak="0">
    <w:nsid w:val="73695FF4"/>
    <w:multiLevelType w:val="multilevel"/>
    <w:tmpl w:val="DE48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931371">
    <w:abstractNumId w:val="0"/>
  </w:num>
  <w:num w:numId="2" w16cid:durableId="1293709922">
    <w:abstractNumId w:val="5"/>
  </w:num>
  <w:num w:numId="3" w16cid:durableId="2042852197">
    <w:abstractNumId w:val="6"/>
  </w:num>
  <w:num w:numId="4" w16cid:durableId="57438846">
    <w:abstractNumId w:val="2"/>
  </w:num>
  <w:num w:numId="5" w16cid:durableId="1090664500">
    <w:abstractNumId w:val="4"/>
  </w:num>
  <w:num w:numId="6" w16cid:durableId="1426925083">
    <w:abstractNumId w:val="1"/>
  </w:num>
  <w:num w:numId="7" w16cid:durableId="21790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2B"/>
    <w:rsid w:val="000A6C62"/>
    <w:rsid w:val="001E2E5B"/>
    <w:rsid w:val="001E37FF"/>
    <w:rsid w:val="00426608"/>
    <w:rsid w:val="0060166D"/>
    <w:rsid w:val="00617C13"/>
    <w:rsid w:val="006614C1"/>
    <w:rsid w:val="006D348B"/>
    <w:rsid w:val="00712CFF"/>
    <w:rsid w:val="00731A81"/>
    <w:rsid w:val="00766877"/>
    <w:rsid w:val="007669A6"/>
    <w:rsid w:val="00983019"/>
    <w:rsid w:val="00CC42E0"/>
    <w:rsid w:val="00DD182B"/>
    <w:rsid w:val="00E3262A"/>
    <w:rsid w:val="00EF3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313B"/>
  <w15:docId w15:val="{CBDE9BB4-5ABD-4C15-BCE9-590769B7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2B"/>
    <w:rPr>
      <w:rFonts w:eastAsia="Calibri" w:cs="Times New Roman"/>
      <w:sz w:val="24"/>
    </w:rPr>
  </w:style>
  <w:style w:type="paragraph" w:styleId="Heading3">
    <w:name w:val="heading 3"/>
    <w:basedOn w:val="Normal"/>
    <w:link w:val="Heading3Char"/>
    <w:uiPriority w:val="9"/>
    <w:qFormat/>
    <w:rsid w:val="00766877"/>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DD182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DD182B"/>
    <w:rPr>
      <w:rFonts w:eastAsia="Calibri" w:cs="Times New Roman"/>
      <w:b/>
      <w:sz w:val="28"/>
    </w:rPr>
  </w:style>
  <w:style w:type="table" w:styleId="TableGrid">
    <w:name w:val="Table Grid"/>
    <w:basedOn w:val="TableNormal"/>
    <w:uiPriority w:val="59"/>
    <w:rsid w:val="00DD182B"/>
    <w:rPr>
      <w:rFonts w:eastAsia="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9A6"/>
    <w:pPr>
      <w:ind w:left="720"/>
      <w:contextualSpacing/>
    </w:pPr>
    <w:rPr>
      <w:rFonts w:ascii="Times New Roman" w:eastAsia="Times New Roman" w:hAnsi="Times New Roman"/>
      <w:szCs w:val="24"/>
      <w:lang w:eastAsia="en-GB"/>
    </w:rPr>
  </w:style>
  <w:style w:type="character" w:styleId="Hyperlink">
    <w:name w:val="Hyperlink"/>
    <w:basedOn w:val="DefaultParagraphFont"/>
    <w:uiPriority w:val="99"/>
    <w:unhideWhenUsed/>
    <w:rsid w:val="007669A6"/>
    <w:rPr>
      <w:color w:val="0000FF" w:themeColor="hyperlink"/>
      <w:u w:val="single"/>
    </w:rPr>
  </w:style>
  <w:style w:type="character" w:customStyle="1" w:styleId="Heading3Char">
    <w:name w:val="Heading 3 Char"/>
    <w:basedOn w:val="DefaultParagraphFont"/>
    <w:link w:val="Heading3"/>
    <w:uiPriority w:val="9"/>
    <w:rsid w:val="00766877"/>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net.clarity.co.uk/c84613/Library/View/Attached/ff62a6c5-fd79-4bfd-88fb-abdd01025ae1" TargetMode="External"/><Relationship Id="rId13" Type="http://schemas.openxmlformats.org/officeDocument/2006/relationships/hyperlink" Target="https://teamnet.clarity.co.uk/c84613/Library/View/Attached/bc72852a-a7d8-4a1c-8341-abdd01025b03" TargetMode="External"/><Relationship Id="rId18" Type="http://schemas.openxmlformats.org/officeDocument/2006/relationships/hyperlink" Target="https://teamnet.clarity.co.uk/c84613/Library/View/Attached/0f825d2f-3f2f-4f3b-8891-abdd01025b19" TargetMode="External"/><Relationship Id="rId26" Type="http://schemas.openxmlformats.org/officeDocument/2006/relationships/hyperlink" Target="https://teamnet.clarity.co.uk/c84613/Library/View/Attached/9f5afefb-124a-4f33-a5bf-abe600ff11ca" TargetMode="External"/><Relationship Id="rId3" Type="http://schemas.openxmlformats.org/officeDocument/2006/relationships/settings" Target="settings.xml"/><Relationship Id="rId21" Type="http://schemas.openxmlformats.org/officeDocument/2006/relationships/hyperlink" Target="https://teamnet.clarity.co.uk/c84613/Library/View/Attached/a8dabb83-5828-4cfd-801f-abdd01025b1e" TargetMode="External"/><Relationship Id="rId7" Type="http://schemas.openxmlformats.org/officeDocument/2006/relationships/hyperlink" Target="https://teamnet.clarity.co.uk/c84613/Library/View/Attached/5e541f85-70d8-45f7-a813-af1400c3010a" TargetMode="External"/><Relationship Id="rId12" Type="http://schemas.openxmlformats.org/officeDocument/2006/relationships/hyperlink" Target="https://teamnet.clarity.co.uk/c84613/Library/View/Attached/ea635803-fd50-4676-b281-abdd01025b03" TargetMode="External"/><Relationship Id="rId17" Type="http://schemas.openxmlformats.org/officeDocument/2006/relationships/hyperlink" Target="https://teamnet.clarity.co.uk/c84613/Library/View/Attached/1b457c02-73ce-4be6-942f-abdd01025b15" TargetMode="External"/><Relationship Id="rId25" Type="http://schemas.openxmlformats.org/officeDocument/2006/relationships/hyperlink" Target="https://teamnet.clarity.co.uk/c84613/Library/View/Attached/3f3ca852-72bb-4a5e-bbd9-abdd01025b2e" TargetMode="External"/><Relationship Id="rId2" Type="http://schemas.openxmlformats.org/officeDocument/2006/relationships/styles" Target="styles.xml"/><Relationship Id="rId16" Type="http://schemas.openxmlformats.org/officeDocument/2006/relationships/hyperlink" Target="https://teamnet.clarity.co.uk/c84613/Library/View/Attached/fa39995d-a2a5-4985-b319-abdd01025b11" TargetMode="External"/><Relationship Id="rId20" Type="http://schemas.openxmlformats.org/officeDocument/2006/relationships/hyperlink" Target="https://teamnet.clarity.co.uk/c84613/Library/View/Attached/3369b444-847f-480e-b0ab-abdd01025b1b" TargetMode="External"/><Relationship Id="rId1" Type="http://schemas.openxmlformats.org/officeDocument/2006/relationships/numbering" Target="numbering.xml"/><Relationship Id="rId6" Type="http://schemas.openxmlformats.org/officeDocument/2006/relationships/hyperlink" Target="https://www.gov.uk/government/publications/the-health-and-social-care-act-2008-code-of-practice-on-the-prevention-and-control-of-infections-and-related-guidance" TargetMode="External"/><Relationship Id="rId11" Type="http://schemas.openxmlformats.org/officeDocument/2006/relationships/hyperlink" Target="https://teamnet.clarity.co.uk/c84613/Library/View/Attached/0e4bfecf-7228-41ae-a25d-abdd01025af9" TargetMode="External"/><Relationship Id="rId24" Type="http://schemas.openxmlformats.org/officeDocument/2006/relationships/hyperlink" Target="https://teamnet.clarity.co.uk/c84613/Library/View/Attached/e7719be2-389a-431d-b2a9-abdd01025b27" TargetMode="External"/><Relationship Id="rId5" Type="http://schemas.openxmlformats.org/officeDocument/2006/relationships/image" Target="media/image1.png"/><Relationship Id="rId15" Type="http://schemas.openxmlformats.org/officeDocument/2006/relationships/hyperlink" Target="https://teamnet.clarity.co.uk/c84613/Library/View/Attached/ed554a30-ce3a-4026-b5b6-abdd01025b0d" TargetMode="External"/><Relationship Id="rId23" Type="http://schemas.openxmlformats.org/officeDocument/2006/relationships/hyperlink" Target="https://teamnet.clarity.co.uk/c84613/Library/View/Attached/3909096a-bee1-47b5-a403-abdd01025b24" TargetMode="External"/><Relationship Id="rId28" Type="http://schemas.openxmlformats.org/officeDocument/2006/relationships/theme" Target="theme/theme1.xml"/><Relationship Id="rId10" Type="http://schemas.openxmlformats.org/officeDocument/2006/relationships/hyperlink" Target="https://teamnet.clarity.co.uk/c84613/Library/View/Attached/9ff7eef3-8187-4e74-8e97-abdd01025af4" TargetMode="External"/><Relationship Id="rId19" Type="http://schemas.openxmlformats.org/officeDocument/2006/relationships/hyperlink" Target="https://teamnet.clarity.co.uk/c84613/Library/View/Attached/6177ba96-86d6-4098-a59c-ae22009c9936" TargetMode="External"/><Relationship Id="rId4" Type="http://schemas.openxmlformats.org/officeDocument/2006/relationships/webSettings" Target="webSettings.xml"/><Relationship Id="rId9" Type="http://schemas.openxmlformats.org/officeDocument/2006/relationships/hyperlink" Target="https://teamnet.clarity.co.uk/c84613/Library/View/Attached/9028c6dc-6474-4590-a394-abdd01025aeb" TargetMode="External"/><Relationship Id="rId14" Type="http://schemas.openxmlformats.org/officeDocument/2006/relationships/hyperlink" Target="https://teamnet.clarity.co.uk/c84613/Library/View/Attached/dd65ec2c-e6dc-4275-acb4-abdd01025b0a" TargetMode="External"/><Relationship Id="rId22" Type="http://schemas.openxmlformats.org/officeDocument/2006/relationships/hyperlink" Target="https://teamnet.clarity.co.uk/c84613/Library/View/Attached/cbca12ff-b532-4c86-a1f3-abdd01025b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Rachel - Practice Manager - C84613</dc:creator>
  <cp:lastModifiedBy>BEATTY, Charlotte (JUBILEE PARK MEDICAL PARTNERSHIP)</cp:lastModifiedBy>
  <cp:revision>6</cp:revision>
  <cp:lastPrinted>2020-03-25T16:52:00Z</cp:lastPrinted>
  <dcterms:created xsi:type="dcterms:W3CDTF">2024-05-20T11:34:00Z</dcterms:created>
  <dcterms:modified xsi:type="dcterms:W3CDTF">2024-06-07T11:19:00Z</dcterms:modified>
</cp:coreProperties>
</file>