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0B525" w14:textId="3F23DC26" w:rsidR="00FF14F6" w:rsidRDefault="00FF14F6" w:rsidP="007350B3">
      <w:pPr>
        <w:pStyle w:val="POLsub1"/>
        <w:jc w:val="center"/>
      </w:pPr>
      <w:proofErr w:type="spellStart"/>
      <w:r>
        <w:t>Wellside</w:t>
      </w:r>
      <w:proofErr w:type="spellEnd"/>
      <w:r>
        <w:t xml:space="preserve"> Surgery</w:t>
      </w:r>
    </w:p>
    <w:p w14:paraId="74C6E048" w14:textId="5CAB0D0E" w:rsidR="007350B3" w:rsidRDefault="00F61E80" w:rsidP="007350B3">
      <w:pPr>
        <w:pStyle w:val="POLsub1"/>
        <w:jc w:val="center"/>
      </w:pPr>
      <w:r>
        <w:t>Application</w:t>
      </w:r>
      <w:r w:rsidR="007350B3" w:rsidRPr="009A0977">
        <w:t xml:space="preserve"> for </w:t>
      </w:r>
      <w:r>
        <w:t xml:space="preserve">prospective </w:t>
      </w:r>
      <w:r w:rsidR="007350B3" w:rsidRPr="009A0977">
        <w:t xml:space="preserve">online access to </w:t>
      </w:r>
      <w:r>
        <w:t>medical record</w:t>
      </w:r>
    </w:p>
    <w:p w14:paraId="0C9714B5" w14:textId="4037FD33" w:rsidR="007350B3" w:rsidRDefault="007350B3" w:rsidP="007350B3">
      <w:pPr>
        <w:pStyle w:val="POLsub1"/>
        <w:jc w:val="center"/>
      </w:pPr>
      <w:r>
        <w:t>(See notes on next page to consider prior to seeking access)</w:t>
      </w:r>
    </w:p>
    <w:p w14:paraId="3EF96B1D" w14:textId="553A4FDA" w:rsidR="004E6B8D" w:rsidRPr="00D9607A" w:rsidRDefault="004E6B8D" w:rsidP="004E6B8D">
      <w:pPr>
        <w:pStyle w:val="POLsub1"/>
        <w:jc w:val="center"/>
        <w:rPr>
          <w:sz w:val="22"/>
          <w:szCs w:val="22"/>
        </w:rPr>
      </w:pPr>
      <w:r w:rsidRPr="00D9607A">
        <w:rPr>
          <w:sz w:val="22"/>
          <w:szCs w:val="22"/>
        </w:rPr>
        <w:t>This service is available to patients aged 16+.  Please complete the form and bring to reception with two proof of identity docum</w:t>
      </w:r>
      <w:r w:rsidR="00D9607A" w:rsidRPr="00D9607A">
        <w:rPr>
          <w:sz w:val="22"/>
          <w:szCs w:val="22"/>
        </w:rPr>
        <w:t>ents (one to include a photograph)</w:t>
      </w:r>
      <w:r w:rsidRPr="00D9607A">
        <w:rPr>
          <w:sz w:val="22"/>
          <w:szCs w:val="22"/>
        </w:rPr>
        <w:t>.</w:t>
      </w:r>
    </w:p>
    <w:p w14:paraId="5E294BE7" w14:textId="77777777" w:rsidR="00F61E80" w:rsidRPr="00D9607A" w:rsidRDefault="00F61E80" w:rsidP="007350B3">
      <w:pPr>
        <w:pStyle w:val="POLsub1"/>
        <w:jc w:val="center"/>
        <w:rPr>
          <w:sz w:val="22"/>
          <w:szCs w:val="22"/>
        </w:rPr>
      </w:pP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736B59">
        <w:trPr>
          <w:trHeight w:hRule="exact" w:val="670"/>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7950EC2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Surname</w:t>
            </w:r>
          </w:p>
          <w:p w14:paraId="5218F79E" w14:textId="77777777" w:rsidR="005F5EED" w:rsidRDefault="005F5EED" w:rsidP="00233925">
            <w:pPr>
              <w:widowControl w:val="0"/>
              <w:spacing w:line="280" w:lineRule="exact"/>
              <w:ind w:left="102"/>
              <w:rPr>
                <w:rFonts w:ascii="Arial" w:hAnsi="Arial" w:cs="Arial Unicode MS"/>
                <w:color w:val="000000"/>
                <w:sz w:val="20"/>
                <w:szCs w:val="20"/>
                <w:bdr w:val="none" w:sz="0" w:space="0" w:color="auto" w:frame="1"/>
              </w:rPr>
            </w:pPr>
          </w:p>
          <w:p w14:paraId="1B02229F" w14:textId="3080A3CF" w:rsidR="005F5EED" w:rsidRDefault="005F5EED" w:rsidP="00233925">
            <w:pPr>
              <w:widowControl w:val="0"/>
              <w:spacing w:line="280" w:lineRule="exact"/>
              <w:ind w:left="102"/>
              <w:rPr>
                <w:rFonts w:ascii="Arial" w:hAnsi="Arial" w:cs="Arial Unicode MS"/>
                <w:color w:val="000000"/>
                <w:bdr w:val="none" w:sz="0" w:space="0" w:color="auto" w:frame="1"/>
              </w:rPr>
            </w:pP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736B59">
        <w:trPr>
          <w:trHeight w:val="677"/>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A088490"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r w:rsidR="001871D6">
              <w:rPr>
                <w:rFonts w:ascii="Arial" w:hAnsi="Arial" w:cs="Arial Unicode MS"/>
                <w:color w:val="000000"/>
                <w:sz w:val="20"/>
                <w:szCs w:val="20"/>
                <w:bdr w:val="none" w:sz="0" w:space="0" w:color="auto" w:frame="1"/>
              </w:rPr>
              <w:t>(s)</w:t>
            </w:r>
          </w:p>
        </w:tc>
      </w:tr>
      <w:tr w:rsidR="007350B3" w14:paraId="65543307" w14:textId="77777777" w:rsidTr="00D9607A">
        <w:trPr>
          <w:trHeight w:val="1667"/>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bookmarkStart w:id="0" w:name="_GoBack"/>
            <w:bookmarkEnd w:id="0"/>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736B59">
        <w:trPr>
          <w:trHeight w:val="71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736B59">
        <w:trPr>
          <w:trHeight w:hRule="exact" w:val="865"/>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736B59">
        <w:trPr>
          <w:trHeight w:hRule="exact" w:val="61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736B59">
        <w:trPr>
          <w:trHeight w:hRule="exact" w:val="58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D9607A">
        <w:trPr>
          <w:trHeight w:hRule="exact" w:val="95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469F943F" w14:textId="59684D46" w:rsidR="007350B3" w:rsidRDefault="007350B3" w:rsidP="001871D6">
            <w:pPr>
              <w:widowControl w:val="0"/>
              <w:spacing w:before="1" w:line="252" w:lineRule="exact"/>
              <w:ind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7507536C" w14:textId="77777777" w:rsidTr="00736B59">
        <w:trPr>
          <w:trHeight w:hRule="exact" w:val="671"/>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F61E80">
        <w:trPr>
          <w:trHeight w:hRule="exact" w:val="1442"/>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258B89F5" w:rsidR="007350B3" w:rsidRDefault="00265E75" w:rsidP="00265E7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Proof of identity documents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34021E53" w:rsidR="007350B3" w:rsidRDefault="007350B3" w:rsidP="00F61E80">
            <w:pPr>
              <w:widowControl w:val="0"/>
              <w:spacing w:line="250" w:lineRule="exact"/>
              <w:rPr>
                <w:bdr w:val="none" w:sz="0" w:space="0" w:color="auto" w:frame="1"/>
              </w:rPr>
            </w:pP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57AA7C5" w14:textId="77777777" w:rsidR="00F61E80" w:rsidRDefault="007350B3" w:rsidP="00F61E80">
            <w:pPr>
              <w:widowControl w:val="0"/>
              <w:spacing w:line="240" w:lineRule="auto"/>
              <w:ind w:right="9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sidR="00F61E80">
              <w:rPr>
                <w:rFonts w:ascii="Helvetica Neue" w:hAnsi="Helvetica Neue" w:cs="Arial Unicode MS"/>
                <w:color w:val="2E759D"/>
                <w:sz w:val="20"/>
                <w:szCs w:val="20"/>
                <w:bdr w:val="none" w:sz="0" w:space="0" w:color="auto" w:frame="1"/>
              </w:rPr>
              <w:t>(GP only)</w:t>
            </w:r>
            <w:r>
              <w:rPr>
                <w:rFonts w:ascii="Arial Unicode MS" w:hAnsi="Arial Unicode MS" w:cs="Arial Unicode MS" w:hint="eastAsia"/>
                <w:color w:val="2E759D"/>
                <w:sz w:val="20"/>
                <w:szCs w:val="20"/>
                <w:bdr w:val="none" w:sz="0" w:space="0" w:color="auto" w:frame="1"/>
              </w:rPr>
              <w:t>□</w:t>
            </w:r>
          </w:p>
          <w:p w14:paraId="3171613A" w14:textId="29CEFF05" w:rsidR="007350B3" w:rsidRPr="00F61E80" w:rsidRDefault="007350B3" w:rsidP="00F61E80">
            <w:pPr>
              <w:widowControl w:val="0"/>
              <w:spacing w:line="240" w:lineRule="auto"/>
              <w:ind w:right="96"/>
              <w:rPr>
                <w:rFonts w:ascii="Helvetica Neue" w:hAnsi="Helvetica Neue" w:cs="Arial Unicode MS"/>
                <w:color w:val="2E759D"/>
                <w:sz w:val="20"/>
                <w:szCs w:val="2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sidR="00F61E80">
              <w:rPr>
                <w:rFonts w:ascii="Helvetica Neue" w:hAnsi="Helvetica Neue" w:cs="Arial Unicode MS"/>
                <w:color w:val="2E759D"/>
                <w:sz w:val="20"/>
                <w:szCs w:val="20"/>
                <w:bdr w:val="none" w:sz="0" w:space="0" w:color="auto" w:frame="1"/>
              </w:rPr>
              <w:t xml:space="preserve"> information in record (GP only)</w:t>
            </w:r>
            <w:r>
              <w:rPr>
                <w:rFonts w:ascii="Helvetica Neue" w:hAnsi="Helvetica Neue" w:cs="Arial Unicode MS"/>
                <w:color w:val="2E759D"/>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736B59">
        <w:trPr>
          <w:trHeight w:hRule="exact" w:val="687"/>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B4628C7" w:rsidR="007350B3" w:rsidRPr="00265E75" w:rsidRDefault="00265E75" w:rsidP="00233925">
            <w:pPr>
              <w:rPr>
                <w:sz w:val="20"/>
                <w:szCs w:val="20"/>
                <w:bdr w:val="none" w:sz="0" w:space="0" w:color="auto" w:frame="1"/>
              </w:rPr>
            </w:pPr>
            <w:r w:rsidRPr="00265E75">
              <w:rPr>
                <w:color w:val="2F5496" w:themeColor="accent1" w:themeShade="BF"/>
                <w:sz w:val="20"/>
                <w:szCs w:val="20"/>
                <w:bdr w:val="none" w:sz="0" w:space="0" w:color="auto" w:frame="1"/>
              </w:rPr>
              <w:t>Date</w:t>
            </w:r>
          </w:p>
        </w:tc>
      </w:tr>
    </w:tbl>
    <w:p w14:paraId="1D7DFB78"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416F101A"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557BF2">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39F41C8B" w:rsidR="007350B3" w:rsidRPr="009F277B" w:rsidRDefault="001C4567" w:rsidP="00233925">
            <w:pPr>
              <w:spacing w:before="100" w:beforeAutospacing="1" w:after="100" w:afterAutospacing="1"/>
              <w:rPr>
                <w:rFonts w:eastAsia="Times New Roman"/>
                <w:lang w:eastAsia="en-GB"/>
              </w:rPr>
            </w:pPr>
            <w:r>
              <w:rPr>
                <w:rFonts w:ascii="Calibri" w:eastAsia="Times New Roman" w:hAnsi="Calibri" w:cs="Calibri"/>
                <w:lang w:eastAsia="en-GB"/>
              </w:rPr>
              <w:t>Y</w:t>
            </w:r>
            <w:r w:rsidR="007350B3" w:rsidRPr="009F277B">
              <w:rPr>
                <w:rFonts w:ascii="Calibri" w:eastAsia="Times New Roman" w:hAnsi="Calibri" w:cs="Calibri"/>
                <w:lang w:eastAsia="en-GB"/>
              </w:rPr>
              <w:t xml:space="preserve">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50B750DC"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Your medical record is designed to be used by clinical professionals to ensure that you receive the best possible care. Some of the information within your medical record may be highly technical, written by specialists and not easily underst</w:t>
            </w:r>
            <w:r w:rsidR="001C4567">
              <w:rPr>
                <w:rFonts w:ascii="Calibri" w:eastAsia="Times New Roman" w:hAnsi="Calibri" w:cs="Calibri"/>
                <w:lang w:eastAsia="en-GB"/>
              </w:rPr>
              <w:t xml:space="preserve">ood.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rsidSect="00FF14F6">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1871D6"/>
    <w:rsid w:val="001C4567"/>
    <w:rsid w:val="00265E75"/>
    <w:rsid w:val="004E6B8D"/>
    <w:rsid w:val="00557BF2"/>
    <w:rsid w:val="005F5EED"/>
    <w:rsid w:val="007350B3"/>
    <w:rsid w:val="00736B59"/>
    <w:rsid w:val="007C0508"/>
    <w:rsid w:val="00D9607A"/>
    <w:rsid w:val="00F61E80"/>
    <w:rsid w:val="00FF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Windows User</cp:lastModifiedBy>
  <cp:revision>9</cp:revision>
  <dcterms:created xsi:type="dcterms:W3CDTF">2023-10-27T11:35:00Z</dcterms:created>
  <dcterms:modified xsi:type="dcterms:W3CDTF">2023-10-27T11:56:00Z</dcterms:modified>
</cp:coreProperties>
</file>