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330" w:type="dxa"/>
        <w:tblLook w:val="04A0" w:firstRow="1" w:lastRow="0" w:firstColumn="1" w:lastColumn="0" w:noHBand="0" w:noVBand="1"/>
      </w:tblPr>
      <w:tblGrid>
        <w:gridCol w:w="5621"/>
        <w:gridCol w:w="1270"/>
        <w:gridCol w:w="1439"/>
      </w:tblGrid>
      <w:tr w:rsidR="005C2D7F" w:rsidRPr="00006C8F" w:rsidTr="0032262B">
        <w:tc>
          <w:tcPr>
            <w:tcW w:w="8330" w:type="dxa"/>
            <w:gridSpan w:val="3"/>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Person specification</w:t>
            </w:r>
            <w:r>
              <w:rPr>
                <w:rFonts w:ascii="Arial" w:hAnsi="Arial" w:cs="Arial"/>
                <w:b/>
                <w:color w:val="FFFFFF" w:themeColor="background1"/>
              </w:rPr>
              <w:t xml:space="preserve"> –</w:t>
            </w:r>
            <w:r w:rsidRPr="00006C8F">
              <w:rPr>
                <w:rFonts w:ascii="Arial" w:hAnsi="Arial" w:cs="Arial"/>
                <w:b/>
                <w:color w:val="FFFFFF" w:themeColor="background1"/>
              </w:rPr>
              <w:t xml:space="preserve"> Nursing Associate</w:t>
            </w:r>
          </w:p>
        </w:tc>
      </w:tr>
      <w:tr w:rsidR="005C2D7F" w:rsidRPr="00006C8F" w:rsidTr="0032262B">
        <w:tc>
          <w:tcPr>
            <w:tcW w:w="5621"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Qualifications</w:t>
            </w:r>
          </w:p>
        </w:tc>
        <w:tc>
          <w:tcPr>
            <w:tcW w:w="1270"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Essential</w:t>
            </w:r>
          </w:p>
        </w:tc>
        <w:tc>
          <w:tcPr>
            <w:tcW w:w="1439"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Desirable</w:t>
            </w:r>
          </w:p>
        </w:tc>
      </w:tr>
      <w:tr w:rsidR="005C2D7F" w:rsidRPr="00006C8F" w:rsidTr="0032262B">
        <w:trPr>
          <w:trHeight w:val="232"/>
        </w:trPr>
        <w:tc>
          <w:tcPr>
            <w:tcW w:w="5621" w:type="dxa"/>
          </w:tcPr>
          <w:p w:rsidR="005C2D7F" w:rsidRPr="00006C8F" w:rsidRDefault="005C2D7F" w:rsidP="0032262B">
            <w:pPr>
              <w:tabs>
                <w:tab w:val="left" w:pos="1632"/>
              </w:tabs>
              <w:spacing w:before="60" w:after="60"/>
              <w:rPr>
                <w:rFonts w:ascii="Arial" w:hAnsi="Arial" w:cs="Arial"/>
                <w:sz w:val="22"/>
                <w:szCs w:val="22"/>
              </w:rPr>
            </w:pPr>
            <w:bookmarkStart w:id="0" w:name="_Hlk43208571"/>
            <w:r w:rsidRPr="00006C8F">
              <w:rPr>
                <w:rFonts w:ascii="Arial" w:hAnsi="Arial" w:cs="Arial"/>
                <w:sz w:val="22"/>
                <w:szCs w:val="22"/>
              </w:rPr>
              <w:t xml:space="preserve">Registered nursing associate and on the </w:t>
            </w:r>
            <w:hyperlink r:id="rId4" w:history="1">
              <w:r w:rsidRPr="006D7F0A">
                <w:rPr>
                  <w:rStyle w:val="Hyperlink"/>
                  <w:rFonts w:ascii="Arial" w:hAnsi="Arial" w:cs="Arial"/>
                  <w:sz w:val="22"/>
                  <w:szCs w:val="22"/>
                </w:rPr>
                <w:t>NMC register</w:t>
              </w:r>
            </w:hyperlink>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bookmarkEnd w:id="0"/>
      <w:tr w:rsidR="005C2D7F" w:rsidRPr="00006C8F" w:rsidTr="0032262B">
        <w:trPr>
          <w:trHeight w:val="670"/>
        </w:trPr>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Meets the specific qualification and training requirements as specified in the Nursing Midwifery Standards of proficiency by having undertaken and completed the </w:t>
            </w:r>
            <w:hyperlink r:id="rId5" w:history="1">
              <w:r w:rsidRPr="00006C8F">
                <w:rPr>
                  <w:rStyle w:val="Hyperlink"/>
                  <w:rFonts w:ascii="Arial" w:hAnsi="Arial" w:cs="Arial"/>
                  <w:sz w:val="22"/>
                  <w:szCs w:val="22"/>
                </w:rPr>
                <w:t>two-year Foundation Degree</w:t>
              </w:r>
            </w:hyperlink>
            <w:r w:rsidRPr="00006C8F">
              <w:rPr>
                <w:rFonts w:ascii="Arial" w:hAnsi="Arial" w:cs="Arial"/>
                <w:sz w:val="22"/>
                <w:szCs w:val="22"/>
              </w:rPr>
              <w:t xml:space="preserve"> delivered by a Nursing and Midwifery Council (NMC) approved provider</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776"/>
        </w:trPr>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Is registered with the NMC and revalidation is undertaken in line with </w:t>
            </w:r>
            <w:hyperlink r:id="rId6" w:history="1">
              <w:r w:rsidRPr="00006C8F">
                <w:rPr>
                  <w:rStyle w:val="Hyperlink"/>
                  <w:rFonts w:ascii="Arial" w:hAnsi="Arial" w:cs="Arial"/>
                  <w:sz w:val="22"/>
                  <w:szCs w:val="22"/>
                </w:rPr>
                <w:t>NMC requirements</w:t>
              </w:r>
            </w:hyperlink>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Experience</w:t>
            </w:r>
          </w:p>
        </w:tc>
        <w:tc>
          <w:tcPr>
            <w:tcW w:w="1270"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Essential</w:t>
            </w:r>
          </w:p>
        </w:tc>
        <w:tc>
          <w:tcPr>
            <w:tcW w:w="1439"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Desirable</w:t>
            </w: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Experience of working in a primary care environment</w:t>
            </w:r>
          </w:p>
        </w:tc>
        <w:tc>
          <w:tcPr>
            <w:tcW w:w="1270" w:type="dxa"/>
          </w:tcPr>
          <w:p w:rsidR="005C2D7F" w:rsidRPr="00006C8F" w:rsidRDefault="005C2D7F" w:rsidP="0032262B">
            <w:pPr>
              <w:tabs>
                <w:tab w:val="left" w:pos="1632"/>
              </w:tabs>
              <w:spacing w:before="60" w:after="60"/>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381C48">
              <w:rPr>
                <w:rFonts w:ascii="Arial" w:hAnsi="Arial" w:cs="Arial"/>
                <w:sz w:val="22"/>
                <w:szCs w:val="22"/>
              </w:rPr>
              <w:t xml:space="preserve">Ability to work effectively as a team player under appropriate supervision and as part of a multi-disciplinary team </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Understanding of the scope of the role of the nursing associate in the context of the nursing and interdisciplinary team and the organisation and how the role may contribute to service development</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381C48">
              <w:rPr>
                <w:rFonts w:ascii="Arial" w:hAnsi="Arial" w:cs="Arial"/>
                <w:sz w:val="22"/>
                <w:szCs w:val="22"/>
              </w:rPr>
              <w:t xml:space="preserve">Evidence of time management skills and ability to prioritise </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381C48">
              <w:rPr>
                <w:rFonts w:ascii="Arial" w:hAnsi="Arial" w:cs="Arial"/>
                <w:sz w:val="22"/>
                <w:szCs w:val="22"/>
              </w:rPr>
              <w:t>Intermediate IT skills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381C48">
              <w:rPr>
                <w:rFonts w:ascii="Arial" w:hAnsi="Arial" w:cs="Arial"/>
                <w:sz w:val="22"/>
                <w:szCs w:val="22"/>
              </w:rPr>
              <w:t>Ability to communicate with members of the public and health and care providers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Experience of providing and receiving complex, sensitive information</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381C48"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Experience of working in teams under appropriate supervision as part of a multi-disciplinary team</w:t>
            </w:r>
          </w:p>
        </w:tc>
        <w:tc>
          <w:tcPr>
            <w:tcW w:w="1270"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        </w:t>
            </w:r>
          </w:p>
          <w:p w:rsidR="005C2D7F" w:rsidRPr="00006C8F" w:rsidRDefault="005C2D7F" w:rsidP="0032262B">
            <w:pPr>
              <w:tabs>
                <w:tab w:val="left" w:pos="1632"/>
              </w:tabs>
              <w:spacing w:before="60" w:after="60"/>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Understand the importance of following procedures and treatment plans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Insight into how to evaluate own strengths and development needs, seeking advice where appropriate</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Chaperone procedure</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Ability to record accurate clinical notes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Skills</w:t>
            </w:r>
          </w:p>
        </w:tc>
        <w:tc>
          <w:tcPr>
            <w:tcW w:w="1270"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Essential</w:t>
            </w:r>
          </w:p>
        </w:tc>
        <w:tc>
          <w:tcPr>
            <w:tcW w:w="1439"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Desirable</w:t>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Ability to take part in reflective practice and clinical supervision activities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Understanding of the wider determinants of health, including social, economic and environmental factors and their impact on communities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lastRenderedPageBreak/>
              <w:t>Ability to organise</w:t>
            </w:r>
            <w:bookmarkStart w:id="1" w:name="_GoBack"/>
            <w:bookmarkEnd w:id="1"/>
            <w:r w:rsidRPr="00006C8F">
              <w:rPr>
                <w:rFonts w:ascii="Arial" w:hAnsi="Arial" w:cs="Arial"/>
                <w:sz w:val="22"/>
                <w:szCs w:val="22"/>
              </w:rPr>
              <w:t xml:space="preserve"> and prioritise own delegated workload</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Knowledge of IT systems including ability to use word processing skills, emails and the internet to create simple plans and reports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EMIS/</w:t>
            </w:r>
            <w:proofErr w:type="spellStart"/>
            <w:r w:rsidRPr="00006C8F">
              <w:rPr>
                <w:rFonts w:ascii="Arial" w:hAnsi="Arial" w:cs="Arial"/>
                <w:sz w:val="22"/>
                <w:szCs w:val="22"/>
              </w:rPr>
              <w:t>SystmOne</w:t>
            </w:r>
            <w:proofErr w:type="spellEnd"/>
            <w:r w:rsidRPr="00006C8F">
              <w:rPr>
                <w:rFonts w:ascii="Arial" w:hAnsi="Arial" w:cs="Arial"/>
                <w:sz w:val="22"/>
                <w:szCs w:val="22"/>
              </w:rPr>
              <w:t>/Vision user skills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Ability to work as a team member and autonomously</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bookmarkStart w:id="2" w:name="_Hlk60999589"/>
            <w:r w:rsidRPr="00006C8F">
              <w:rPr>
                <w:rFonts w:ascii="Arial" w:hAnsi="Arial" w:cs="Arial"/>
                <w:sz w:val="22"/>
                <w:szCs w:val="22"/>
              </w:rPr>
              <w:t xml:space="preserve">Understanding of the importance of the promotion of health and wellbeing </w:t>
            </w:r>
            <w:r w:rsidRPr="00381C48">
              <w:rPr>
                <w:rStyle w:val="Hyperlink"/>
                <w:color w:val="000000" w:themeColor="text1"/>
              </w:rPr>
              <w:t>(</w:t>
            </w:r>
            <w:hyperlink r:id="rId7" w:history="1">
              <w:r w:rsidRPr="008A1362">
                <w:rPr>
                  <w:rStyle w:val="Hyperlink"/>
                  <w:rFonts w:ascii="Arial" w:hAnsi="Arial" w:cs="Arial"/>
                  <w:sz w:val="22"/>
                  <w:szCs w:val="22"/>
                </w:rPr>
                <w:t>Making Every Contact Count</w:t>
              </w:r>
            </w:hyperlink>
            <w:r w:rsidRPr="00381C48">
              <w:rPr>
                <w:rStyle w:val="Hyperlink"/>
                <w:color w:val="000000" w:themeColor="text1"/>
              </w:rPr>
              <w:t>)</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Ability to communicate effectively (written, verbal and non-verbal communication) with patients/relatives and </w:t>
            </w:r>
            <w:proofErr w:type="spellStart"/>
            <w:r w:rsidRPr="00006C8F">
              <w:rPr>
                <w:rFonts w:ascii="Arial" w:hAnsi="Arial" w:cs="Arial"/>
                <w:sz w:val="22"/>
                <w:szCs w:val="22"/>
              </w:rPr>
              <w:t>carers</w:t>
            </w:r>
            <w:proofErr w:type="spellEnd"/>
            <w:r w:rsidRPr="00006C8F">
              <w:rPr>
                <w:rFonts w:ascii="Arial" w:hAnsi="Arial" w:cs="Arial"/>
                <w:sz w:val="22"/>
                <w:szCs w:val="22"/>
              </w:rPr>
              <w:t xml:space="preserve"> and all members of the multi -disciplinary team</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Ability to support, supervise, assess and act as a role model to nursing associate students, other learners an</w:t>
            </w:r>
            <w:r>
              <w:rPr>
                <w:rFonts w:ascii="Arial" w:hAnsi="Arial" w:cs="Arial"/>
                <w:sz w:val="22"/>
                <w:szCs w:val="22"/>
              </w:rPr>
              <w:t>d health</w:t>
            </w:r>
            <w:r w:rsidRPr="00006C8F">
              <w:rPr>
                <w:rFonts w:ascii="Arial" w:hAnsi="Arial" w:cs="Arial"/>
                <w:sz w:val="22"/>
                <w:szCs w:val="22"/>
              </w:rPr>
              <w:t>care support workers as required within the clinical setting</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Ability to develop effective and appropriate relationships with people, their families, </w:t>
            </w:r>
            <w:proofErr w:type="spellStart"/>
            <w:r w:rsidRPr="00006C8F">
              <w:rPr>
                <w:rFonts w:ascii="Arial" w:hAnsi="Arial" w:cs="Arial"/>
                <w:sz w:val="22"/>
                <w:szCs w:val="22"/>
              </w:rPr>
              <w:t>carers</w:t>
            </w:r>
            <w:proofErr w:type="spellEnd"/>
            <w:r w:rsidRPr="00006C8F">
              <w:rPr>
                <w:rFonts w:ascii="Arial" w:hAnsi="Arial" w:cs="Arial"/>
                <w:sz w:val="22"/>
                <w:szCs w:val="22"/>
              </w:rPr>
              <w:t xml:space="preserve"> and colleagues</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bookmarkEnd w:id="2"/>
      <w:tr w:rsidR="005C2D7F" w:rsidRPr="00006C8F" w:rsidTr="0032262B">
        <w:trPr>
          <w:trHeight w:val="233"/>
        </w:trPr>
        <w:tc>
          <w:tcPr>
            <w:tcW w:w="5621"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 xml:space="preserve">Personal </w:t>
            </w:r>
            <w:r>
              <w:rPr>
                <w:rFonts w:ascii="Arial" w:hAnsi="Arial" w:cs="Arial"/>
                <w:b/>
                <w:color w:val="FFFFFF" w:themeColor="background1"/>
              </w:rPr>
              <w:t>q</w:t>
            </w:r>
            <w:r w:rsidRPr="00006C8F">
              <w:rPr>
                <w:rFonts w:ascii="Arial" w:hAnsi="Arial" w:cs="Arial"/>
                <w:b/>
                <w:color w:val="FFFFFF" w:themeColor="background1"/>
              </w:rPr>
              <w:t>ualities</w:t>
            </w:r>
          </w:p>
        </w:tc>
        <w:tc>
          <w:tcPr>
            <w:tcW w:w="1270"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Essential</w:t>
            </w:r>
          </w:p>
        </w:tc>
        <w:tc>
          <w:tcPr>
            <w:tcW w:w="1439"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Desirable</w:t>
            </w:r>
          </w:p>
        </w:tc>
      </w:tr>
      <w:tr w:rsidR="005C2D7F" w:rsidRPr="00006C8F" w:rsidTr="0032262B">
        <w:trPr>
          <w:trHeight w:val="233"/>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Ability to listen, empathise with people and provide person centred support in a non-judgemental way</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33"/>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Able to get along with people from all backgrounds and communities, respecting lifestyles and diversity  </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33"/>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Commitment to reducing health inequalities and proactively working to reach people from all communities</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33"/>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Able to support people in a way that inspires trust and confidence, motivating others to reach their potential </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rPr>
          <w:trHeight w:val="233"/>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Ability to use own initiative, discretion and sensitivity</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33"/>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Ability to identify risk and assess/manage risk when working with individuals  </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r>
      <w:tr w:rsidR="005C2D7F" w:rsidRPr="00006C8F" w:rsidTr="0032262B">
        <w:trPr>
          <w:trHeight w:val="233"/>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High levels of integrity and loyalty</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33"/>
        </w:trPr>
        <w:tc>
          <w:tcPr>
            <w:tcW w:w="5621" w:type="dxa"/>
            <w:shd w:val="clear" w:color="auto" w:fill="auto"/>
          </w:tcPr>
          <w:p w:rsidR="005C2D7F" w:rsidRPr="00381C48" w:rsidRDefault="005C2D7F" w:rsidP="0032262B">
            <w:pPr>
              <w:tabs>
                <w:tab w:val="left" w:pos="1632"/>
              </w:tabs>
              <w:spacing w:before="60" w:after="60"/>
              <w:rPr>
                <w:rFonts w:ascii="Arial" w:hAnsi="Arial" w:cs="Arial"/>
                <w:sz w:val="22"/>
                <w:szCs w:val="22"/>
              </w:rPr>
            </w:pPr>
            <w:r w:rsidRPr="00381C48">
              <w:rPr>
                <w:rFonts w:ascii="Arial" w:hAnsi="Arial" w:cs="Arial"/>
                <w:sz w:val="22"/>
                <w:szCs w:val="22"/>
              </w:rPr>
              <w:t>Knowledge of when to seek advice and refer to a registered care professional</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Demonstrate personal accountability</w:t>
            </w:r>
            <w:r>
              <w:rPr>
                <w:rFonts w:ascii="Arial" w:hAnsi="Arial" w:cs="Arial"/>
                <w:sz w:val="22"/>
                <w:szCs w:val="22"/>
              </w:rPr>
              <w:t>, emotional resilience and work</w:t>
            </w:r>
            <w:r w:rsidRPr="00006C8F">
              <w:rPr>
                <w:rFonts w:ascii="Arial" w:hAnsi="Arial" w:cs="Arial"/>
                <w:sz w:val="22"/>
                <w:szCs w:val="22"/>
              </w:rPr>
              <w:t xml:space="preserve"> well under pressure</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 xml:space="preserve">Ability to organise, plan and prioritise on own initiative, including when under pressure and meeting deadlines  </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c>
          <w:tcPr>
            <w:tcW w:w="5621" w:type="dxa"/>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Knowledge of and ability to work to policies and procedures, including confidentiality, safeguarding, lone working, information governance and health and safety</w:t>
            </w:r>
          </w:p>
        </w:tc>
        <w:tc>
          <w:tcPr>
            <w:tcW w:w="1270" w:type="dxa"/>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33"/>
        </w:trPr>
        <w:tc>
          <w:tcPr>
            <w:tcW w:w="5621"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lastRenderedPageBreak/>
              <w:t xml:space="preserve">Other </w:t>
            </w:r>
            <w:r>
              <w:rPr>
                <w:rFonts w:ascii="Arial" w:hAnsi="Arial" w:cs="Arial"/>
                <w:b/>
                <w:color w:val="FFFFFF" w:themeColor="background1"/>
              </w:rPr>
              <w:t>r</w:t>
            </w:r>
            <w:r w:rsidRPr="00006C8F">
              <w:rPr>
                <w:rFonts w:ascii="Arial" w:hAnsi="Arial" w:cs="Arial"/>
                <w:b/>
                <w:color w:val="FFFFFF" w:themeColor="background1"/>
              </w:rPr>
              <w:t>equirements</w:t>
            </w:r>
          </w:p>
        </w:tc>
        <w:tc>
          <w:tcPr>
            <w:tcW w:w="1270"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Essential</w:t>
            </w:r>
          </w:p>
        </w:tc>
        <w:tc>
          <w:tcPr>
            <w:tcW w:w="1439" w:type="dxa"/>
            <w:shd w:val="clear" w:color="auto" w:fill="5B9BD5" w:themeFill="accent1"/>
          </w:tcPr>
          <w:p w:rsidR="005C2D7F" w:rsidRPr="00006C8F" w:rsidRDefault="005C2D7F" w:rsidP="0032262B">
            <w:pPr>
              <w:spacing w:before="120" w:after="120"/>
              <w:rPr>
                <w:rFonts w:ascii="Arial" w:hAnsi="Arial" w:cs="Arial"/>
                <w:b/>
                <w:color w:val="FFFFFF" w:themeColor="background1"/>
              </w:rPr>
            </w:pPr>
            <w:r w:rsidRPr="00006C8F">
              <w:rPr>
                <w:rFonts w:ascii="Arial" w:hAnsi="Arial" w:cs="Arial"/>
                <w:b/>
                <w:color w:val="FFFFFF" w:themeColor="background1"/>
              </w:rPr>
              <w:t>Desirable</w:t>
            </w:r>
          </w:p>
        </w:tc>
      </w:tr>
      <w:tr w:rsidR="005C2D7F" w:rsidRPr="00006C8F" w:rsidTr="0032262B">
        <w:trPr>
          <w:trHeight w:val="224"/>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Willingness to work flexible hours when required to meet work demands</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24"/>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Disclosure Barring Service (DBS) check</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r w:rsidR="005C2D7F" w:rsidRPr="00006C8F" w:rsidTr="0032262B">
        <w:trPr>
          <w:trHeight w:val="224"/>
        </w:trPr>
        <w:tc>
          <w:tcPr>
            <w:tcW w:w="5621" w:type="dxa"/>
            <w:shd w:val="clear" w:color="auto" w:fill="auto"/>
          </w:tcPr>
          <w:p w:rsidR="005C2D7F" w:rsidRPr="00006C8F" w:rsidRDefault="005C2D7F" w:rsidP="0032262B">
            <w:pPr>
              <w:tabs>
                <w:tab w:val="left" w:pos="1632"/>
              </w:tabs>
              <w:spacing w:before="60" w:after="60"/>
              <w:rPr>
                <w:rFonts w:ascii="Arial" w:hAnsi="Arial" w:cs="Arial"/>
                <w:sz w:val="22"/>
                <w:szCs w:val="22"/>
              </w:rPr>
            </w:pPr>
            <w:r w:rsidRPr="00006C8F">
              <w:rPr>
                <w:rFonts w:ascii="Arial" w:hAnsi="Arial" w:cs="Arial"/>
                <w:sz w:val="22"/>
                <w:szCs w:val="22"/>
              </w:rPr>
              <w:t>Access to own transport and ability to travel across the locality on a regular basis, including to visit people in their own home</w:t>
            </w:r>
          </w:p>
        </w:tc>
        <w:tc>
          <w:tcPr>
            <w:tcW w:w="1270"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r w:rsidRPr="00006C8F">
              <w:rPr>
                <w:rFonts w:ascii="Arial" w:hAnsi="Arial" w:cs="Arial"/>
                <w:sz w:val="22"/>
                <w:szCs w:val="22"/>
              </w:rPr>
              <w:sym w:font="Wingdings" w:char="F0FC"/>
            </w:r>
          </w:p>
        </w:tc>
        <w:tc>
          <w:tcPr>
            <w:tcW w:w="1439" w:type="dxa"/>
            <w:shd w:val="clear" w:color="auto" w:fill="auto"/>
          </w:tcPr>
          <w:p w:rsidR="005C2D7F" w:rsidRPr="00006C8F" w:rsidRDefault="005C2D7F" w:rsidP="0032262B">
            <w:pPr>
              <w:tabs>
                <w:tab w:val="left" w:pos="1632"/>
              </w:tabs>
              <w:spacing w:before="60" w:after="60"/>
              <w:jc w:val="center"/>
              <w:rPr>
                <w:rFonts w:ascii="Arial" w:hAnsi="Arial" w:cs="Arial"/>
                <w:sz w:val="22"/>
                <w:szCs w:val="22"/>
              </w:rPr>
            </w:pPr>
          </w:p>
        </w:tc>
      </w:tr>
    </w:tbl>
    <w:p w:rsidR="00F546D7" w:rsidRDefault="00F546D7"/>
    <w:sectPr w:rsidR="00F54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7F"/>
    <w:rsid w:val="005C2D7F"/>
    <w:rsid w:val="00EC6824"/>
    <w:rsid w:val="00F5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E27E8-7CE2-46B8-8CD0-C6EF6BD6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7F"/>
    <w:rPr>
      <w:rFonts w:ascii="Times New Roman" w:hAnsi="Times New Roman"/>
      <w:sz w:val="24"/>
      <w:szCs w:val="24"/>
      <w:lang w:eastAsia="en-GB"/>
    </w:rPr>
  </w:style>
  <w:style w:type="paragraph" w:styleId="Heading1">
    <w:name w:val="heading 1"/>
    <w:basedOn w:val="Normal"/>
    <w:next w:val="Normal"/>
    <w:link w:val="Heading1Char"/>
    <w:uiPriority w:val="9"/>
    <w:qFormat/>
    <w:rsid w:val="00EC6824"/>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EC6824"/>
    <w:pPr>
      <w:keepNext/>
      <w:spacing w:before="240" w:after="60"/>
      <w:outlineLvl w:val="1"/>
    </w:pPr>
    <w:rPr>
      <w:rFonts w:ascii="Cambria" w:hAnsi="Cambria" w:cs="Arial"/>
      <w:b/>
      <w:bCs/>
      <w:i/>
      <w:iCs/>
      <w:sz w:val="28"/>
      <w:szCs w:val="28"/>
      <w:lang w:eastAsia="en-US"/>
    </w:rPr>
  </w:style>
  <w:style w:type="paragraph" w:styleId="Heading3">
    <w:name w:val="heading 3"/>
    <w:basedOn w:val="Normal"/>
    <w:next w:val="Normal"/>
    <w:link w:val="Heading3Char"/>
    <w:uiPriority w:val="9"/>
    <w:semiHidden/>
    <w:unhideWhenUsed/>
    <w:qFormat/>
    <w:rsid w:val="00EC6824"/>
    <w:pPr>
      <w:keepNext/>
      <w:spacing w:before="240" w:after="60"/>
      <w:outlineLvl w:val="2"/>
    </w:pPr>
    <w:rPr>
      <w:rFonts w:ascii="Cambria" w:hAnsi="Cambria"/>
      <w:b/>
      <w:bCs/>
      <w:sz w:val="26"/>
      <w:szCs w:val="26"/>
      <w:lang w:eastAsia="en-US"/>
    </w:rPr>
  </w:style>
  <w:style w:type="paragraph" w:styleId="Heading4">
    <w:name w:val="heading 4"/>
    <w:basedOn w:val="Normal"/>
    <w:next w:val="Normal"/>
    <w:link w:val="Heading4Char"/>
    <w:uiPriority w:val="9"/>
    <w:semiHidden/>
    <w:unhideWhenUsed/>
    <w:qFormat/>
    <w:rsid w:val="00EC6824"/>
    <w:pPr>
      <w:keepNext/>
      <w:spacing w:before="240" w:after="60"/>
      <w:outlineLvl w:val="3"/>
    </w:pPr>
    <w:rPr>
      <w:rFonts w:ascii="Calibri" w:hAnsi="Calibri"/>
      <w:b/>
      <w:bCs/>
      <w:sz w:val="28"/>
      <w:szCs w:val="28"/>
      <w:lang w:eastAsia="en-US"/>
    </w:rPr>
  </w:style>
  <w:style w:type="paragraph" w:styleId="Heading5">
    <w:name w:val="heading 5"/>
    <w:basedOn w:val="Normal"/>
    <w:next w:val="Normal"/>
    <w:link w:val="Heading5Char"/>
    <w:uiPriority w:val="9"/>
    <w:semiHidden/>
    <w:unhideWhenUsed/>
    <w:qFormat/>
    <w:rsid w:val="00EC6824"/>
    <w:pPr>
      <w:spacing w:before="240" w:after="60"/>
      <w:outlineLvl w:val="4"/>
    </w:pPr>
    <w:rPr>
      <w:rFonts w:ascii="Calibri" w:hAnsi="Calibri"/>
      <w:b/>
      <w:bCs/>
      <w:i/>
      <w:iCs/>
      <w:sz w:val="26"/>
      <w:szCs w:val="26"/>
      <w:lang w:eastAsia="en-US"/>
    </w:rPr>
  </w:style>
  <w:style w:type="paragraph" w:styleId="Heading6">
    <w:name w:val="heading 6"/>
    <w:basedOn w:val="Normal"/>
    <w:next w:val="Normal"/>
    <w:link w:val="Heading6Char"/>
    <w:uiPriority w:val="9"/>
    <w:semiHidden/>
    <w:unhideWhenUsed/>
    <w:qFormat/>
    <w:rsid w:val="00EC6824"/>
    <w:pPr>
      <w:spacing w:before="240" w:after="60"/>
      <w:outlineLvl w:val="5"/>
    </w:pPr>
    <w:rPr>
      <w:rFonts w:ascii="Calibri" w:hAnsi="Calibri"/>
      <w:b/>
      <w:bCs/>
      <w:sz w:val="20"/>
      <w:szCs w:val="20"/>
      <w:lang w:eastAsia="en-US"/>
    </w:rPr>
  </w:style>
  <w:style w:type="paragraph" w:styleId="Heading7">
    <w:name w:val="heading 7"/>
    <w:basedOn w:val="Normal"/>
    <w:next w:val="Normal"/>
    <w:link w:val="Heading7Char"/>
    <w:uiPriority w:val="9"/>
    <w:semiHidden/>
    <w:unhideWhenUsed/>
    <w:qFormat/>
    <w:rsid w:val="00EC6824"/>
    <w:pPr>
      <w:spacing w:before="240" w:after="60"/>
      <w:outlineLvl w:val="6"/>
    </w:pPr>
    <w:rPr>
      <w:rFonts w:ascii="Calibri" w:hAnsi="Calibri"/>
      <w:lang w:eastAsia="en-US"/>
    </w:rPr>
  </w:style>
  <w:style w:type="paragraph" w:styleId="Heading8">
    <w:name w:val="heading 8"/>
    <w:basedOn w:val="Normal"/>
    <w:next w:val="Normal"/>
    <w:link w:val="Heading8Char"/>
    <w:uiPriority w:val="9"/>
    <w:semiHidden/>
    <w:unhideWhenUsed/>
    <w:qFormat/>
    <w:rsid w:val="00EC6824"/>
    <w:pPr>
      <w:spacing w:before="240" w:after="60"/>
      <w:outlineLvl w:val="7"/>
    </w:pPr>
    <w:rPr>
      <w:rFonts w:ascii="Calibri" w:hAnsi="Calibri"/>
      <w:i/>
      <w:iCs/>
      <w:lang w:eastAsia="en-US"/>
    </w:rPr>
  </w:style>
  <w:style w:type="paragraph" w:styleId="Heading9">
    <w:name w:val="heading 9"/>
    <w:basedOn w:val="Normal"/>
    <w:next w:val="Normal"/>
    <w:link w:val="Heading9Char"/>
    <w:uiPriority w:val="9"/>
    <w:semiHidden/>
    <w:unhideWhenUsed/>
    <w:qFormat/>
    <w:rsid w:val="00EC6824"/>
    <w:pPr>
      <w:spacing w:before="240" w:after="60"/>
      <w:outlineLvl w:val="8"/>
    </w:pPr>
    <w:rPr>
      <w:rFonts w:ascii="Cambria" w:hAnsi="Cambri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6824"/>
    <w:rPr>
      <w:rFonts w:ascii="Cambria" w:hAnsi="Cambria"/>
      <w:b/>
      <w:bCs/>
      <w:kern w:val="32"/>
      <w:sz w:val="32"/>
      <w:szCs w:val="32"/>
    </w:rPr>
  </w:style>
  <w:style w:type="character" w:customStyle="1" w:styleId="Heading2Char">
    <w:name w:val="Heading 2 Char"/>
    <w:link w:val="Heading2"/>
    <w:uiPriority w:val="9"/>
    <w:rsid w:val="00EC6824"/>
    <w:rPr>
      <w:rFonts w:ascii="Cambria" w:hAnsi="Cambria" w:cs="Arial"/>
      <w:b/>
      <w:bCs/>
      <w:i/>
      <w:iCs/>
      <w:sz w:val="28"/>
      <w:szCs w:val="28"/>
    </w:rPr>
  </w:style>
  <w:style w:type="character" w:customStyle="1" w:styleId="Heading3Char">
    <w:name w:val="Heading 3 Char"/>
    <w:link w:val="Heading3"/>
    <w:uiPriority w:val="9"/>
    <w:semiHidden/>
    <w:rsid w:val="00EC6824"/>
    <w:rPr>
      <w:rFonts w:ascii="Cambria" w:hAnsi="Cambria"/>
      <w:b/>
      <w:bCs/>
      <w:sz w:val="26"/>
      <w:szCs w:val="26"/>
    </w:rPr>
  </w:style>
  <w:style w:type="character" w:customStyle="1" w:styleId="Heading4Char">
    <w:name w:val="Heading 4 Char"/>
    <w:link w:val="Heading4"/>
    <w:uiPriority w:val="9"/>
    <w:semiHidden/>
    <w:rsid w:val="00EC6824"/>
    <w:rPr>
      <w:b/>
      <w:bCs/>
      <w:sz w:val="28"/>
      <w:szCs w:val="28"/>
    </w:rPr>
  </w:style>
  <w:style w:type="character" w:customStyle="1" w:styleId="Heading5Char">
    <w:name w:val="Heading 5 Char"/>
    <w:link w:val="Heading5"/>
    <w:uiPriority w:val="9"/>
    <w:semiHidden/>
    <w:rsid w:val="00EC6824"/>
    <w:rPr>
      <w:b/>
      <w:bCs/>
      <w:i/>
      <w:iCs/>
      <w:sz w:val="26"/>
      <w:szCs w:val="26"/>
    </w:rPr>
  </w:style>
  <w:style w:type="character" w:customStyle="1" w:styleId="Heading6Char">
    <w:name w:val="Heading 6 Char"/>
    <w:link w:val="Heading6"/>
    <w:uiPriority w:val="9"/>
    <w:semiHidden/>
    <w:rsid w:val="00EC6824"/>
    <w:rPr>
      <w:b/>
      <w:bCs/>
    </w:rPr>
  </w:style>
  <w:style w:type="character" w:customStyle="1" w:styleId="Heading7Char">
    <w:name w:val="Heading 7 Char"/>
    <w:link w:val="Heading7"/>
    <w:uiPriority w:val="9"/>
    <w:semiHidden/>
    <w:rsid w:val="00EC6824"/>
    <w:rPr>
      <w:sz w:val="24"/>
      <w:szCs w:val="24"/>
    </w:rPr>
  </w:style>
  <w:style w:type="character" w:customStyle="1" w:styleId="Heading8Char">
    <w:name w:val="Heading 8 Char"/>
    <w:link w:val="Heading8"/>
    <w:uiPriority w:val="9"/>
    <w:semiHidden/>
    <w:rsid w:val="00EC6824"/>
    <w:rPr>
      <w:i/>
      <w:iCs/>
      <w:sz w:val="24"/>
      <w:szCs w:val="24"/>
    </w:rPr>
  </w:style>
  <w:style w:type="character" w:customStyle="1" w:styleId="Heading9Char">
    <w:name w:val="Heading 9 Char"/>
    <w:link w:val="Heading9"/>
    <w:uiPriority w:val="9"/>
    <w:semiHidden/>
    <w:rsid w:val="00EC6824"/>
    <w:rPr>
      <w:rFonts w:ascii="Cambria" w:hAnsi="Cambria"/>
    </w:rPr>
  </w:style>
  <w:style w:type="paragraph" w:styleId="Title">
    <w:name w:val="Title"/>
    <w:basedOn w:val="Normal"/>
    <w:next w:val="Normal"/>
    <w:link w:val="TitleChar"/>
    <w:uiPriority w:val="10"/>
    <w:qFormat/>
    <w:rsid w:val="00EC6824"/>
    <w:pPr>
      <w:spacing w:before="240" w:after="60"/>
      <w:jc w:val="center"/>
      <w:outlineLvl w:val="0"/>
    </w:pPr>
    <w:rPr>
      <w:rFonts w:ascii="Cambria" w:hAnsi="Cambria"/>
      <w:b/>
      <w:bCs/>
      <w:kern w:val="28"/>
      <w:sz w:val="32"/>
      <w:szCs w:val="32"/>
      <w:lang w:eastAsia="en-US"/>
    </w:rPr>
  </w:style>
  <w:style w:type="character" w:customStyle="1" w:styleId="TitleChar">
    <w:name w:val="Title Char"/>
    <w:link w:val="Title"/>
    <w:uiPriority w:val="10"/>
    <w:rsid w:val="00EC6824"/>
    <w:rPr>
      <w:rFonts w:ascii="Cambria" w:hAnsi="Cambria"/>
      <w:b/>
      <w:bCs/>
      <w:kern w:val="28"/>
      <w:sz w:val="32"/>
      <w:szCs w:val="32"/>
    </w:rPr>
  </w:style>
  <w:style w:type="paragraph" w:styleId="Subtitle">
    <w:name w:val="Subtitle"/>
    <w:basedOn w:val="Normal"/>
    <w:next w:val="Normal"/>
    <w:link w:val="SubtitleChar"/>
    <w:uiPriority w:val="11"/>
    <w:qFormat/>
    <w:rsid w:val="00EC6824"/>
    <w:pPr>
      <w:spacing w:after="60"/>
      <w:jc w:val="center"/>
      <w:outlineLvl w:val="1"/>
    </w:pPr>
    <w:rPr>
      <w:rFonts w:ascii="Cambria" w:hAnsi="Cambria"/>
      <w:lang w:eastAsia="en-US"/>
    </w:rPr>
  </w:style>
  <w:style w:type="character" w:customStyle="1" w:styleId="SubtitleChar">
    <w:name w:val="Subtitle Char"/>
    <w:link w:val="Subtitle"/>
    <w:uiPriority w:val="11"/>
    <w:rsid w:val="00EC6824"/>
    <w:rPr>
      <w:rFonts w:ascii="Cambria" w:hAnsi="Cambria"/>
      <w:sz w:val="24"/>
      <w:szCs w:val="24"/>
    </w:rPr>
  </w:style>
  <w:style w:type="character" w:styleId="Strong">
    <w:name w:val="Strong"/>
    <w:uiPriority w:val="22"/>
    <w:qFormat/>
    <w:rsid w:val="00EC6824"/>
    <w:rPr>
      <w:b/>
      <w:bCs/>
    </w:rPr>
  </w:style>
  <w:style w:type="character" w:styleId="Emphasis">
    <w:name w:val="Emphasis"/>
    <w:uiPriority w:val="20"/>
    <w:qFormat/>
    <w:rsid w:val="00EC6824"/>
    <w:rPr>
      <w:rFonts w:ascii="Calibri" w:hAnsi="Calibri"/>
      <w:b/>
      <w:i/>
      <w:iCs/>
    </w:rPr>
  </w:style>
  <w:style w:type="paragraph" w:styleId="NoSpacing">
    <w:name w:val="No Spacing"/>
    <w:basedOn w:val="Normal"/>
    <w:uiPriority w:val="1"/>
    <w:qFormat/>
    <w:rsid w:val="00EC6824"/>
    <w:rPr>
      <w:rFonts w:ascii="Calibri" w:hAnsi="Calibri"/>
      <w:szCs w:val="32"/>
      <w:lang w:eastAsia="en-US" w:bidi="en-US"/>
    </w:rPr>
  </w:style>
  <w:style w:type="paragraph" w:styleId="ListParagraph">
    <w:name w:val="List Paragraph"/>
    <w:basedOn w:val="Normal"/>
    <w:uiPriority w:val="34"/>
    <w:qFormat/>
    <w:rsid w:val="00EC6824"/>
    <w:pPr>
      <w:ind w:left="720"/>
      <w:contextualSpacing/>
    </w:pPr>
    <w:rPr>
      <w:rFonts w:ascii="Calibri" w:hAnsi="Calibri"/>
      <w:lang w:eastAsia="en-US" w:bidi="en-US"/>
    </w:rPr>
  </w:style>
  <w:style w:type="paragraph" w:styleId="Quote">
    <w:name w:val="Quote"/>
    <w:basedOn w:val="Normal"/>
    <w:next w:val="Normal"/>
    <w:link w:val="QuoteChar"/>
    <w:uiPriority w:val="29"/>
    <w:qFormat/>
    <w:rsid w:val="00EC6824"/>
    <w:rPr>
      <w:rFonts w:ascii="Calibri" w:hAnsi="Calibri"/>
      <w:i/>
      <w:lang w:eastAsia="en-US"/>
    </w:rPr>
  </w:style>
  <w:style w:type="character" w:customStyle="1" w:styleId="QuoteChar">
    <w:name w:val="Quote Char"/>
    <w:link w:val="Quote"/>
    <w:uiPriority w:val="29"/>
    <w:rsid w:val="00EC6824"/>
    <w:rPr>
      <w:i/>
      <w:sz w:val="24"/>
      <w:szCs w:val="24"/>
    </w:rPr>
  </w:style>
  <w:style w:type="paragraph" w:styleId="IntenseQuote">
    <w:name w:val="Intense Quote"/>
    <w:basedOn w:val="Normal"/>
    <w:next w:val="Normal"/>
    <w:link w:val="IntenseQuoteChar"/>
    <w:uiPriority w:val="30"/>
    <w:qFormat/>
    <w:rsid w:val="00EC6824"/>
    <w:pPr>
      <w:ind w:left="720" w:right="720"/>
    </w:pPr>
    <w:rPr>
      <w:rFonts w:ascii="Calibri" w:hAnsi="Calibri"/>
      <w:b/>
      <w:i/>
      <w:szCs w:val="20"/>
      <w:lang w:eastAsia="en-US"/>
    </w:rPr>
  </w:style>
  <w:style w:type="character" w:customStyle="1" w:styleId="IntenseQuoteChar">
    <w:name w:val="Intense Quote Char"/>
    <w:link w:val="IntenseQuote"/>
    <w:uiPriority w:val="30"/>
    <w:rsid w:val="00EC6824"/>
    <w:rPr>
      <w:b/>
      <w:i/>
      <w:sz w:val="24"/>
    </w:rPr>
  </w:style>
  <w:style w:type="character" w:styleId="SubtleEmphasis">
    <w:name w:val="Subtle Emphasis"/>
    <w:uiPriority w:val="19"/>
    <w:qFormat/>
    <w:rsid w:val="00EC6824"/>
    <w:rPr>
      <w:i/>
      <w:color w:val="5A5A5A"/>
    </w:rPr>
  </w:style>
  <w:style w:type="character" w:styleId="IntenseEmphasis">
    <w:name w:val="Intense Emphasis"/>
    <w:uiPriority w:val="21"/>
    <w:qFormat/>
    <w:rsid w:val="00EC6824"/>
    <w:rPr>
      <w:b/>
      <w:i/>
      <w:sz w:val="24"/>
      <w:szCs w:val="24"/>
      <w:u w:val="single"/>
    </w:rPr>
  </w:style>
  <w:style w:type="character" w:styleId="SubtleReference">
    <w:name w:val="Subtle Reference"/>
    <w:uiPriority w:val="31"/>
    <w:qFormat/>
    <w:rsid w:val="00EC6824"/>
    <w:rPr>
      <w:sz w:val="24"/>
      <w:szCs w:val="24"/>
      <w:u w:val="single"/>
    </w:rPr>
  </w:style>
  <w:style w:type="character" w:styleId="IntenseReference">
    <w:name w:val="Intense Reference"/>
    <w:uiPriority w:val="32"/>
    <w:qFormat/>
    <w:rsid w:val="00EC6824"/>
    <w:rPr>
      <w:b/>
      <w:sz w:val="24"/>
      <w:u w:val="single"/>
    </w:rPr>
  </w:style>
  <w:style w:type="character" w:styleId="BookTitle">
    <w:name w:val="Book Title"/>
    <w:uiPriority w:val="33"/>
    <w:qFormat/>
    <w:rsid w:val="00EC682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C6824"/>
    <w:pPr>
      <w:outlineLvl w:val="9"/>
    </w:pPr>
    <w:rPr>
      <w:lang w:val="x-none" w:eastAsia="x-none"/>
    </w:rPr>
  </w:style>
  <w:style w:type="character" w:styleId="Hyperlink">
    <w:name w:val="Hyperlink"/>
    <w:basedOn w:val="DefaultParagraphFont"/>
    <w:uiPriority w:val="99"/>
    <w:unhideWhenUsed/>
    <w:rsid w:val="005C2D7F"/>
    <w:rPr>
      <w:color w:val="0563C1" w:themeColor="hyperlink"/>
      <w:u w:val="single"/>
    </w:rPr>
  </w:style>
  <w:style w:type="table" w:styleId="TableGrid">
    <w:name w:val="Table Grid"/>
    <w:basedOn w:val="TableNormal"/>
    <w:uiPriority w:val="39"/>
    <w:rsid w:val="005C2D7F"/>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gland.nhs.uk/wp-content/uploads/2014/06/mecc-guid-bookle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c.org.uk/about-us/our-role/who-we-regulate/nursing-associates/information-for-employers/" TargetMode="External"/><Relationship Id="rId5" Type="http://schemas.openxmlformats.org/officeDocument/2006/relationships/hyperlink" Target="https://www.nmc.org.uk/education/approved-programmes/" TargetMode="External"/><Relationship Id="rId4" Type="http://schemas.openxmlformats.org/officeDocument/2006/relationships/hyperlink" Target="https://www.nmc.org.uk/Search-the-regis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Pilkington</dc:creator>
  <cp:keywords/>
  <dc:description/>
  <cp:lastModifiedBy>Victoria Pilkington</cp:lastModifiedBy>
  <cp:revision>1</cp:revision>
  <dcterms:created xsi:type="dcterms:W3CDTF">2024-05-16T11:33:00Z</dcterms:created>
  <dcterms:modified xsi:type="dcterms:W3CDTF">2024-05-16T11:35:00Z</dcterms:modified>
</cp:coreProperties>
</file>