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Override PartName="/docProps/core.xml" ContentType="application/vnd.openxmlformats-package.core-properties+xml"/>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708FD" w:rsidR="00ED74A3" w:rsidP="00ED74A3" w:rsidRDefault="005D4612" w14:paraId="31130D4B" w14:textId="626931DD">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Confidentiality and Information Sharing Protocol</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555"/>
            <w:gridCol w:w="1984"/>
            <w:gridCol w:w="1559"/>
            <w:gridCol w:w="3918"/>
          </w:tblGrid>
          <w:tr w:rsidR="00546579" w:rsidTr="002A70ED" w14:paraId="3A9EA582" w14:textId="77777777">
            <w:tc>
              <w:tcPr>
                <w:tcW w:w="1555" w:type="dxa"/>
                <w:shd w:val="clear" w:color="auto" w:fill="000000" w:themeFill="text1"/>
              </w:tcPr>
              <w:p w:rsidR="00546579" w:rsidP="00ED74A3" w:rsidRDefault="00546579" w14:paraId="2A919376" w14:textId="7C6F092D">
                <w:pPr>
                  <w:rPr>
                    <w:noProof/>
                    <w:sz w:val="24"/>
                  </w:rPr>
                </w:pPr>
                <w:r>
                  <w:rPr>
                    <w:noProof/>
                    <w:sz w:val="24"/>
                  </w:rPr>
                  <w:t>Version</w:t>
                </w:r>
              </w:p>
            </w:tc>
            <w:tc>
              <w:tcPr>
                <w:tcW w:w="1984" w:type="dxa"/>
                <w:shd w:val="clear" w:color="auto" w:fill="000000" w:themeFill="text1"/>
              </w:tcPr>
              <w:p w:rsidR="00546579" w:rsidP="00ED74A3" w:rsidRDefault="00546579" w14:paraId="2DD2D94E" w14:textId="6E0AA224">
                <w:pPr>
                  <w:rPr>
                    <w:noProof/>
                    <w:sz w:val="24"/>
                  </w:rPr>
                </w:pPr>
                <w:r>
                  <w:rPr>
                    <w:noProof/>
                    <w:sz w:val="24"/>
                  </w:rPr>
                  <w:t>Author</w:t>
                </w:r>
              </w:p>
            </w:tc>
            <w:tc>
              <w:tcPr>
                <w:tcW w:w="1559" w:type="dxa"/>
                <w:shd w:val="clear" w:color="auto" w:fill="000000" w:themeFill="text1"/>
              </w:tcPr>
              <w:p w:rsidR="00546579" w:rsidP="00ED74A3" w:rsidRDefault="00DF6ECD" w14:paraId="0CE74B19" w14:textId="7979DA35">
                <w:pPr>
                  <w:rPr>
                    <w:noProof/>
                    <w:sz w:val="24"/>
                  </w:rPr>
                </w:pPr>
                <w:r>
                  <w:rPr>
                    <w:noProof/>
                    <w:sz w:val="24"/>
                  </w:rPr>
                  <w:t>Next Review Date</w:t>
                </w:r>
              </w:p>
            </w:tc>
            <w:tc>
              <w:tcPr>
                <w:tcW w:w="3918" w:type="dxa"/>
                <w:shd w:val="clear" w:color="auto" w:fill="000000" w:themeFill="text1"/>
              </w:tcPr>
              <w:p w:rsidR="00546579" w:rsidP="00ED74A3" w:rsidRDefault="00546579" w14:paraId="2038B5AE" w14:textId="7CD49FE5">
                <w:pPr>
                  <w:rPr>
                    <w:noProof/>
                    <w:sz w:val="24"/>
                  </w:rPr>
                </w:pPr>
                <w:r>
                  <w:rPr>
                    <w:noProof/>
                    <w:sz w:val="24"/>
                  </w:rPr>
                  <w:t>Notes</w:t>
                </w:r>
              </w:p>
            </w:tc>
          </w:tr>
          <w:tr w:rsidR="00546579" w:rsidTr="002A70ED" w14:paraId="74A74198" w14:textId="77777777">
            <w:tc>
              <w:tcPr>
                <w:tcW w:w="1555" w:type="dxa"/>
              </w:tcPr>
              <w:p w:rsidRPr="003D3B97" w:rsidR="00546579" w:rsidP="00ED74A3" w:rsidRDefault="003D3B97" w14:paraId="73404923" w14:textId="23CE0896">
                <w:pPr>
                  <w:rPr>
                    <w:noProof/>
                    <w:sz w:val="20"/>
                    <w:szCs w:val="20"/>
                  </w:rPr>
                </w:pPr>
                <w:r w:rsidRPr="003D3B97">
                  <w:rPr>
                    <w:noProof/>
                    <w:sz w:val="20"/>
                    <w:szCs w:val="20"/>
                  </w:rPr>
                  <w:t>V1</w:t>
                </w:r>
                <w:r>
                  <w:rPr>
                    <w:noProof/>
                    <w:sz w:val="20"/>
                    <w:szCs w:val="20"/>
                  </w:rPr>
                  <w:t xml:space="preserve"> (March 22)</w:t>
                </w:r>
              </w:p>
            </w:tc>
            <w:tc>
              <w:tcPr>
                <w:tcW w:w="1984" w:type="dxa"/>
              </w:tcPr>
              <w:p w:rsidRPr="003D3B97" w:rsidR="00546579" w:rsidP="00ED74A3" w:rsidRDefault="003D3B97" w14:paraId="0442A68D" w14:textId="266923E5">
                <w:pPr>
                  <w:rPr>
                    <w:noProof/>
                    <w:sz w:val="20"/>
                    <w:szCs w:val="20"/>
                  </w:rPr>
                </w:pPr>
                <w:r w:rsidRPr="003D3B97">
                  <w:rPr>
                    <w:noProof/>
                    <w:sz w:val="20"/>
                    <w:szCs w:val="20"/>
                  </w:rPr>
                  <w:t>Emma Kitcher, DPO</w:t>
                </w:r>
              </w:p>
            </w:tc>
            <w:tc>
              <w:tcPr>
                <w:tcW w:w="1559" w:type="dxa"/>
              </w:tcPr>
              <w:p w:rsidRPr="003D3B97" w:rsidR="00546579" w:rsidP="00ED74A3" w:rsidRDefault="00DF6ECD" w14:paraId="0BFC12D1" w14:textId="362BD895">
                <w:pPr>
                  <w:rPr>
                    <w:noProof/>
                    <w:sz w:val="20"/>
                    <w:szCs w:val="20"/>
                  </w:rPr>
                </w:pPr>
                <w:r>
                  <w:rPr>
                    <w:noProof/>
                    <w:sz w:val="20"/>
                    <w:szCs w:val="20"/>
                  </w:rPr>
                  <w:t>March 23</w:t>
                </w:r>
              </w:p>
            </w:tc>
            <w:tc>
              <w:tcPr>
                <w:tcW w:w="3918" w:type="dxa"/>
              </w:tcPr>
              <w:p w:rsidR="00546579" w:rsidP="00ED74A3" w:rsidRDefault="003D3B97" w14:paraId="3380A923" w14:textId="77777777">
                <w:pPr>
                  <w:rPr>
                    <w:noProof/>
                    <w:sz w:val="20"/>
                    <w:szCs w:val="20"/>
                  </w:rPr>
                </w:pPr>
                <w:r w:rsidRPr="003D3B97">
                  <w:rPr>
                    <w:noProof/>
                    <w:sz w:val="20"/>
                    <w:szCs w:val="20"/>
                  </w:rPr>
                  <w:t>New p</w:t>
                </w:r>
                <w:r w:rsidR="002A70ED">
                  <w:rPr>
                    <w:noProof/>
                    <w:sz w:val="20"/>
                    <w:szCs w:val="20"/>
                  </w:rPr>
                  <w:t>rotocol that replaces IG08 (info sharing) and IG13 (prescription).</w:t>
                </w:r>
              </w:p>
              <w:p w:rsidRPr="002A70ED" w:rsidR="002A70ED" w:rsidP="002A70ED" w:rsidRDefault="002A70ED" w14:paraId="72B8609E" w14:textId="77777777">
                <w:pPr>
                  <w:rPr>
                    <w:noProof/>
                    <w:sz w:val="20"/>
                    <w:szCs w:val="20"/>
                  </w:rPr>
                </w:pPr>
                <w:r w:rsidRPr="002A70ED">
                  <w:rPr>
                    <w:noProof/>
                    <w:sz w:val="20"/>
                    <w:szCs w:val="20"/>
                  </w:rPr>
                  <w:t>Expanded on what is personal confidential information – provided some case studies</w:t>
                </w:r>
              </w:p>
              <w:p w:rsidRPr="002A70ED" w:rsidR="002A70ED" w:rsidP="002A70ED" w:rsidRDefault="002A70ED" w14:paraId="265F8715" w14:textId="77777777">
                <w:pPr>
                  <w:rPr>
                    <w:noProof/>
                    <w:sz w:val="20"/>
                    <w:szCs w:val="20"/>
                  </w:rPr>
                </w:pPr>
                <w:r w:rsidRPr="002A70ED">
                  <w:rPr>
                    <w:noProof/>
                    <w:sz w:val="20"/>
                    <w:szCs w:val="20"/>
                  </w:rPr>
                  <w:t>Included duty of confidentiality / no surprises</w:t>
                </w:r>
              </w:p>
              <w:p w:rsidRPr="002A70ED" w:rsidR="002A70ED" w:rsidP="002A70ED" w:rsidRDefault="002A70ED" w14:paraId="39CE09DF" w14:textId="77777777">
                <w:pPr>
                  <w:rPr>
                    <w:noProof/>
                    <w:sz w:val="20"/>
                    <w:szCs w:val="20"/>
                  </w:rPr>
                </w:pPr>
                <w:r w:rsidRPr="002A70ED">
                  <w:rPr>
                    <w:noProof/>
                    <w:sz w:val="20"/>
                    <w:szCs w:val="20"/>
                  </w:rPr>
                  <w:t>Faxes should not be used</w:t>
                </w:r>
              </w:p>
              <w:p w:rsidRPr="002A70ED" w:rsidR="002A70ED" w:rsidP="002A70ED" w:rsidRDefault="002A70ED" w14:paraId="305D704D" w14:textId="77777777">
                <w:pPr>
                  <w:rPr>
                    <w:noProof/>
                    <w:sz w:val="20"/>
                    <w:szCs w:val="20"/>
                  </w:rPr>
                </w:pPr>
                <w:r w:rsidRPr="002A70ED">
                  <w:rPr>
                    <w:noProof/>
                    <w:sz w:val="20"/>
                    <w:szCs w:val="20"/>
                  </w:rPr>
                  <w:t>Added Caldicott Principles</w:t>
                </w:r>
              </w:p>
              <w:p w:rsidRPr="002A70ED" w:rsidR="002A70ED" w:rsidP="00ED74A3" w:rsidRDefault="002A70ED" w14:paraId="606A9A1D" w14:textId="457F08B5">
                <w:pPr>
                  <w:rPr>
                    <w:noProof/>
                    <w:sz w:val="20"/>
                    <w:szCs w:val="20"/>
                  </w:rPr>
                </w:pPr>
                <w:r w:rsidRPr="002A70ED">
                  <w:rPr>
                    <w:noProof/>
                    <w:sz w:val="20"/>
                    <w:szCs w:val="20"/>
                  </w:rPr>
                  <w:t>Included protocol for prescription collection</w:t>
                </w:r>
              </w:p>
            </w:tc>
          </w:tr>
          <w:tr w:rsidR="00C739C2" w:rsidTr="002A70ED" w14:paraId="13D43CEE" w14:textId="77777777">
            <w:tc>
              <w:tcPr>
                <w:tcW w:w="1555" w:type="dxa"/>
              </w:tcPr>
              <w:p w:rsidRPr="003D3B97" w:rsidR="00C739C2" w:rsidP="00ED74A3" w:rsidRDefault="00C739C2" w14:paraId="02A8F398" w14:textId="5C1B56FB">
                <w:pPr>
                  <w:rPr>
                    <w:noProof/>
                    <w:sz w:val="20"/>
                    <w:szCs w:val="20"/>
                  </w:rPr>
                </w:pPr>
                <w:r>
                  <w:rPr>
                    <w:noProof/>
                    <w:sz w:val="20"/>
                    <w:szCs w:val="20"/>
                  </w:rPr>
                  <w:t>V1 (March 23)</w:t>
                </w:r>
              </w:p>
            </w:tc>
            <w:tc>
              <w:tcPr>
                <w:tcW w:w="1984" w:type="dxa"/>
              </w:tcPr>
              <w:p w:rsidRPr="003D3B97" w:rsidR="00C739C2" w:rsidP="00ED74A3" w:rsidRDefault="00C739C2" w14:paraId="2695B02A" w14:textId="4C2F347B">
                <w:pPr>
                  <w:rPr>
                    <w:noProof/>
                    <w:sz w:val="20"/>
                    <w:szCs w:val="20"/>
                  </w:rPr>
                </w:pPr>
                <w:r>
                  <w:rPr>
                    <w:noProof/>
                    <w:sz w:val="20"/>
                    <w:szCs w:val="20"/>
                  </w:rPr>
                  <w:t>Emma Kitcher, DPO</w:t>
                </w:r>
              </w:p>
            </w:tc>
            <w:tc>
              <w:tcPr>
                <w:tcW w:w="1559" w:type="dxa"/>
              </w:tcPr>
              <w:p w:rsidR="00C739C2" w:rsidP="00ED74A3" w:rsidRDefault="00C739C2" w14:paraId="5793F999" w14:textId="20D1FC32">
                <w:pPr>
                  <w:rPr>
                    <w:noProof/>
                    <w:sz w:val="20"/>
                    <w:szCs w:val="20"/>
                  </w:rPr>
                </w:pPr>
                <w:r>
                  <w:rPr>
                    <w:noProof/>
                    <w:sz w:val="20"/>
                    <w:szCs w:val="20"/>
                  </w:rPr>
                  <w:t>March 2</w:t>
                </w:r>
                <w:r w:rsidR="00D125CB">
                  <w:rPr>
                    <w:noProof/>
                    <w:sz w:val="20"/>
                    <w:szCs w:val="20"/>
                  </w:rPr>
                  <w:t>4</w:t>
                </w:r>
              </w:p>
            </w:tc>
            <w:tc>
              <w:tcPr>
                <w:tcW w:w="3918" w:type="dxa"/>
              </w:tcPr>
              <w:p w:rsidRPr="003D3B97" w:rsidR="00C739C2" w:rsidP="00ED74A3" w:rsidRDefault="00D125CB" w14:paraId="62DB5838" w14:textId="7C575B4D">
                <w:pPr>
                  <w:rPr>
                    <w:noProof/>
                    <w:sz w:val="20"/>
                    <w:szCs w:val="20"/>
                  </w:rPr>
                </w:pPr>
                <w:r>
                  <w:rPr>
                    <w:noProof/>
                    <w:sz w:val="20"/>
                    <w:szCs w:val="20"/>
                  </w:rPr>
                  <w:t>Annual review performed. No changes.</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733723" w:rsidRDefault="005E68D9" w14:paraId="7F7798C7" w14:textId="78F1B71A">
              <w:pPr>
                <w:pStyle w:val="TOC1"/>
                <w:tabs>
                  <w:tab w:val="left" w:pos="440"/>
                  <w:tab w:val="right" w:leader="dot" w:pos="9016"/>
                </w:tabs>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97614206">
                <w:r w:rsidRPr="00E77DCB" w:rsidR="00733723">
                  <w:rPr>
                    <w:rStyle w:val="Hyperlink"/>
                    <w:noProof/>
                  </w:rPr>
                  <w:t>1.</w:t>
                </w:r>
                <w:r w:rsidR="00733723">
                  <w:rPr>
                    <w:rFonts w:asciiTheme="minorHAnsi" w:hAnsiTheme="minorHAnsi" w:eastAsiaTheme="minorEastAsia"/>
                    <w:noProof/>
                    <w:szCs w:val="22"/>
                    <w:lang w:eastAsia="en-GB"/>
                  </w:rPr>
                  <w:tab/>
                </w:r>
                <w:r w:rsidRPr="00E77DCB" w:rsidR="00733723">
                  <w:rPr>
                    <w:rStyle w:val="Hyperlink"/>
                    <w:noProof/>
                  </w:rPr>
                  <w:t>INTRODUCTION</w:t>
                </w:r>
                <w:r w:rsidR="00733723">
                  <w:rPr>
                    <w:noProof/>
                    <w:webHidden/>
                  </w:rPr>
                  <w:tab/>
                </w:r>
                <w:r w:rsidR="00733723">
                  <w:rPr>
                    <w:noProof/>
                    <w:webHidden/>
                  </w:rPr>
                  <w:fldChar w:fldCharType="begin"/>
                </w:r>
                <w:r w:rsidR="00733723">
                  <w:rPr>
                    <w:noProof/>
                    <w:webHidden/>
                  </w:rPr>
                  <w:instrText xml:space="preserve"> PAGEREF _Toc97614206 \h </w:instrText>
                </w:r>
                <w:r w:rsidR="00733723">
                  <w:rPr>
                    <w:noProof/>
                    <w:webHidden/>
                  </w:rPr>
                </w:r>
                <w:r w:rsidR="00733723">
                  <w:rPr>
                    <w:noProof/>
                    <w:webHidden/>
                  </w:rPr>
                  <w:fldChar w:fldCharType="separate"/>
                </w:r>
                <w:r w:rsidR="00733723">
                  <w:rPr>
                    <w:noProof/>
                    <w:webHidden/>
                  </w:rPr>
                  <w:t>2</w:t>
                </w:r>
                <w:r w:rsidR="00733723">
                  <w:rPr>
                    <w:noProof/>
                    <w:webHidden/>
                  </w:rPr>
                  <w:fldChar w:fldCharType="end"/>
                </w:r>
              </w:hyperlink>
            </w:p>
            <w:p w:rsidR="00733723" w:rsidRDefault="00D125CB" w14:paraId="2A2CFD50" w14:textId="14B3D580">
              <w:pPr>
                <w:pStyle w:val="TOC1"/>
                <w:tabs>
                  <w:tab w:val="left" w:pos="440"/>
                  <w:tab w:val="right" w:leader="dot" w:pos="9016"/>
                </w:tabs>
                <w:rPr>
                  <w:rFonts w:asciiTheme="minorHAnsi" w:hAnsiTheme="minorHAnsi" w:eastAsiaTheme="minorEastAsia"/>
                  <w:noProof/>
                  <w:szCs w:val="22"/>
                  <w:lang w:eastAsia="en-GB"/>
                </w:rPr>
              </w:pPr>
              <w:hyperlink w:history="1" w:anchor="_Toc97614207">
                <w:r w:rsidRPr="00E77DCB" w:rsidR="00733723">
                  <w:rPr>
                    <w:rStyle w:val="Hyperlink"/>
                    <w:noProof/>
                  </w:rPr>
                  <w:t>2.</w:t>
                </w:r>
                <w:r w:rsidR="00733723">
                  <w:rPr>
                    <w:rFonts w:asciiTheme="minorHAnsi" w:hAnsiTheme="minorHAnsi" w:eastAsiaTheme="minorEastAsia"/>
                    <w:noProof/>
                    <w:szCs w:val="22"/>
                    <w:lang w:eastAsia="en-GB"/>
                  </w:rPr>
                  <w:tab/>
                </w:r>
                <w:r w:rsidRPr="00E77DCB" w:rsidR="00733723">
                  <w:rPr>
                    <w:rStyle w:val="Hyperlink"/>
                    <w:noProof/>
                  </w:rPr>
                  <w:t>QUICK REFERENCE POINTS</w:t>
                </w:r>
                <w:r w:rsidR="00733723">
                  <w:rPr>
                    <w:noProof/>
                    <w:webHidden/>
                  </w:rPr>
                  <w:tab/>
                </w:r>
                <w:r w:rsidR="00733723">
                  <w:rPr>
                    <w:noProof/>
                    <w:webHidden/>
                  </w:rPr>
                  <w:fldChar w:fldCharType="begin"/>
                </w:r>
                <w:r w:rsidR="00733723">
                  <w:rPr>
                    <w:noProof/>
                    <w:webHidden/>
                  </w:rPr>
                  <w:instrText xml:space="preserve"> PAGEREF _Toc97614207 \h </w:instrText>
                </w:r>
                <w:r w:rsidR="00733723">
                  <w:rPr>
                    <w:noProof/>
                    <w:webHidden/>
                  </w:rPr>
                </w:r>
                <w:r w:rsidR="00733723">
                  <w:rPr>
                    <w:noProof/>
                    <w:webHidden/>
                  </w:rPr>
                  <w:fldChar w:fldCharType="separate"/>
                </w:r>
                <w:r w:rsidR="00733723">
                  <w:rPr>
                    <w:noProof/>
                    <w:webHidden/>
                  </w:rPr>
                  <w:t>2</w:t>
                </w:r>
                <w:r w:rsidR="00733723">
                  <w:rPr>
                    <w:noProof/>
                    <w:webHidden/>
                  </w:rPr>
                  <w:fldChar w:fldCharType="end"/>
                </w:r>
              </w:hyperlink>
            </w:p>
            <w:p w:rsidR="00733723" w:rsidRDefault="00D125CB" w14:paraId="1AFEA993" w14:textId="7B29775E">
              <w:pPr>
                <w:pStyle w:val="TOC1"/>
                <w:tabs>
                  <w:tab w:val="left" w:pos="440"/>
                  <w:tab w:val="right" w:leader="dot" w:pos="9016"/>
                </w:tabs>
                <w:rPr>
                  <w:rFonts w:asciiTheme="minorHAnsi" w:hAnsiTheme="minorHAnsi" w:eastAsiaTheme="minorEastAsia"/>
                  <w:noProof/>
                  <w:szCs w:val="22"/>
                  <w:lang w:eastAsia="en-GB"/>
                </w:rPr>
              </w:pPr>
              <w:hyperlink w:history="1" w:anchor="_Toc97614208">
                <w:r w:rsidRPr="00E77DCB" w:rsidR="00733723">
                  <w:rPr>
                    <w:rStyle w:val="Hyperlink"/>
                    <w:noProof/>
                  </w:rPr>
                  <w:t>3.</w:t>
                </w:r>
                <w:r w:rsidR="00733723">
                  <w:rPr>
                    <w:rFonts w:asciiTheme="minorHAnsi" w:hAnsiTheme="minorHAnsi" w:eastAsiaTheme="minorEastAsia"/>
                    <w:noProof/>
                    <w:szCs w:val="22"/>
                    <w:lang w:eastAsia="en-GB"/>
                  </w:rPr>
                  <w:tab/>
                </w:r>
                <w:r w:rsidRPr="00E77DCB" w:rsidR="00733723">
                  <w:rPr>
                    <w:rStyle w:val="Hyperlink"/>
                    <w:noProof/>
                  </w:rPr>
                  <w:t>KEY DEFINITIONS</w:t>
                </w:r>
                <w:r w:rsidR="00733723">
                  <w:rPr>
                    <w:noProof/>
                    <w:webHidden/>
                  </w:rPr>
                  <w:tab/>
                </w:r>
                <w:r w:rsidR="00733723">
                  <w:rPr>
                    <w:noProof/>
                    <w:webHidden/>
                  </w:rPr>
                  <w:fldChar w:fldCharType="begin"/>
                </w:r>
                <w:r w:rsidR="00733723">
                  <w:rPr>
                    <w:noProof/>
                    <w:webHidden/>
                  </w:rPr>
                  <w:instrText xml:space="preserve"> PAGEREF _Toc97614208 \h </w:instrText>
                </w:r>
                <w:r w:rsidR="00733723">
                  <w:rPr>
                    <w:noProof/>
                    <w:webHidden/>
                  </w:rPr>
                </w:r>
                <w:r w:rsidR="00733723">
                  <w:rPr>
                    <w:noProof/>
                    <w:webHidden/>
                  </w:rPr>
                  <w:fldChar w:fldCharType="separate"/>
                </w:r>
                <w:r w:rsidR="00733723">
                  <w:rPr>
                    <w:noProof/>
                    <w:webHidden/>
                  </w:rPr>
                  <w:t>3</w:t>
                </w:r>
                <w:r w:rsidR="00733723">
                  <w:rPr>
                    <w:noProof/>
                    <w:webHidden/>
                  </w:rPr>
                  <w:fldChar w:fldCharType="end"/>
                </w:r>
              </w:hyperlink>
            </w:p>
            <w:p w:rsidR="00733723" w:rsidRDefault="00D125CB" w14:paraId="36BC3921" w14:textId="38B292F8">
              <w:pPr>
                <w:pStyle w:val="TOC1"/>
                <w:tabs>
                  <w:tab w:val="left" w:pos="440"/>
                  <w:tab w:val="right" w:leader="dot" w:pos="9016"/>
                </w:tabs>
                <w:rPr>
                  <w:rFonts w:asciiTheme="minorHAnsi" w:hAnsiTheme="minorHAnsi" w:eastAsiaTheme="minorEastAsia"/>
                  <w:noProof/>
                  <w:szCs w:val="22"/>
                  <w:lang w:eastAsia="en-GB"/>
                </w:rPr>
              </w:pPr>
              <w:hyperlink w:history="1" w:anchor="_Toc97614209">
                <w:r w:rsidRPr="00E77DCB" w:rsidR="00733723">
                  <w:rPr>
                    <w:rStyle w:val="Hyperlink"/>
                    <w:noProof/>
                  </w:rPr>
                  <w:t>4.</w:t>
                </w:r>
                <w:r w:rsidR="00733723">
                  <w:rPr>
                    <w:rFonts w:asciiTheme="minorHAnsi" w:hAnsiTheme="minorHAnsi" w:eastAsiaTheme="minorEastAsia"/>
                    <w:noProof/>
                    <w:szCs w:val="22"/>
                    <w:lang w:eastAsia="en-GB"/>
                  </w:rPr>
                  <w:tab/>
                </w:r>
                <w:r w:rsidRPr="00E77DCB" w:rsidR="00733723">
                  <w:rPr>
                    <w:rStyle w:val="Hyperlink"/>
                    <w:noProof/>
                  </w:rPr>
                  <w:t>SCOPE</w:t>
                </w:r>
                <w:r w:rsidR="00733723">
                  <w:rPr>
                    <w:noProof/>
                    <w:webHidden/>
                  </w:rPr>
                  <w:tab/>
                </w:r>
                <w:r w:rsidR="00733723">
                  <w:rPr>
                    <w:noProof/>
                    <w:webHidden/>
                  </w:rPr>
                  <w:fldChar w:fldCharType="begin"/>
                </w:r>
                <w:r w:rsidR="00733723">
                  <w:rPr>
                    <w:noProof/>
                    <w:webHidden/>
                  </w:rPr>
                  <w:instrText xml:space="preserve"> PAGEREF _Toc97614209 \h </w:instrText>
                </w:r>
                <w:r w:rsidR="00733723">
                  <w:rPr>
                    <w:noProof/>
                    <w:webHidden/>
                  </w:rPr>
                </w:r>
                <w:r w:rsidR="00733723">
                  <w:rPr>
                    <w:noProof/>
                    <w:webHidden/>
                  </w:rPr>
                  <w:fldChar w:fldCharType="separate"/>
                </w:r>
                <w:r w:rsidR="00733723">
                  <w:rPr>
                    <w:noProof/>
                    <w:webHidden/>
                  </w:rPr>
                  <w:t>3</w:t>
                </w:r>
                <w:r w:rsidR="00733723">
                  <w:rPr>
                    <w:noProof/>
                    <w:webHidden/>
                  </w:rPr>
                  <w:fldChar w:fldCharType="end"/>
                </w:r>
              </w:hyperlink>
            </w:p>
            <w:p w:rsidR="00733723" w:rsidRDefault="00D125CB" w14:paraId="6DE880D3" w14:textId="53D71121">
              <w:pPr>
                <w:pStyle w:val="TOC1"/>
                <w:tabs>
                  <w:tab w:val="left" w:pos="440"/>
                  <w:tab w:val="right" w:leader="dot" w:pos="9016"/>
                </w:tabs>
                <w:rPr>
                  <w:rFonts w:asciiTheme="minorHAnsi" w:hAnsiTheme="minorHAnsi" w:eastAsiaTheme="minorEastAsia"/>
                  <w:noProof/>
                  <w:szCs w:val="22"/>
                  <w:lang w:eastAsia="en-GB"/>
                </w:rPr>
              </w:pPr>
              <w:hyperlink w:history="1" w:anchor="_Toc97614210">
                <w:r w:rsidRPr="00E77DCB" w:rsidR="00733723">
                  <w:rPr>
                    <w:rStyle w:val="Hyperlink"/>
                    <w:noProof/>
                  </w:rPr>
                  <w:t>5.</w:t>
                </w:r>
                <w:r w:rsidR="00733723">
                  <w:rPr>
                    <w:rFonts w:asciiTheme="minorHAnsi" w:hAnsiTheme="minorHAnsi" w:eastAsiaTheme="minorEastAsia"/>
                    <w:noProof/>
                    <w:szCs w:val="22"/>
                    <w:lang w:eastAsia="en-GB"/>
                  </w:rPr>
                  <w:tab/>
                </w:r>
                <w:r w:rsidRPr="00E77DCB" w:rsidR="00733723">
                  <w:rPr>
                    <w:rStyle w:val="Hyperlink"/>
                    <w:noProof/>
                  </w:rPr>
                  <w:t>KEY LEGISLATION / FRAMEWORK</w:t>
                </w:r>
                <w:r w:rsidR="00733723">
                  <w:rPr>
                    <w:noProof/>
                    <w:webHidden/>
                  </w:rPr>
                  <w:tab/>
                </w:r>
                <w:r w:rsidR="00733723">
                  <w:rPr>
                    <w:noProof/>
                    <w:webHidden/>
                  </w:rPr>
                  <w:fldChar w:fldCharType="begin"/>
                </w:r>
                <w:r w:rsidR="00733723">
                  <w:rPr>
                    <w:noProof/>
                    <w:webHidden/>
                  </w:rPr>
                  <w:instrText xml:space="preserve"> PAGEREF _Toc97614210 \h </w:instrText>
                </w:r>
                <w:r w:rsidR="00733723">
                  <w:rPr>
                    <w:noProof/>
                    <w:webHidden/>
                  </w:rPr>
                </w:r>
                <w:r w:rsidR="00733723">
                  <w:rPr>
                    <w:noProof/>
                    <w:webHidden/>
                  </w:rPr>
                  <w:fldChar w:fldCharType="separate"/>
                </w:r>
                <w:r w:rsidR="00733723">
                  <w:rPr>
                    <w:noProof/>
                    <w:webHidden/>
                  </w:rPr>
                  <w:t>4</w:t>
                </w:r>
                <w:r w:rsidR="00733723">
                  <w:rPr>
                    <w:noProof/>
                    <w:webHidden/>
                  </w:rPr>
                  <w:fldChar w:fldCharType="end"/>
                </w:r>
              </w:hyperlink>
            </w:p>
            <w:p w:rsidR="00733723" w:rsidRDefault="00D125CB" w14:paraId="0BA316B1" w14:textId="367F26AA">
              <w:pPr>
                <w:pStyle w:val="TOC1"/>
                <w:tabs>
                  <w:tab w:val="left" w:pos="440"/>
                  <w:tab w:val="right" w:leader="dot" w:pos="9016"/>
                </w:tabs>
                <w:rPr>
                  <w:rFonts w:asciiTheme="minorHAnsi" w:hAnsiTheme="minorHAnsi" w:eastAsiaTheme="minorEastAsia"/>
                  <w:noProof/>
                  <w:szCs w:val="22"/>
                  <w:lang w:eastAsia="en-GB"/>
                </w:rPr>
              </w:pPr>
              <w:hyperlink w:history="1" w:anchor="_Toc97614211">
                <w:r w:rsidRPr="00E77DCB" w:rsidR="00733723">
                  <w:rPr>
                    <w:rStyle w:val="Hyperlink"/>
                    <w:noProof/>
                  </w:rPr>
                  <w:t>6.</w:t>
                </w:r>
                <w:r w:rsidR="00733723">
                  <w:rPr>
                    <w:rFonts w:asciiTheme="minorHAnsi" w:hAnsiTheme="minorHAnsi" w:eastAsiaTheme="minorEastAsia"/>
                    <w:noProof/>
                    <w:szCs w:val="22"/>
                    <w:lang w:eastAsia="en-GB"/>
                  </w:rPr>
                  <w:tab/>
                </w:r>
                <w:r w:rsidRPr="00E77DCB" w:rsidR="00733723">
                  <w:rPr>
                    <w:rStyle w:val="Hyperlink"/>
                    <w:noProof/>
                  </w:rPr>
                  <w:t>WHAT IS PERSONAL CONFIDENTIAL INFORMATION?</w:t>
                </w:r>
                <w:r w:rsidR="00733723">
                  <w:rPr>
                    <w:noProof/>
                    <w:webHidden/>
                  </w:rPr>
                  <w:tab/>
                </w:r>
                <w:r w:rsidR="00733723">
                  <w:rPr>
                    <w:noProof/>
                    <w:webHidden/>
                  </w:rPr>
                  <w:fldChar w:fldCharType="begin"/>
                </w:r>
                <w:r w:rsidR="00733723">
                  <w:rPr>
                    <w:noProof/>
                    <w:webHidden/>
                  </w:rPr>
                  <w:instrText xml:space="preserve"> PAGEREF _Toc97614211 \h </w:instrText>
                </w:r>
                <w:r w:rsidR="00733723">
                  <w:rPr>
                    <w:noProof/>
                    <w:webHidden/>
                  </w:rPr>
                </w:r>
                <w:r w:rsidR="00733723">
                  <w:rPr>
                    <w:noProof/>
                    <w:webHidden/>
                  </w:rPr>
                  <w:fldChar w:fldCharType="separate"/>
                </w:r>
                <w:r w:rsidR="00733723">
                  <w:rPr>
                    <w:noProof/>
                    <w:webHidden/>
                  </w:rPr>
                  <w:t>4</w:t>
                </w:r>
                <w:r w:rsidR="00733723">
                  <w:rPr>
                    <w:noProof/>
                    <w:webHidden/>
                  </w:rPr>
                  <w:fldChar w:fldCharType="end"/>
                </w:r>
              </w:hyperlink>
            </w:p>
            <w:p w:rsidR="00733723" w:rsidRDefault="00D125CB" w14:paraId="0AAA377B" w14:textId="2D06D5F4">
              <w:pPr>
                <w:pStyle w:val="TOC1"/>
                <w:tabs>
                  <w:tab w:val="left" w:pos="440"/>
                  <w:tab w:val="right" w:leader="dot" w:pos="9016"/>
                </w:tabs>
                <w:rPr>
                  <w:rFonts w:asciiTheme="minorHAnsi" w:hAnsiTheme="minorHAnsi" w:eastAsiaTheme="minorEastAsia"/>
                  <w:noProof/>
                  <w:szCs w:val="22"/>
                  <w:lang w:eastAsia="en-GB"/>
                </w:rPr>
              </w:pPr>
              <w:hyperlink w:history="1" w:anchor="_Toc97614212">
                <w:r w:rsidRPr="00E77DCB" w:rsidR="00733723">
                  <w:rPr>
                    <w:rStyle w:val="Hyperlink"/>
                    <w:noProof/>
                  </w:rPr>
                  <w:t>7.</w:t>
                </w:r>
                <w:r w:rsidR="00733723">
                  <w:rPr>
                    <w:rFonts w:asciiTheme="minorHAnsi" w:hAnsiTheme="minorHAnsi" w:eastAsiaTheme="minorEastAsia"/>
                    <w:noProof/>
                    <w:szCs w:val="22"/>
                    <w:lang w:eastAsia="en-GB"/>
                  </w:rPr>
                  <w:tab/>
                </w:r>
                <w:r w:rsidRPr="00E77DCB" w:rsidR="00733723">
                  <w:rPr>
                    <w:rStyle w:val="Hyperlink"/>
                    <w:noProof/>
                  </w:rPr>
                  <w:t>THE DUTY OF CONFIDENTIALITY / NO SURPISES</w:t>
                </w:r>
                <w:r w:rsidR="00733723">
                  <w:rPr>
                    <w:noProof/>
                    <w:webHidden/>
                  </w:rPr>
                  <w:tab/>
                </w:r>
                <w:r w:rsidR="00733723">
                  <w:rPr>
                    <w:noProof/>
                    <w:webHidden/>
                  </w:rPr>
                  <w:fldChar w:fldCharType="begin"/>
                </w:r>
                <w:r w:rsidR="00733723">
                  <w:rPr>
                    <w:noProof/>
                    <w:webHidden/>
                  </w:rPr>
                  <w:instrText xml:space="preserve"> PAGEREF _Toc97614212 \h </w:instrText>
                </w:r>
                <w:r w:rsidR="00733723">
                  <w:rPr>
                    <w:noProof/>
                    <w:webHidden/>
                  </w:rPr>
                </w:r>
                <w:r w:rsidR="00733723">
                  <w:rPr>
                    <w:noProof/>
                    <w:webHidden/>
                  </w:rPr>
                  <w:fldChar w:fldCharType="separate"/>
                </w:r>
                <w:r w:rsidR="00733723">
                  <w:rPr>
                    <w:noProof/>
                    <w:webHidden/>
                  </w:rPr>
                  <w:t>6</w:t>
                </w:r>
                <w:r w:rsidR="00733723">
                  <w:rPr>
                    <w:noProof/>
                    <w:webHidden/>
                  </w:rPr>
                  <w:fldChar w:fldCharType="end"/>
                </w:r>
              </w:hyperlink>
            </w:p>
            <w:p w:rsidR="00733723" w:rsidRDefault="00D125CB" w14:paraId="3F1F1F7C" w14:textId="3D5E1EBA">
              <w:pPr>
                <w:pStyle w:val="TOC1"/>
                <w:tabs>
                  <w:tab w:val="left" w:pos="440"/>
                  <w:tab w:val="right" w:leader="dot" w:pos="9016"/>
                </w:tabs>
                <w:rPr>
                  <w:rFonts w:asciiTheme="minorHAnsi" w:hAnsiTheme="minorHAnsi" w:eastAsiaTheme="minorEastAsia"/>
                  <w:noProof/>
                  <w:szCs w:val="22"/>
                  <w:lang w:eastAsia="en-GB"/>
                </w:rPr>
              </w:pPr>
              <w:hyperlink w:history="1" w:anchor="_Toc97614213">
                <w:r w:rsidRPr="00E77DCB" w:rsidR="00733723">
                  <w:rPr>
                    <w:rStyle w:val="Hyperlink"/>
                    <w:noProof/>
                  </w:rPr>
                  <w:t>8.</w:t>
                </w:r>
                <w:r w:rsidR="00733723">
                  <w:rPr>
                    <w:rFonts w:asciiTheme="minorHAnsi" w:hAnsiTheme="minorHAnsi" w:eastAsiaTheme="minorEastAsia"/>
                    <w:noProof/>
                    <w:szCs w:val="22"/>
                    <w:lang w:eastAsia="en-GB"/>
                  </w:rPr>
                  <w:tab/>
                </w:r>
                <w:r w:rsidRPr="00E77DCB" w:rsidR="00733723">
                  <w:rPr>
                    <w:rStyle w:val="Hyperlink"/>
                    <w:noProof/>
                  </w:rPr>
                  <w:t>CONSIDERATIONS WHEN SHARING</w:t>
                </w:r>
                <w:r w:rsidR="00733723">
                  <w:rPr>
                    <w:noProof/>
                    <w:webHidden/>
                  </w:rPr>
                  <w:tab/>
                </w:r>
                <w:r w:rsidR="00733723">
                  <w:rPr>
                    <w:noProof/>
                    <w:webHidden/>
                  </w:rPr>
                  <w:fldChar w:fldCharType="begin"/>
                </w:r>
                <w:r w:rsidR="00733723">
                  <w:rPr>
                    <w:noProof/>
                    <w:webHidden/>
                  </w:rPr>
                  <w:instrText xml:space="preserve"> PAGEREF _Toc97614213 \h </w:instrText>
                </w:r>
                <w:r w:rsidR="00733723">
                  <w:rPr>
                    <w:noProof/>
                    <w:webHidden/>
                  </w:rPr>
                </w:r>
                <w:r w:rsidR="00733723">
                  <w:rPr>
                    <w:noProof/>
                    <w:webHidden/>
                  </w:rPr>
                  <w:fldChar w:fldCharType="separate"/>
                </w:r>
                <w:r w:rsidR="00733723">
                  <w:rPr>
                    <w:noProof/>
                    <w:webHidden/>
                  </w:rPr>
                  <w:t>8</w:t>
                </w:r>
                <w:r w:rsidR="00733723">
                  <w:rPr>
                    <w:noProof/>
                    <w:webHidden/>
                  </w:rPr>
                  <w:fldChar w:fldCharType="end"/>
                </w:r>
              </w:hyperlink>
            </w:p>
            <w:p w:rsidR="00733723" w:rsidRDefault="00D125CB" w14:paraId="28079B8F" w14:textId="1ED41C5D">
              <w:pPr>
                <w:pStyle w:val="TOC1"/>
                <w:tabs>
                  <w:tab w:val="left" w:pos="440"/>
                  <w:tab w:val="right" w:leader="dot" w:pos="9016"/>
                </w:tabs>
                <w:rPr>
                  <w:rFonts w:asciiTheme="minorHAnsi" w:hAnsiTheme="minorHAnsi" w:eastAsiaTheme="minorEastAsia"/>
                  <w:noProof/>
                  <w:szCs w:val="22"/>
                  <w:lang w:eastAsia="en-GB"/>
                </w:rPr>
              </w:pPr>
              <w:hyperlink w:history="1" w:anchor="_Toc97614214">
                <w:r w:rsidRPr="00E77DCB" w:rsidR="00733723">
                  <w:rPr>
                    <w:rStyle w:val="Hyperlink"/>
                    <w:noProof/>
                  </w:rPr>
                  <w:t>9.</w:t>
                </w:r>
                <w:r w:rsidR="00733723">
                  <w:rPr>
                    <w:rFonts w:asciiTheme="minorHAnsi" w:hAnsiTheme="minorHAnsi" w:eastAsiaTheme="minorEastAsia"/>
                    <w:noProof/>
                    <w:szCs w:val="22"/>
                    <w:lang w:eastAsia="en-GB"/>
                  </w:rPr>
                  <w:tab/>
                </w:r>
                <w:r w:rsidRPr="00E77DCB" w:rsidR="00733723">
                  <w:rPr>
                    <w:rStyle w:val="Hyperlink"/>
                    <w:noProof/>
                  </w:rPr>
                  <w:t>ROUTINE SHARING WITH THIRD PARTIES</w:t>
                </w:r>
                <w:r w:rsidR="00733723">
                  <w:rPr>
                    <w:noProof/>
                    <w:webHidden/>
                  </w:rPr>
                  <w:tab/>
                </w:r>
                <w:r w:rsidR="00733723">
                  <w:rPr>
                    <w:noProof/>
                    <w:webHidden/>
                  </w:rPr>
                  <w:fldChar w:fldCharType="begin"/>
                </w:r>
                <w:r w:rsidR="00733723">
                  <w:rPr>
                    <w:noProof/>
                    <w:webHidden/>
                  </w:rPr>
                  <w:instrText xml:space="preserve"> PAGEREF _Toc97614214 \h </w:instrText>
                </w:r>
                <w:r w:rsidR="00733723">
                  <w:rPr>
                    <w:noProof/>
                    <w:webHidden/>
                  </w:rPr>
                </w:r>
                <w:r w:rsidR="00733723">
                  <w:rPr>
                    <w:noProof/>
                    <w:webHidden/>
                  </w:rPr>
                  <w:fldChar w:fldCharType="separate"/>
                </w:r>
                <w:r w:rsidR="00733723">
                  <w:rPr>
                    <w:noProof/>
                    <w:webHidden/>
                  </w:rPr>
                  <w:t>9</w:t>
                </w:r>
                <w:r w:rsidR="00733723">
                  <w:rPr>
                    <w:noProof/>
                    <w:webHidden/>
                  </w:rPr>
                  <w:fldChar w:fldCharType="end"/>
                </w:r>
              </w:hyperlink>
            </w:p>
            <w:p w:rsidR="00733723" w:rsidRDefault="00D125CB" w14:paraId="46E789AD" w14:textId="04FE17F0">
              <w:pPr>
                <w:pStyle w:val="TOC1"/>
                <w:tabs>
                  <w:tab w:val="left" w:pos="660"/>
                  <w:tab w:val="right" w:leader="dot" w:pos="9016"/>
                </w:tabs>
                <w:rPr>
                  <w:rFonts w:asciiTheme="minorHAnsi" w:hAnsiTheme="minorHAnsi" w:eastAsiaTheme="minorEastAsia"/>
                  <w:noProof/>
                  <w:szCs w:val="22"/>
                  <w:lang w:eastAsia="en-GB"/>
                </w:rPr>
              </w:pPr>
              <w:hyperlink w:history="1" w:anchor="_Toc97614215">
                <w:r w:rsidRPr="00E77DCB" w:rsidR="00733723">
                  <w:rPr>
                    <w:rStyle w:val="Hyperlink"/>
                    <w:noProof/>
                  </w:rPr>
                  <w:t>10.</w:t>
                </w:r>
                <w:r w:rsidR="00733723">
                  <w:rPr>
                    <w:rFonts w:asciiTheme="minorHAnsi" w:hAnsiTheme="minorHAnsi" w:eastAsiaTheme="minorEastAsia"/>
                    <w:noProof/>
                    <w:szCs w:val="22"/>
                    <w:lang w:eastAsia="en-GB"/>
                  </w:rPr>
                  <w:tab/>
                </w:r>
                <w:r w:rsidRPr="00E77DCB" w:rsidR="00733723">
                  <w:rPr>
                    <w:rStyle w:val="Hyperlink"/>
                    <w:noProof/>
                  </w:rPr>
                  <w:t>MAINTAINING A CONFIDENTIAL ENVIRONMENT</w:t>
                </w:r>
                <w:r w:rsidR="00733723">
                  <w:rPr>
                    <w:noProof/>
                    <w:webHidden/>
                  </w:rPr>
                  <w:tab/>
                </w:r>
                <w:r w:rsidR="00733723">
                  <w:rPr>
                    <w:noProof/>
                    <w:webHidden/>
                  </w:rPr>
                  <w:fldChar w:fldCharType="begin"/>
                </w:r>
                <w:r w:rsidR="00733723">
                  <w:rPr>
                    <w:noProof/>
                    <w:webHidden/>
                  </w:rPr>
                  <w:instrText xml:space="preserve"> PAGEREF _Toc97614215 \h </w:instrText>
                </w:r>
                <w:r w:rsidR="00733723">
                  <w:rPr>
                    <w:noProof/>
                    <w:webHidden/>
                  </w:rPr>
                </w:r>
                <w:r w:rsidR="00733723">
                  <w:rPr>
                    <w:noProof/>
                    <w:webHidden/>
                  </w:rPr>
                  <w:fldChar w:fldCharType="separate"/>
                </w:r>
                <w:r w:rsidR="00733723">
                  <w:rPr>
                    <w:noProof/>
                    <w:webHidden/>
                  </w:rPr>
                  <w:t>9</w:t>
                </w:r>
                <w:r w:rsidR="00733723">
                  <w:rPr>
                    <w:noProof/>
                    <w:webHidden/>
                  </w:rPr>
                  <w:fldChar w:fldCharType="end"/>
                </w:r>
              </w:hyperlink>
            </w:p>
            <w:p w:rsidR="00733723" w:rsidRDefault="00D125CB" w14:paraId="3B998BB0" w14:textId="51A54B85">
              <w:pPr>
                <w:pStyle w:val="TOC1"/>
                <w:tabs>
                  <w:tab w:val="left" w:pos="660"/>
                  <w:tab w:val="right" w:leader="dot" w:pos="9016"/>
                </w:tabs>
                <w:rPr>
                  <w:rFonts w:asciiTheme="minorHAnsi" w:hAnsiTheme="minorHAnsi" w:eastAsiaTheme="minorEastAsia"/>
                  <w:noProof/>
                  <w:szCs w:val="22"/>
                  <w:lang w:eastAsia="en-GB"/>
                </w:rPr>
              </w:pPr>
              <w:hyperlink w:history="1" w:anchor="_Toc97614216">
                <w:r w:rsidRPr="00E77DCB" w:rsidR="00733723">
                  <w:rPr>
                    <w:rStyle w:val="Hyperlink"/>
                    <w:noProof/>
                  </w:rPr>
                  <w:t>11.</w:t>
                </w:r>
                <w:r w:rsidR="00733723">
                  <w:rPr>
                    <w:rFonts w:asciiTheme="minorHAnsi" w:hAnsiTheme="minorHAnsi" w:eastAsiaTheme="minorEastAsia"/>
                    <w:noProof/>
                    <w:szCs w:val="22"/>
                    <w:lang w:eastAsia="en-GB"/>
                  </w:rPr>
                  <w:tab/>
                </w:r>
                <w:r w:rsidRPr="00E77DCB" w:rsidR="00733723">
                  <w:rPr>
                    <w:rStyle w:val="Hyperlink"/>
                    <w:noProof/>
                  </w:rPr>
                  <w:t>TELEPHONE ENQUIRIES</w:t>
                </w:r>
                <w:r w:rsidR="00733723">
                  <w:rPr>
                    <w:noProof/>
                    <w:webHidden/>
                  </w:rPr>
                  <w:tab/>
                </w:r>
                <w:r w:rsidR="00733723">
                  <w:rPr>
                    <w:noProof/>
                    <w:webHidden/>
                  </w:rPr>
                  <w:fldChar w:fldCharType="begin"/>
                </w:r>
                <w:r w:rsidR="00733723">
                  <w:rPr>
                    <w:noProof/>
                    <w:webHidden/>
                  </w:rPr>
                  <w:instrText xml:space="preserve"> PAGEREF _Toc97614216 \h </w:instrText>
                </w:r>
                <w:r w:rsidR="00733723">
                  <w:rPr>
                    <w:noProof/>
                    <w:webHidden/>
                  </w:rPr>
                </w:r>
                <w:r w:rsidR="00733723">
                  <w:rPr>
                    <w:noProof/>
                    <w:webHidden/>
                  </w:rPr>
                  <w:fldChar w:fldCharType="separate"/>
                </w:r>
                <w:r w:rsidR="00733723">
                  <w:rPr>
                    <w:noProof/>
                    <w:webHidden/>
                  </w:rPr>
                  <w:t>10</w:t>
                </w:r>
                <w:r w:rsidR="00733723">
                  <w:rPr>
                    <w:noProof/>
                    <w:webHidden/>
                  </w:rPr>
                  <w:fldChar w:fldCharType="end"/>
                </w:r>
              </w:hyperlink>
            </w:p>
            <w:p w:rsidR="00733723" w:rsidRDefault="00D125CB" w14:paraId="0C90B09D" w14:textId="79F7D22F">
              <w:pPr>
                <w:pStyle w:val="TOC1"/>
                <w:tabs>
                  <w:tab w:val="left" w:pos="660"/>
                  <w:tab w:val="right" w:leader="dot" w:pos="9016"/>
                </w:tabs>
                <w:rPr>
                  <w:rFonts w:asciiTheme="minorHAnsi" w:hAnsiTheme="minorHAnsi" w:eastAsiaTheme="minorEastAsia"/>
                  <w:noProof/>
                  <w:szCs w:val="22"/>
                  <w:lang w:eastAsia="en-GB"/>
                </w:rPr>
              </w:pPr>
              <w:hyperlink w:history="1" w:anchor="_Toc97614217">
                <w:r w:rsidRPr="00E77DCB" w:rsidR="00733723">
                  <w:rPr>
                    <w:rStyle w:val="Hyperlink"/>
                    <w:noProof/>
                  </w:rPr>
                  <w:t>12.</w:t>
                </w:r>
                <w:r w:rsidR="00733723">
                  <w:rPr>
                    <w:rFonts w:asciiTheme="minorHAnsi" w:hAnsiTheme="minorHAnsi" w:eastAsiaTheme="minorEastAsia"/>
                    <w:noProof/>
                    <w:szCs w:val="22"/>
                    <w:lang w:eastAsia="en-GB"/>
                  </w:rPr>
                  <w:tab/>
                </w:r>
                <w:r w:rsidRPr="00E77DCB" w:rsidR="00733723">
                  <w:rPr>
                    <w:rStyle w:val="Hyperlink"/>
                    <w:noProof/>
                  </w:rPr>
                  <w:t>REQUESTS FROM THE INDIVIDUAL, THE POLICE OR MEDIA</w:t>
                </w:r>
                <w:r w:rsidR="00733723">
                  <w:rPr>
                    <w:noProof/>
                    <w:webHidden/>
                  </w:rPr>
                  <w:tab/>
                </w:r>
                <w:r w:rsidR="00733723">
                  <w:rPr>
                    <w:noProof/>
                    <w:webHidden/>
                  </w:rPr>
                  <w:fldChar w:fldCharType="begin"/>
                </w:r>
                <w:r w:rsidR="00733723">
                  <w:rPr>
                    <w:noProof/>
                    <w:webHidden/>
                  </w:rPr>
                  <w:instrText xml:space="preserve"> PAGEREF _Toc97614217 \h </w:instrText>
                </w:r>
                <w:r w:rsidR="00733723">
                  <w:rPr>
                    <w:noProof/>
                    <w:webHidden/>
                  </w:rPr>
                </w:r>
                <w:r w:rsidR="00733723">
                  <w:rPr>
                    <w:noProof/>
                    <w:webHidden/>
                  </w:rPr>
                  <w:fldChar w:fldCharType="separate"/>
                </w:r>
                <w:r w:rsidR="00733723">
                  <w:rPr>
                    <w:noProof/>
                    <w:webHidden/>
                  </w:rPr>
                  <w:t>11</w:t>
                </w:r>
                <w:r w:rsidR="00733723">
                  <w:rPr>
                    <w:noProof/>
                    <w:webHidden/>
                  </w:rPr>
                  <w:fldChar w:fldCharType="end"/>
                </w:r>
              </w:hyperlink>
            </w:p>
            <w:p w:rsidR="00733723" w:rsidRDefault="00D125CB" w14:paraId="25D42A10" w14:textId="2AE9A950">
              <w:pPr>
                <w:pStyle w:val="TOC1"/>
                <w:tabs>
                  <w:tab w:val="left" w:pos="660"/>
                  <w:tab w:val="right" w:leader="dot" w:pos="9016"/>
                </w:tabs>
                <w:rPr>
                  <w:rFonts w:asciiTheme="minorHAnsi" w:hAnsiTheme="minorHAnsi" w:eastAsiaTheme="minorEastAsia"/>
                  <w:noProof/>
                  <w:szCs w:val="22"/>
                  <w:lang w:eastAsia="en-GB"/>
                </w:rPr>
              </w:pPr>
              <w:hyperlink w:history="1" w:anchor="_Toc97614218">
                <w:r w:rsidRPr="00E77DCB" w:rsidR="00733723">
                  <w:rPr>
                    <w:rStyle w:val="Hyperlink"/>
                    <w:noProof/>
                  </w:rPr>
                  <w:t>13.</w:t>
                </w:r>
                <w:r w:rsidR="00733723">
                  <w:rPr>
                    <w:rFonts w:asciiTheme="minorHAnsi" w:hAnsiTheme="minorHAnsi" w:eastAsiaTheme="minorEastAsia"/>
                    <w:noProof/>
                    <w:szCs w:val="22"/>
                    <w:lang w:eastAsia="en-GB"/>
                  </w:rPr>
                  <w:tab/>
                </w:r>
                <w:r w:rsidRPr="00E77DCB" w:rsidR="00733723">
                  <w:rPr>
                    <w:rStyle w:val="Hyperlink"/>
                    <w:noProof/>
                  </w:rPr>
                  <w:t>DISCLOSURE TO OTHER EMPLOYEES</w:t>
                </w:r>
                <w:r w:rsidR="00733723">
                  <w:rPr>
                    <w:noProof/>
                    <w:webHidden/>
                  </w:rPr>
                  <w:tab/>
                </w:r>
                <w:r w:rsidR="00733723">
                  <w:rPr>
                    <w:noProof/>
                    <w:webHidden/>
                  </w:rPr>
                  <w:fldChar w:fldCharType="begin"/>
                </w:r>
                <w:r w:rsidR="00733723">
                  <w:rPr>
                    <w:noProof/>
                    <w:webHidden/>
                  </w:rPr>
                  <w:instrText xml:space="preserve"> PAGEREF _Toc97614218 \h </w:instrText>
                </w:r>
                <w:r w:rsidR="00733723">
                  <w:rPr>
                    <w:noProof/>
                    <w:webHidden/>
                  </w:rPr>
                </w:r>
                <w:r w:rsidR="00733723">
                  <w:rPr>
                    <w:noProof/>
                    <w:webHidden/>
                  </w:rPr>
                  <w:fldChar w:fldCharType="separate"/>
                </w:r>
                <w:r w:rsidR="00733723">
                  <w:rPr>
                    <w:noProof/>
                    <w:webHidden/>
                  </w:rPr>
                  <w:t>11</w:t>
                </w:r>
                <w:r w:rsidR="00733723">
                  <w:rPr>
                    <w:noProof/>
                    <w:webHidden/>
                  </w:rPr>
                  <w:fldChar w:fldCharType="end"/>
                </w:r>
              </w:hyperlink>
            </w:p>
            <w:p w:rsidR="00733723" w:rsidRDefault="00D125CB" w14:paraId="575E7609" w14:textId="0FD3A0B1">
              <w:pPr>
                <w:pStyle w:val="TOC1"/>
                <w:tabs>
                  <w:tab w:val="left" w:pos="660"/>
                  <w:tab w:val="right" w:leader="dot" w:pos="9016"/>
                </w:tabs>
                <w:rPr>
                  <w:rFonts w:asciiTheme="minorHAnsi" w:hAnsiTheme="minorHAnsi" w:eastAsiaTheme="minorEastAsia"/>
                  <w:noProof/>
                  <w:szCs w:val="22"/>
                  <w:lang w:eastAsia="en-GB"/>
                </w:rPr>
              </w:pPr>
              <w:hyperlink w:history="1" w:anchor="_Toc97614219">
                <w:r w:rsidRPr="00E77DCB" w:rsidR="00733723">
                  <w:rPr>
                    <w:rStyle w:val="Hyperlink"/>
                    <w:noProof/>
                  </w:rPr>
                  <w:t>14.</w:t>
                </w:r>
                <w:r w:rsidR="00733723">
                  <w:rPr>
                    <w:rFonts w:asciiTheme="minorHAnsi" w:hAnsiTheme="minorHAnsi" w:eastAsiaTheme="minorEastAsia"/>
                    <w:noProof/>
                    <w:szCs w:val="22"/>
                    <w:lang w:eastAsia="en-GB"/>
                  </w:rPr>
                  <w:tab/>
                </w:r>
                <w:r w:rsidRPr="00E77DCB" w:rsidR="00733723">
                  <w:rPr>
                    <w:rStyle w:val="Hyperlink"/>
                    <w:noProof/>
                  </w:rPr>
                  <w:t>CARELESSNESS</w:t>
                </w:r>
                <w:r w:rsidR="00733723">
                  <w:rPr>
                    <w:noProof/>
                    <w:webHidden/>
                  </w:rPr>
                  <w:tab/>
                </w:r>
                <w:r w:rsidR="00733723">
                  <w:rPr>
                    <w:noProof/>
                    <w:webHidden/>
                  </w:rPr>
                  <w:fldChar w:fldCharType="begin"/>
                </w:r>
                <w:r w:rsidR="00733723">
                  <w:rPr>
                    <w:noProof/>
                    <w:webHidden/>
                  </w:rPr>
                  <w:instrText xml:space="preserve"> PAGEREF _Toc97614219 \h </w:instrText>
                </w:r>
                <w:r w:rsidR="00733723">
                  <w:rPr>
                    <w:noProof/>
                    <w:webHidden/>
                  </w:rPr>
                </w:r>
                <w:r w:rsidR="00733723">
                  <w:rPr>
                    <w:noProof/>
                    <w:webHidden/>
                  </w:rPr>
                  <w:fldChar w:fldCharType="separate"/>
                </w:r>
                <w:r w:rsidR="00733723">
                  <w:rPr>
                    <w:noProof/>
                    <w:webHidden/>
                  </w:rPr>
                  <w:t>11</w:t>
                </w:r>
                <w:r w:rsidR="00733723">
                  <w:rPr>
                    <w:noProof/>
                    <w:webHidden/>
                  </w:rPr>
                  <w:fldChar w:fldCharType="end"/>
                </w:r>
              </w:hyperlink>
            </w:p>
            <w:p w:rsidR="00733723" w:rsidRDefault="00D125CB" w14:paraId="5DE32962" w14:textId="2C84B324">
              <w:pPr>
                <w:pStyle w:val="TOC1"/>
                <w:tabs>
                  <w:tab w:val="left" w:pos="660"/>
                  <w:tab w:val="right" w:leader="dot" w:pos="9016"/>
                </w:tabs>
                <w:rPr>
                  <w:rFonts w:asciiTheme="minorHAnsi" w:hAnsiTheme="minorHAnsi" w:eastAsiaTheme="minorEastAsia"/>
                  <w:noProof/>
                  <w:szCs w:val="22"/>
                  <w:lang w:eastAsia="en-GB"/>
                </w:rPr>
              </w:pPr>
              <w:hyperlink w:history="1" w:anchor="_Toc97614220">
                <w:r w:rsidRPr="00E77DCB" w:rsidR="00733723">
                  <w:rPr>
                    <w:rStyle w:val="Hyperlink"/>
                    <w:noProof/>
                  </w:rPr>
                  <w:t>15.</w:t>
                </w:r>
                <w:r w:rsidR="00733723">
                  <w:rPr>
                    <w:rFonts w:asciiTheme="minorHAnsi" w:hAnsiTheme="minorHAnsi" w:eastAsiaTheme="minorEastAsia"/>
                    <w:noProof/>
                    <w:szCs w:val="22"/>
                    <w:lang w:eastAsia="en-GB"/>
                  </w:rPr>
                  <w:tab/>
                </w:r>
                <w:r w:rsidRPr="00E77DCB" w:rsidR="00733723">
                  <w:rPr>
                    <w:rStyle w:val="Hyperlink"/>
                    <w:noProof/>
                  </w:rPr>
                  <w:t>INTERNAL AND EXTERNAL POST</w:t>
                </w:r>
                <w:r w:rsidR="00733723">
                  <w:rPr>
                    <w:noProof/>
                    <w:webHidden/>
                  </w:rPr>
                  <w:tab/>
                </w:r>
                <w:r w:rsidR="00733723">
                  <w:rPr>
                    <w:noProof/>
                    <w:webHidden/>
                  </w:rPr>
                  <w:fldChar w:fldCharType="begin"/>
                </w:r>
                <w:r w:rsidR="00733723">
                  <w:rPr>
                    <w:noProof/>
                    <w:webHidden/>
                  </w:rPr>
                  <w:instrText xml:space="preserve"> PAGEREF _Toc97614220 \h </w:instrText>
                </w:r>
                <w:r w:rsidR="00733723">
                  <w:rPr>
                    <w:noProof/>
                    <w:webHidden/>
                  </w:rPr>
                </w:r>
                <w:r w:rsidR="00733723">
                  <w:rPr>
                    <w:noProof/>
                    <w:webHidden/>
                  </w:rPr>
                  <w:fldChar w:fldCharType="separate"/>
                </w:r>
                <w:r w:rsidR="00733723">
                  <w:rPr>
                    <w:noProof/>
                    <w:webHidden/>
                  </w:rPr>
                  <w:t>12</w:t>
                </w:r>
                <w:r w:rsidR="00733723">
                  <w:rPr>
                    <w:noProof/>
                    <w:webHidden/>
                  </w:rPr>
                  <w:fldChar w:fldCharType="end"/>
                </w:r>
              </w:hyperlink>
            </w:p>
            <w:p w:rsidR="00733723" w:rsidRDefault="00D125CB" w14:paraId="6EB786F1" w14:textId="54B362D1">
              <w:pPr>
                <w:pStyle w:val="TOC1"/>
                <w:tabs>
                  <w:tab w:val="left" w:pos="660"/>
                  <w:tab w:val="right" w:leader="dot" w:pos="9016"/>
                </w:tabs>
                <w:rPr>
                  <w:rFonts w:asciiTheme="minorHAnsi" w:hAnsiTheme="minorHAnsi" w:eastAsiaTheme="minorEastAsia"/>
                  <w:noProof/>
                  <w:szCs w:val="22"/>
                  <w:lang w:eastAsia="en-GB"/>
                </w:rPr>
              </w:pPr>
              <w:hyperlink w:history="1" w:anchor="_Toc97614221">
                <w:r w:rsidRPr="00E77DCB" w:rsidR="00733723">
                  <w:rPr>
                    <w:rStyle w:val="Hyperlink"/>
                    <w:noProof/>
                  </w:rPr>
                  <w:t>16.</w:t>
                </w:r>
                <w:r w:rsidR="00733723">
                  <w:rPr>
                    <w:rFonts w:asciiTheme="minorHAnsi" w:hAnsiTheme="minorHAnsi" w:eastAsiaTheme="minorEastAsia"/>
                    <w:noProof/>
                    <w:szCs w:val="22"/>
                    <w:lang w:eastAsia="en-GB"/>
                  </w:rPr>
                  <w:tab/>
                </w:r>
                <w:r w:rsidRPr="00E77DCB" w:rsidR="00733723">
                  <w:rPr>
                    <w:rStyle w:val="Hyperlink"/>
                    <w:noProof/>
                  </w:rPr>
                  <w:t>USE OF FAXES</w:t>
                </w:r>
                <w:r w:rsidR="00733723">
                  <w:rPr>
                    <w:noProof/>
                    <w:webHidden/>
                  </w:rPr>
                  <w:tab/>
                </w:r>
                <w:r w:rsidR="00733723">
                  <w:rPr>
                    <w:noProof/>
                    <w:webHidden/>
                  </w:rPr>
                  <w:fldChar w:fldCharType="begin"/>
                </w:r>
                <w:r w:rsidR="00733723">
                  <w:rPr>
                    <w:noProof/>
                    <w:webHidden/>
                  </w:rPr>
                  <w:instrText xml:space="preserve"> PAGEREF _Toc97614221 \h </w:instrText>
                </w:r>
                <w:r w:rsidR="00733723">
                  <w:rPr>
                    <w:noProof/>
                    <w:webHidden/>
                  </w:rPr>
                </w:r>
                <w:r w:rsidR="00733723">
                  <w:rPr>
                    <w:noProof/>
                    <w:webHidden/>
                  </w:rPr>
                  <w:fldChar w:fldCharType="separate"/>
                </w:r>
                <w:r w:rsidR="00733723">
                  <w:rPr>
                    <w:noProof/>
                    <w:webHidden/>
                  </w:rPr>
                  <w:t>12</w:t>
                </w:r>
                <w:r w:rsidR="00733723">
                  <w:rPr>
                    <w:noProof/>
                    <w:webHidden/>
                  </w:rPr>
                  <w:fldChar w:fldCharType="end"/>
                </w:r>
              </w:hyperlink>
            </w:p>
            <w:p w:rsidR="00733723" w:rsidRDefault="00D125CB" w14:paraId="11C0AC70" w14:textId="57BF3E8F">
              <w:pPr>
                <w:pStyle w:val="TOC1"/>
                <w:tabs>
                  <w:tab w:val="left" w:pos="660"/>
                  <w:tab w:val="right" w:leader="dot" w:pos="9016"/>
                </w:tabs>
                <w:rPr>
                  <w:rFonts w:asciiTheme="minorHAnsi" w:hAnsiTheme="minorHAnsi" w:eastAsiaTheme="minorEastAsia"/>
                  <w:noProof/>
                  <w:szCs w:val="22"/>
                  <w:lang w:eastAsia="en-GB"/>
                </w:rPr>
              </w:pPr>
              <w:hyperlink w:history="1" w:anchor="_Toc97614222">
                <w:r w:rsidRPr="00E77DCB" w:rsidR="00733723">
                  <w:rPr>
                    <w:rStyle w:val="Hyperlink"/>
                    <w:noProof/>
                  </w:rPr>
                  <w:t>17.</w:t>
                </w:r>
                <w:r w:rsidR="00733723">
                  <w:rPr>
                    <w:rFonts w:asciiTheme="minorHAnsi" w:hAnsiTheme="minorHAnsi" w:eastAsiaTheme="minorEastAsia"/>
                    <w:noProof/>
                    <w:szCs w:val="22"/>
                    <w:lang w:eastAsia="en-GB"/>
                  </w:rPr>
                  <w:tab/>
                </w:r>
                <w:r w:rsidRPr="00E77DCB" w:rsidR="00733723">
                  <w:rPr>
                    <w:rStyle w:val="Hyperlink"/>
                    <w:noProof/>
                  </w:rPr>
                  <w:t>EMAILING</w:t>
                </w:r>
                <w:r w:rsidR="00733723">
                  <w:rPr>
                    <w:noProof/>
                    <w:webHidden/>
                  </w:rPr>
                  <w:tab/>
                </w:r>
                <w:r w:rsidR="00733723">
                  <w:rPr>
                    <w:noProof/>
                    <w:webHidden/>
                  </w:rPr>
                  <w:fldChar w:fldCharType="begin"/>
                </w:r>
                <w:r w:rsidR="00733723">
                  <w:rPr>
                    <w:noProof/>
                    <w:webHidden/>
                  </w:rPr>
                  <w:instrText xml:space="preserve"> PAGEREF _Toc97614222 \h </w:instrText>
                </w:r>
                <w:r w:rsidR="00733723">
                  <w:rPr>
                    <w:noProof/>
                    <w:webHidden/>
                  </w:rPr>
                </w:r>
                <w:r w:rsidR="00733723">
                  <w:rPr>
                    <w:noProof/>
                    <w:webHidden/>
                  </w:rPr>
                  <w:fldChar w:fldCharType="separate"/>
                </w:r>
                <w:r w:rsidR="00733723">
                  <w:rPr>
                    <w:noProof/>
                    <w:webHidden/>
                  </w:rPr>
                  <w:t>12</w:t>
                </w:r>
                <w:r w:rsidR="00733723">
                  <w:rPr>
                    <w:noProof/>
                    <w:webHidden/>
                  </w:rPr>
                  <w:fldChar w:fldCharType="end"/>
                </w:r>
              </w:hyperlink>
            </w:p>
            <w:p w:rsidR="00733723" w:rsidRDefault="00D125CB" w14:paraId="27A3F2EC" w14:textId="498FF39C">
              <w:pPr>
                <w:pStyle w:val="TOC1"/>
                <w:tabs>
                  <w:tab w:val="left" w:pos="660"/>
                  <w:tab w:val="right" w:leader="dot" w:pos="9016"/>
                </w:tabs>
                <w:rPr>
                  <w:rFonts w:asciiTheme="minorHAnsi" w:hAnsiTheme="minorHAnsi" w:eastAsiaTheme="minorEastAsia"/>
                  <w:noProof/>
                  <w:szCs w:val="22"/>
                  <w:lang w:eastAsia="en-GB"/>
                </w:rPr>
              </w:pPr>
              <w:hyperlink w:history="1" w:anchor="_Toc97614223">
                <w:r w:rsidRPr="00E77DCB" w:rsidR="00733723">
                  <w:rPr>
                    <w:rStyle w:val="Hyperlink"/>
                    <w:noProof/>
                  </w:rPr>
                  <w:t>18.</w:t>
                </w:r>
                <w:r w:rsidR="00733723">
                  <w:rPr>
                    <w:rFonts w:asciiTheme="minorHAnsi" w:hAnsiTheme="minorHAnsi" w:eastAsiaTheme="minorEastAsia"/>
                    <w:noProof/>
                    <w:szCs w:val="22"/>
                    <w:lang w:eastAsia="en-GB"/>
                  </w:rPr>
                  <w:tab/>
                </w:r>
                <w:r w:rsidRPr="00E77DCB" w:rsidR="00733723">
                  <w:rPr>
                    <w:rStyle w:val="Hyperlink"/>
                    <w:noProof/>
                  </w:rPr>
                  <w:t>PAPER RECORDS</w:t>
                </w:r>
                <w:r w:rsidR="00733723">
                  <w:rPr>
                    <w:noProof/>
                    <w:webHidden/>
                  </w:rPr>
                  <w:tab/>
                </w:r>
                <w:r w:rsidR="00733723">
                  <w:rPr>
                    <w:noProof/>
                    <w:webHidden/>
                  </w:rPr>
                  <w:fldChar w:fldCharType="begin"/>
                </w:r>
                <w:r w:rsidR="00733723">
                  <w:rPr>
                    <w:noProof/>
                    <w:webHidden/>
                  </w:rPr>
                  <w:instrText xml:space="preserve"> PAGEREF _Toc97614223 \h </w:instrText>
                </w:r>
                <w:r w:rsidR="00733723">
                  <w:rPr>
                    <w:noProof/>
                    <w:webHidden/>
                  </w:rPr>
                </w:r>
                <w:r w:rsidR="00733723">
                  <w:rPr>
                    <w:noProof/>
                    <w:webHidden/>
                  </w:rPr>
                  <w:fldChar w:fldCharType="separate"/>
                </w:r>
                <w:r w:rsidR="00733723">
                  <w:rPr>
                    <w:noProof/>
                    <w:webHidden/>
                  </w:rPr>
                  <w:t>13</w:t>
                </w:r>
                <w:r w:rsidR="00733723">
                  <w:rPr>
                    <w:noProof/>
                    <w:webHidden/>
                  </w:rPr>
                  <w:fldChar w:fldCharType="end"/>
                </w:r>
              </w:hyperlink>
            </w:p>
            <w:p w:rsidR="00733723" w:rsidRDefault="00D125CB" w14:paraId="57AAFDFB" w14:textId="455E1128">
              <w:pPr>
                <w:pStyle w:val="TOC1"/>
                <w:tabs>
                  <w:tab w:val="left" w:pos="660"/>
                  <w:tab w:val="right" w:leader="dot" w:pos="9016"/>
                </w:tabs>
                <w:rPr>
                  <w:rFonts w:asciiTheme="minorHAnsi" w:hAnsiTheme="minorHAnsi" w:eastAsiaTheme="minorEastAsia"/>
                  <w:noProof/>
                  <w:szCs w:val="22"/>
                  <w:lang w:eastAsia="en-GB"/>
                </w:rPr>
              </w:pPr>
              <w:hyperlink w:history="1" w:anchor="_Toc97614224">
                <w:r w:rsidRPr="00E77DCB" w:rsidR="00733723">
                  <w:rPr>
                    <w:rStyle w:val="Hyperlink"/>
                    <w:noProof/>
                  </w:rPr>
                  <w:t>19.</w:t>
                </w:r>
                <w:r w:rsidR="00733723">
                  <w:rPr>
                    <w:rFonts w:asciiTheme="minorHAnsi" w:hAnsiTheme="minorHAnsi" w:eastAsiaTheme="minorEastAsia"/>
                    <w:noProof/>
                    <w:szCs w:val="22"/>
                    <w:lang w:eastAsia="en-GB"/>
                  </w:rPr>
                  <w:tab/>
                </w:r>
                <w:r w:rsidRPr="00E77DCB" w:rsidR="00733723">
                  <w:rPr>
                    <w:rStyle w:val="Hyperlink"/>
                    <w:noProof/>
                  </w:rPr>
                  <w:t>ABUSE OF PRIVILEGE</w:t>
                </w:r>
                <w:r w:rsidR="00733723">
                  <w:rPr>
                    <w:noProof/>
                    <w:webHidden/>
                  </w:rPr>
                  <w:tab/>
                </w:r>
                <w:r w:rsidR="00733723">
                  <w:rPr>
                    <w:noProof/>
                    <w:webHidden/>
                  </w:rPr>
                  <w:fldChar w:fldCharType="begin"/>
                </w:r>
                <w:r w:rsidR="00733723">
                  <w:rPr>
                    <w:noProof/>
                    <w:webHidden/>
                  </w:rPr>
                  <w:instrText xml:space="preserve"> PAGEREF _Toc97614224 \h </w:instrText>
                </w:r>
                <w:r w:rsidR="00733723">
                  <w:rPr>
                    <w:noProof/>
                    <w:webHidden/>
                  </w:rPr>
                </w:r>
                <w:r w:rsidR="00733723">
                  <w:rPr>
                    <w:noProof/>
                    <w:webHidden/>
                  </w:rPr>
                  <w:fldChar w:fldCharType="separate"/>
                </w:r>
                <w:r w:rsidR="00733723">
                  <w:rPr>
                    <w:noProof/>
                    <w:webHidden/>
                  </w:rPr>
                  <w:t>13</w:t>
                </w:r>
                <w:r w:rsidR="00733723">
                  <w:rPr>
                    <w:noProof/>
                    <w:webHidden/>
                  </w:rPr>
                  <w:fldChar w:fldCharType="end"/>
                </w:r>
              </w:hyperlink>
            </w:p>
            <w:p w:rsidR="00733723" w:rsidRDefault="00D125CB" w14:paraId="55DE7381" w14:textId="258112A5">
              <w:pPr>
                <w:pStyle w:val="TOC1"/>
                <w:tabs>
                  <w:tab w:val="left" w:pos="660"/>
                  <w:tab w:val="right" w:leader="dot" w:pos="9016"/>
                </w:tabs>
                <w:rPr>
                  <w:rFonts w:asciiTheme="minorHAnsi" w:hAnsiTheme="minorHAnsi" w:eastAsiaTheme="minorEastAsia"/>
                  <w:noProof/>
                  <w:szCs w:val="22"/>
                  <w:lang w:eastAsia="en-GB"/>
                </w:rPr>
              </w:pPr>
              <w:hyperlink w:history="1" w:anchor="_Toc97614225">
                <w:r w:rsidRPr="00E77DCB" w:rsidR="00733723">
                  <w:rPr>
                    <w:rStyle w:val="Hyperlink"/>
                    <w:noProof/>
                  </w:rPr>
                  <w:t>20.</w:t>
                </w:r>
                <w:r w:rsidR="00733723">
                  <w:rPr>
                    <w:rFonts w:asciiTheme="minorHAnsi" w:hAnsiTheme="minorHAnsi" w:eastAsiaTheme="minorEastAsia"/>
                    <w:noProof/>
                    <w:szCs w:val="22"/>
                    <w:lang w:eastAsia="en-GB"/>
                  </w:rPr>
                  <w:tab/>
                </w:r>
                <w:r w:rsidRPr="00E77DCB" w:rsidR="00733723">
                  <w:rPr>
                    <w:rStyle w:val="Hyperlink"/>
                    <w:noProof/>
                  </w:rPr>
                  <w:t>CALDICOTT PRINCIPLES</w:t>
                </w:r>
                <w:r w:rsidR="00733723">
                  <w:rPr>
                    <w:noProof/>
                    <w:webHidden/>
                  </w:rPr>
                  <w:tab/>
                </w:r>
                <w:r w:rsidR="00733723">
                  <w:rPr>
                    <w:noProof/>
                    <w:webHidden/>
                  </w:rPr>
                  <w:fldChar w:fldCharType="begin"/>
                </w:r>
                <w:r w:rsidR="00733723">
                  <w:rPr>
                    <w:noProof/>
                    <w:webHidden/>
                  </w:rPr>
                  <w:instrText xml:space="preserve"> PAGEREF _Toc97614225 \h </w:instrText>
                </w:r>
                <w:r w:rsidR="00733723">
                  <w:rPr>
                    <w:noProof/>
                    <w:webHidden/>
                  </w:rPr>
                </w:r>
                <w:r w:rsidR="00733723">
                  <w:rPr>
                    <w:noProof/>
                    <w:webHidden/>
                  </w:rPr>
                  <w:fldChar w:fldCharType="separate"/>
                </w:r>
                <w:r w:rsidR="00733723">
                  <w:rPr>
                    <w:noProof/>
                    <w:webHidden/>
                  </w:rPr>
                  <w:t>14</w:t>
                </w:r>
                <w:r w:rsidR="00733723">
                  <w:rPr>
                    <w:noProof/>
                    <w:webHidden/>
                  </w:rPr>
                  <w:fldChar w:fldCharType="end"/>
                </w:r>
              </w:hyperlink>
            </w:p>
            <w:p w:rsidR="00733723" w:rsidRDefault="00D125CB" w14:paraId="5201F63A" w14:textId="2FE43DB6">
              <w:pPr>
                <w:pStyle w:val="TOC1"/>
                <w:tabs>
                  <w:tab w:val="left" w:pos="660"/>
                  <w:tab w:val="right" w:leader="dot" w:pos="9016"/>
                </w:tabs>
                <w:rPr>
                  <w:rFonts w:asciiTheme="minorHAnsi" w:hAnsiTheme="minorHAnsi" w:eastAsiaTheme="minorEastAsia"/>
                  <w:noProof/>
                  <w:szCs w:val="22"/>
                  <w:lang w:eastAsia="en-GB"/>
                </w:rPr>
              </w:pPr>
              <w:hyperlink w:history="1" w:anchor="_Toc97614226">
                <w:r w:rsidRPr="00E77DCB" w:rsidR="00733723">
                  <w:rPr>
                    <w:rStyle w:val="Hyperlink"/>
                    <w:noProof/>
                  </w:rPr>
                  <w:t>21.</w:t>
                </w:r>
                <w:r w:rsidR="00733723">
                  <w:rPr>
                    <w:rFonts w:asciiTheme="minorHAnsi" w:hAnsiTheme="minorHAnsi" w:eastAsiaTheme="minorEastAsia"/>
                    <w:noProof/>
                    <w:szCs w:val="22"/>
                    <w:lang w:eastAsia="en-GB"/>
                  </w:rPr>
                  <w:tab/>
                </w:r>
                <w:r w:rsidRPr="00E77DCB" w:rsidR="00733723">
                  <w:rPr>
                    <w:rStyle w:val="Hyperlink"/>
                    <w:noProof/>
                  </w:rPr>
                  <w:t>DISPENSING PRESCRIPTIONS</w:t>
                </w:r>
                <w:r w:rsidR="00733723">
                  <w:rPr>
                    <w:noProof/>
                    <w:webHidden/>
                  </w:rPr>
                  <w:tab/>
                </w:r>
                <w:r w:rsidR="00733723">
                  <w:rPr>
                    <w:noProof/>
                    <w:webHidden/>
                  </w:rPr>
                  <w:fldChar w:fldCharType="begin"/>
                </w:r>
                <w:r w:rsidR="00733723">
                  <w:rPr>
                    <w:noProof/>
                    <w:webHidden/>
                  </w:rPr>
                  <w:instrText xml:space="preserve"> PAGEREF _Toc97614226 \h </w:instrText>
                </w:r>
                <w:r w:rsidR="00733723">
                  <w:rPr>
                    <w:noProof/>
                    <w:webHidden/>
                  </w:rPr>
                </w:r>
                <w:r w:rsidR="00733723">
                  <w:rPr>
                    <w:noProof/>
                    <w:webHidden/>
                  </w:rPr>
                  <w:fldChar w:fldCharType="separate"/>
                </w:r>
                <w:r w:rsidR="00733723">
                  <w:rPr>
                    <w:noProof/>
                    <w:webHidden/>
                  </w:rPr>
                  <w:t>15</w:t>
                </w:r>
                <w:r w:rsidR="00733723">
                  <w:rPr>
                    <w:noProof/>
                    <w:webHidden/>
                  </w:rPr>
                  <w:fldChar w:fldCharType="end"/>
                </w:r>
              </w:hyperlink>
            </w:p>
            <w:p w:rsidR="00733723" w:rsidRDefault="00D125CB" w14:paraId="304FEB29" w14:textId="18A48629">
              <w:pPr>
                <w:pStyle w:val="TOC1"/>
                <w:tabs>
                  <w:tab w:val="left" w:pos="660"/>
                  <w:tab w:val="right" w:leader="dot" w:pos="9016"/>
                </w:tabs>
                <w:rPr>
                  <w:rFonts w:asciiTheme="minorHAnsi" w:hAnsiTheme="minorHAnsi" w:eastAsiaTheme="minorEastAsia"/>
                  <w:noProof/>
                  <w:szCs w:val="22"/>
                  <w:lang w:eastAsia="en-GB"/>
                </w:rPr>
              </w:pPr>
              <w:hyperlink w:history="1" w:anchor="_Toc97614227">
                <w:r w:rsidRPr="00E77DCB" w:rsidR="00733723">
                  <w:rPr>
                    <w:rStyle w:val="Hyperlink"/>
                    <w:noProof/>
                  </w:rPr>
                  <w:t>22.</w:t>
                </w:r>
                <w:r w:rsidR="00733723">
                  <w:rPr>
                    <w:rFonts w:asciiTheme="minorHAnsi" w:hAnsiTheme="minorHAnsi" w:eastAsiaTheme="minorEastAsia"/>
                    <w:noProof/>
                    <w:szCs w:val="22"/>
                    <w:lang w:eastAsia="en-GB"/>
                  </w:rPr>
                  <w:tab/>
                </w:r>
                <w:r w:rsidRPr="00E77DCB" w:rsidR="00733723">
                  <w:rPr>
                    <w:rStyle w:val="Hyperlink"/>
                    <w:noProof/>
                  </w:rPr>
                  <w:t>IN PERSON COLLECTION – OTHER ITEMS (I.E. COLLECTING SAR PAPERWORK)</w:t>
                </w:r>
                <w:r w:rsidR="00733723">
                  <w:rPr>
                    <w:noProof/>
                    <w:webHidden/>
                  </w:rPr>
                  <w:tab/>
                </w:r>
                <w:r w:rsidR="00733723">
                  <w:rPr>
                    <w:noProof/>
                    <w:webHidden/>
                  </w:rPr>
                  <w:fldChar w:fldCharType="begin"/>
                </w:r>
                <w:r w:rsidR="00733723">
                  <w:rPr>
                    <w:noProof/>
                    <w:webHidden/>
                  </w:rPr>
                  <w:instrText xml:space="preserve"> PAGEREF _Toc97614227 \h </w:instrText>
                </w:r>
                <w:r w:rsidR="00733723">
                  <w:rPr>
                    <w:noProof/>
                    <w:webHidden/>
                  </w:rPr>
                </w:r>
                <w:r w:rsidR="00733723">
                  <w:rPr>
                    <w:noProof/>
                    <w:webHidden/>
                  </w:rPr>
                  <w:fldChar w:fldCharType="separate"/>
                </w:r>
                <w:r w:rsidR="00733723">
                  <w:rPr>
                    <w:noProof/>
                    <w:webHidden/>
                  </w:rPr>
                  <w:t>16</w:t>
                </w:r>
                <w:r w:rsidR="00733723">
                  <w:rPr>
                    <w:noProof/>
                    <w:webHidden/>
                  </w:rPr>
                  <w:fldChar w:fldCharType="end"/>
                </w:r>
              </w:hyperlink>
            </w:p>
            <w:p w:rsidR="00733723" w:rsidRDefault="00D125CB" w14:paraId="04FD4071" w14:textId="6BE6B18F">
              <w:pPr>
                <w:pStyle w:val="TOC1"/>
                <w:tabs>
                  <w:tab w:val="left" w:pos="660"/>
                  <w:tab w:val="right" w:leader="dot" w:pos="9016"/>
                </w:tabs>
                <w:rPr>
                  <w:rFonts w:asciiTheme="minorHAnsi" w:hAnsiTheme="minorHAnsi" w:eastAsiaTheme="minorEastAsia"/>
                  <w:noProof/>
                  <w:szCs w:val="22"/>
                  <w:lang w:eastAsia="en-GB"/>
                </w:rPr>
              </w:pPr>
              <w:hyperlink w:history="1" w:anchor="_Toc97614228">
                <w:r w:rsidRPr="00E77DCB" w:rsidR="00733723">
                  <w:rPr>
                    <w:rStyle w:val="Hyperlink"/>
                    <w:noProof/>
                  </w:rPr>
                  <w:t>23.</w:t>
                </w:r>
                <w:r w:rsidR="00733723">
                  <w:rPr>
                    <w:rFonts w:asciiTheme="minorHAnsi" w:hAnsiTheme="minorHAnsi" w:eastAsiaTheme="minorEastAsia"/>
                    <w:noProof/>
                    <w:szCs w:val="22"/>
                    <w:lang w:eastAsia="en-GB"/>
                  </w:rPr>
                  <w:tab/>
                </w:r>
                <w:r w:rsidRPr="00E77DCB" w:rsidR="00733723">
                  <w:rPr>
                    <w:rStyle w:val="Hyperlink"/>
                    <w:noProof/>
                  </w:rPr>
                  <w:t>APPLICATION AND AUDIT</w:t>
                </w:r>
                <w:r w:rsidR="00733723">
                  <w:rPr>
                    <w:noProof/>
                    <w:webHidden/>
                  </w:rPr>
                  <w:tab/>
                </w:r>
                <w:r w:rsidR="00733723">
                  <w:rPr>
                    <w:noProof/>
                    <w:webHidden/>
                  </w:rPr>
                  <w:fldChar w:fldCharType="begin"/>
                </w:r>
                <w:r w:rsidR="00733723">
                  <w:rPr>
                    <w:noProof/>
                    <w:webHidden/>
                  </w:rPr>
                  <w:instrText xml:space="preserve"> PAGEREF _Toc97614228 \h </w:instrText>
                </w:r>
                <w:r w:rsidR="00733723">
                  <w:rPr>
                    <w:noProof/>
                    <w:webHidden/>
                  </w:rPr>
                </w:r>
                <w:r w:rsidR="00733723">
                  <w:rPr>
                    <w:noProof/>
                    <w:webHidden/>
                  </w:rPr>
                  <w:fldChar w:fldCharType="separate"/>
                </w:r>
                <w:r w:rsidR="00733723">
                  <w:rPr>
                    <w:noProof/>
                    <w:webHidden/>
                  </w:rPr>
                  <w:t>16</w:t>
                </w:r>
                <w:r w:rsidR="00733723">
                  <w:rPr>
                    <w:noProof/>
                    <w:webHidden/>
                  </w:rPr>
                  <w:fldChar w:fldCharType="end"/>
                </w:r>
              </w:hyperlink>
            </w:p>
            <w:p w:rsidR="00733723" w:rsidRDefault="00D125CB" w14:paraId="029DD98A" w14:textId="2E7C8102">
              <w:pPr>
                <w:pStyle w:val="TOC1"/>
                <w:tabs>
                  <w:tab w:val="left" w:pos="660"/>
                  <w:tab w:val="right" w:leader="dot" w:pos="9016"/>
                </w:tabs>
                <w:rPr>
                  <w:rFonts w:asciiTheme="minorHAnsi" w:hAnsiTheme="minorHAnsi" w:eastAsiaTheme="minorEastAsia"/>
                  <w:noProof/>
                  <w:szCs w:val="22"/>
                  <w:lang w:eastAsia="en-GB"/>
                </w:rPr>
              </w:pPr>
              <w:hyperlink w:history="1" w:anchor="_Toc97614229">
                <w:r w:rsidRPr="00E77DCB" w:rsidR="00733723">
                  <w:rPr>
                    <w:rStyle w:val="Hyperlink"/>
                    <w:noProof/>
                  </w:rPr>
                  <w:t>24.</w:t>
                </w:r>
                <w:r w:rsidR="00733723">
                  <w:rPr>
                    <w:rFonts w:asciiTheme="minorHAnsi" w:hAnsiTheme="minorHAnsi" w:eastAsiaTheme="minorEastAsia"/>
                    <w:noProof/>
                    <w:szCs w:val="22"/>
                    <w:lang w:eastAsia="en-GB"/>
                  </w:rPr>
                  <w:tab/>
                </w:r>
                <w:r w:rsidRPr="00E77DCB" w:rsidR="00733723">
                  <w:rPr>
                    <w:rStyle w:val="Hyperlink"/>
                    <w:noProof/>
                  </w:rPr>
                  <w:t>APPENDIX A: SHARING SCENARIOS</w:t>
                </w:r>
                <w:r w:rsidR="00733723">
                  <w:rPr>
                    <w:noProof/>
                    <w:webHidden/>
                  </w:rPr>
                  <w:tab/>
                </w:r>
                <w:r w:rsidR="00733723">
                  <w:rPr>
                    <w:noProof/>
                    <w:webHidden/>
                  </w:rPr>
                  <w:fldChar w:fldCharType="begin"/>
                </w:r>
                <w:r w:rsidR="00733723">
                  <w:rPr>
                    <w:noProof/>
                    <w:webHidden/>
                  </w:rPr>
                  <w:instrText xml:space="preserve"> PAGEREF _Toc97614229 \h </w:instrText>
                </w:r>
                <w:r w:rsidR="00733723">
                  <w:rPr>
                    <w:noProof/>
                    <w:webHidden/>
                  </w:rPr>
                </w:r>
                <w:r w:rsidR="00733723">
                  <w:rPr>
                    <w:noProof/>
                    <w:webHidden/>
                  </w:rPr>
                  <w:fldChar w:fldCharType="separate"/>
                </w:r>
                <w:r w:rsidR="00733723">
                  <w:rPr>
                    <w:noProof/>
                    <w:webHidden/>
                  </w:rPr>
                  <w:t>17</w:t>
                </w:r>
                <w:r w:rsidR="00733723">
                  <w:rPr>
                    <w:noProof/>
                    <w:webHidden/>
                  </w:rPr>
                  <w:fldChar w:fldCharType="end"/>
                </w:r>
              </w:hyperlink>
            </w:p>
            <w:p w:rsidR="00733723" w:rsidRDefault="00D125CB" w14:paraId="7CAF363B" w14:textId="39709F6F">
              <w:pPr>
                <w:pStyle w:val="TOC1"/>
                <w:tabs>
                  <w:tab w:val="left" w:pos="660"/>
                  <w:tab w:val="right" w:leader="dot" w:pos="9016"/>
                </w:tabs>
                <w:rPr>
                  <w:rFonts w:asciiTheme="minorHAnsi" w:hAnsiTheme="minorHAnsi" w:eastAsiaTheme="minorEastAsia"/>
                  <w:noProof/>
                  <w:szCs w:val="22"/>
                  <w:lang w:eastAsia="en-GB"/>
                </w:rPr>
              </w:pPr>
              <w:hyperlink w:history="1" w:anchor="_Toc97614230">
                <w:r w:rsidRPr="00E77DCB" w:rsidR="00733723">
                  <w:rPr>
                    <w:rStyle w:val="Hyperlink"/>
                    <w:noProof/>
                  </w:rPr>
                  <w:t>25.</w:t>
                </w:r>
                <w:r w:rsidR="00733723">
                  <w:rPr>
                    <w:rFonts w:asciiTheme="minorHAnsi" w:hAnsiTheme="minorHAnsi" w:eastAsiaTheme="minorEastAsia"/>
                    <w:noProof/>
                    <w:szCs w:val="22"/>
                    <w:lang w:eastAsia="en-GB"/>
                  </w:rPr>
                  <w:tab/>
                </w:r>
                <w:r w:rsidRPr="00E77DCB" w:rsidR="00733723">
                  <w:rPr>
                    <w:rStyle w:val="Hyperlink"/>
                    <w:noProof/>
                  </w:rPr>
                  <w:t>APPENDIX B: NON-STANDARD INFORMATION SHARING TEMPLATE</w:t>
                </w:r>
                <w:r w:rsidR="00733723">
                  <w:rPr>
                    <w:noProof/>
                    <w:webHidden/>
                  </w:rPr>
                  <w:tab/>
                </w:r>
                <w:r w:rsidR="00733723">
                  <w:rPr>
                    <w:noProof/>
                    <w:webHidden/>
                  </w:rPr>
                  <w:fldChar w:fldCharType="begin"/>
                </w:r>
                <w:r w:rsidR="00733723">
                  <w:rPr>
                    <w:noProof/>
                    <w:webHidden/>
                  </w:rPr>
                  <w:instrText xml:space="preserve"> PAGEREF _Toc97614230 \h </w:instrText>
                </w:r>
                <w:r w:rsidR="00733723">
                  <w:rPr>
                    <w:noProof/>
                    <w:webHidden/>
                  </w:rPr>
                </w:r>
                <w:r w:rsidR="00733723">
                  <w:rPr>
                    <w:noProof/>
                    <w:webHidden/>
                  </w:rPr>
                  <w:fldChar w:fldCharType="separate"/>
                </w:r>
                <w:r w:rsidR="00733723">
                  <w:rPr>
                    <w:noProof/>
                    <w:webHidden/>
                  </w:rPr>
                  <w:t>18</w:t>
                </w:r>
                <w:r w:rsidR="00733723">
                  <w:rPr>
                    <w:noProof/>
                    <w:webHidden/>
                  </w:rPr>
                  <w:fldChar w:fldCharType="end"/>
                </w:r>
              </w:hyperlink>
            </w:p>
            <w:p w:rsidR="00733723" w:rsidRDefault="00D125CB" w14:paraId="68C070FE" w14:textId="0BA1D6B0">
              <w:pPr>
                <w:pStyle w:val="TOC1"/>
                <w:tabs>
                  <w:tab w:val="left" w:pos="660"/>
                  <w:tab w:val="right" w:leader="dot" w:pos="9016"/>
                </w:tabs>
                <w:rPr>
                  <w:rFonts w:asciiTheme="minorHAnsi" w:hAnsiTheme="minorHAnsi" w:eastAsiaTheme="minorEastAsia"/>
                  <w:noProof/>
                  <w:szCs w:val="22"/>
                  <w:lang w:eastAsia="en-GB"/>
                </w:rPr>
              </w:pPr>
              <w:hyperlink w:history="1" w:anchor="_Toc97614231">
                <w:r w:rsidRPr="00E77DCB" w:rsidR="00733723">
                  <w:rPr>
                    <w:rStyle w:val="Hyperlink"/>
                    <w:noProof/>
                  </w:rPr>
                  <w:t>26.</w:t>
                </w:r>
                <w:r w:rsidR="00733723">
                  <w:rPr>
                    <w:rFonts w:asciiTheme="minorHAnsi" w:hAnsiTheme="minorHAnsi" w:eastAsiaTheme="minorEastAsia"/>
                    <w:noProof/>
                    <w:szCs w:val="22"/>
                    <w:lang w:eastAsia="en-GB"/>
                  </w:rPr>
                  <w:tab/>
                </w:r>
                <w:r w:rsidRPr="00E77DCB" w:rsidR="00733723">
                  <w:rPr>
                    <w:rStyle w:val="Hyperlink"/>
                    <w:noProof/>
                  </w:rPr>
                  <w:t>APPENDIX C: TRANSFERS OUTSIDE OF THE UK</w:t>
                </w:r>
                <w:r w:rsidR="00733723">
                  <w:rPr>
                    <w:noProof/>
                    <w:webHidden/>
                  </w:rPr>
                  <w:tab/>
                </w:r>
                <w:r w:rsidR="00733723">
                  <w:rPr>
                    <w:noProof/>
                    <w:webHidden/>
                  </w:rPr>
                  <w:fldChar w:fldCharType="begin"/>
                </w:r>
                <w:r w:rsidR="00733723">
                  <w:rPr>
                    <w:noProof/>
                    <w:webHidden/>
                  </w:rPr>
                  <w:instrText xml:space="preserve"> PAGEREF _Toc97614231 \h </w:instrText>
                </w:r>
                <w:r w:rsidR="00733723">
                  <w:rPr>
                    <w:noProof/>
                    <w:webHidden/>
                  </w:rPr>
                </w:r>
                <w:r w:rsidR="00733723">
                  <w:rPr>
                    <w:noProof/>
                    <w:webHidden/>
                  </w:rPr>
                  <w:fldChar w:fldCharType="separate"/>
                </w:r>
                <w:r w:rsidR="00733723">
                  <w:rPr>
                    <w:noProof/>
                    <w:webHidden/>
                  </w:rPr>
                  <w:t>21</w:t>
                </w:r>
                <w:r w:rsidR="00733723">
                  <w:rPr>
                    <w:noProof/>
                    <w:webHidden/>
                  </w:rPr>
                  <w:fldChar w:fldCharType="end"/>
                </w:r>
              </w:hyperlink>
            </w:p>
            <w:p w:rsidR="00733723" w:rsidRDefault="00D125CB" w14:paraId="39BB9EE9" w14:textId="6EAE5DE7">
              <w:pPr>
                <w:pStyle w:val="TOC1"/>
                <w:tabs>
                  <w:tab w:val="left" w:pos="660"/>
                  <w:tab w:val="right" w:leader="dot" w:pos="9016"/>
                </w:tabs>
                <w:rPr>
                  <w:rFonts w:asciiTheme="minorHAnsi" w:hAnsiTheme="minorHAnsi" w:eastAsiaTheme="minorEastAsia"/>
                  <w:noProof/>
                  <w:szCs w:val="22"/>
                  <w:lang w:eastAsia="en-GB"/>
                </w:rPr>
              </w:pPr>
              <w:hyperlink w:history="1" w:anchor="_Toc97614232">
                <w:r w:rsidRPr="00E77DCB" w:rsidR="00733723">
                  <w:rPr>
                    <w:rStyle w:val="Hyperlink"/>
                    <w:noProof/>
                  </w:rPr>
                  <w:t>27.</w:t>
                </w:r>
                <w:r w:rsidR="00733723">
                  <w:rPr>
                    <w:rFonts w:asciiTheme="minorHAnsi" w:hAnsiTheme="minorHAnsi" w:eastAsiaTheme="minorEastAsia"/>
                    <w:noProof/>
                    <w:szCs w:val="22"/>
                    <w:lang w:eastAsia="en-GB"/>
                  </w:rPr>
                  <w:tab/>
                </w:r>
                <w:r w:rsidRPr="00E77DCB" w:rsidR="00733723">
                  <w:rPr>
                    <w:rStyle w:val="Hyperlink"/>
                    <w:noProof/>
                  </w:rPr>
                  <w:t>APPENDIX D: PROCESSOR CONTRACT REVIEW TEMPLATE</w:t>
                </w:r>
                <w:r w:rsidR="00733723">
                  <w:rPr>
                    <w:noProof/>
                    <w:webHidden/>
                  </w:rPr>
                  <w:tab/>
                </w:r>
                <w:r w:rsidR="00733723">
                  <w:rPr>
                    <w:noProof/>
                    <w:webHidden/>
                  </w:rPr>
                  <w:fldChar w:fldCharType="begin"/>
                </w:r>
                <w:r w:rsidR="00733723">
                  <w:rPr>
                    <w:noProof/>
                    <w:webHidden/>
                  </w:rPr>
                  <w:instrText xml:space="preserve"> PAGEREF _Toc97614232 \h </w:instrText>
                </w:r>
                <w:r w:rsidR="00733723">
                  <w:rPr>
                    <w:noProof/>
                    <w:webHidden/>
                  </w:rPr>
                </w:r>
                <w:r w:rsidR="00733723">
                  <w:rPr>
                    <w:noProof/>
                    <w:webHidden/>
                  </w:rPr>
                  <w:fldChar w:fldCharType="separate"/>
                </w:r>
                <w:r w:rsidR="00733723">
                  <w:rPr>
                    <w:noProof/>
                    <w:webHidden/>
                  </w:rPr>
                  <w:t>22</w:t>
                </w:r>
                <w:r w:rsidR="00733723">
                  <w:rPr>
                    <w:noProof/>
                    <w:webHidden/>
                  </w:rPr>
                  <w:fldChar w:fldCharType="end"/>
                </w:r>
              </w:hyperlink>
            </w:p>
            <w:p w:rsidR="00733723" w:rsidRDefault="00D125CB" w14:paraId="6DCC13ED" w14:textId="30D8C887">
              <w:pPr>
                <w:pStyle w:val="TOC1"/>
                <w:tabs>
                  <w:tab w:val="left" w:pos="660"/>
                  <w:tab w:val="right" w:leader="dot" w:pos="9016"/>
                </w:tabs>
                <w:rPr>
                  <w:rFonts w:asciiTheme="minorHAnsi" w:hAnsiTheme="minorHAnsi" w:eastAsiaTheme="minorEastAsia"/>
                  <w:noProof/>
                  <w:szCs w:val="22"/>
                  <w:lang w:eastAsia="en-GB"/>
                </w:rPr>
              </w:pPr>
              <w:hyperlink w:history="1" w:anchor="_Toc97614233">
                <w:r w:rsidRPr="00E77DCB" w:rsidR="00733723">
                  <w:rPr>
                    <w:rStyle w:val="Hyperlink"/>
                    <w:noProof/>
                  </w:rPr>
                  <w:t>28.</w:t>
                </w:r>
                <w:r w:rsidR="00733723">
                  <w:rPr>
                    <w:rFonts w:asciiTheme="minorHAnsi" w:hAnsiTheme="minorHAnsi" w:eastAsiaTheme="minorEastAsia"/>
                    <w:noProof/>
                    <w:szCs w:val="22"/>
                    <w:lang w:eastAsia="en-GB"/>
                  </w:rPr>
                  <w:tab/>
                </w:r>
                <w:r w:rsidRPr="00E77DCB" w:rsidR="00733723">
                  <w:rPr>
                    <w:rStyle w:val="Hyperlink"/>
                    <w:noProof/>
                  </w:rPr>
                  <w:t>APPENDIX E: DISPENSING PRESCRIPTIONS RISK ASSESSMENT</w:t>
                </w:r>
                <w:r w:rsidR="00733723">
                  <w:rPr>
                    <w:noProof/>
                    <w:webHidden/>
                  </w:rPr>
                  <w:tab/>
                </w:r>
                <w:r w:rsidR="00733723">
                  <w:rPr>
                    <w:noProof/>
                    <w:webHidden/>
                  </w:rPr>
                  <w:fldChar w:fldCharType="begin"/>
                </w:r>
                <w:r w:rsidR="00733723">
                  <w:rPr>
                    <w:noProof/>
                    <w:webHidden/>
                  </w:rPr>
                  <w:instrText xml:space="preserve"> PAGEREF _Toc97614233 \h </w:instrText>
                </w:r>
                <w:r w:rsidR="00733723">
                  <w:rPr>
                    <w:noProof/>
                    <w:webHidden/>
                  </w:rPr>
                </w:r>
                <w:r w:rsidR="00733723">
                  <w:rPr>
                    <w:noProof/>
                    <w:webHidden/>
                  </w:rPr>
                  <w:fldChar w:fldCharType="separate"/>
                </w:r>
                <w:r w:rsidR="00733723">
                  <w:rPr>
                    <w:noProof/>
                    <w:webHidden/>
                  </w:rPr>
                  <w:t>23</w:t>
                </w:r>
                <w:r w:rsidR="00733723">
                  <w:rPr>
                    <w:noProof/>
                    <w:webHidden/>
                  </w:rPr>
                  <w:fldChar w:fldCharType="end"/>
                </w:r>
              </w:hyperlink>
            </w:p>
            <w:p w:rsidR="005E68D9" w:rsidRDefault="005E68D9" w14:paraId="4FB3BA89" w14:textId="49256FA5">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97614206" w:id="0"/>
          <w:r>
            <w:t>INTRODUCTION</w:t>
          </w:r>
          <w:bookmarkEnd w:id="0"/>
        </w:p>
        <w:p w:rsidR="008F0E90" w:rsidP="00ED74A3" w:rsidRDefault="008F0E90" w14:paraId="0B1F0ABF" w14:textId="77777777">
          <w:pPr>
            <w:rPr>
              <w:noProof/>
            </w:rPr>
          </w:pPr>
        </w:p>
        <w:p w:rsidR="00ED74A3" w:rsidP="00ED74A3" w:rsidRDefault="001139C4" w14:paraId="05A623F8" w14:textId="7EBFBB3F">
          <w:pPr>
            <w:rPr>
              <w:noProof/>
            </w:rPr>
          </w:pPr>
          <w:r w:rsidRPr="001139C4">
            <w:rPr>
              <w:noProof/>
            </w:rPr>
            <w:t>Privacy is a concept that emerges from a complex area of law. The three key elements of privacy arise from the Common Law Duty of Confidence / Tort of Misuse of Private Information, Article 8 European Convention of Human Rights (Right to Privacy) and the Data Protection Act 2018 / General Data Protection Regulations (GDPR). This protocol intends to support staff in navigating this framework and encourage lawful, secure and appropriate information sharing.</w:t>
          </w:r>
        </w:p>
      </w:sdtContent>
    </w:sdt>
    <w:p w:rsidR="006F3D6C" w:rsidP="006F3D6C" w:rsidRDefault="006F3D6C" w14:paraId="3B3A14E4" w14:textId="67156178">
      <w:pPr>
        <w:pStyle w:val="Style1"/>
        <w:ind w:left="360"/>
        <w:rPr>
          <w:noProof/>
        </w:rPr>
      </w:pPr>
      <w:bookmarkStart w:name="_Toc97614207" w:id="1"/>
      <w:r>
        <w:lastRenderedPageBreak/>
        <w:t>QUICK REFERENCE POINTS</w:t>
      </w:r>
      <w:bookmarkEnd w:id="1"/>
    </w:p>
    <w:p w:rsidR="008F0E90" w:rsidP="00C90EF1" w:rsidRDefault="008F0E90" w14:paraId="38D5602C" w14:textId="77777777"/>
    <w:p w:rsidR="007A37D6" w:rsidP="009F09A8" w:rsidRDefault="003B29A9" w14:paraId="2614F993" w14:textId="21835D81">
      <w:pPr>
        <w:pStyle w:val="ListParagraph"/>
        <w:numPr>
          <w:ilvl w:val="0"/>
          <w:numId w:val="40"/>
        </w:numPr>
      </w:pPr>
      <w:r>
        <w:t>You should engage your Caldicott Guardian or DPO to support you with confidentiality queries</w:t>
      </w:r>
    </w:p>
    <w:p w:rsidR="009F09A8" w:rsidP="009F09A8" w:rsidRDefault="003B29A9" w14:paraId="5A5C0572" w14:textId="77777777">
      <w:pPr>
        <w:pStyle w:val="ListParagraph"/>
        <w:numPr>
          <w:ilvl w:val="0"/>
          <w:numId w:val="40"/>
        </w:numPr>
      </w:pPr>
      <w:r>
        <w:t xml:space="preserve">Personal Confidential Information can include identifiers (like name, email address, but </w:t>
      </w:r>
      <w:r w:rsidR="009F09A8">
        <w:t>can also be information without identifiers</w:t>
      </w:r>
    </w:p>
    <w:p w:rsidR="003B29A9" w:rsidP="009F09A8" w:rsidRDefault="009F09A8" w14:paraId="219BDA40" w14:textId="76D45F03">
      <w:pPr>
        <w:pStyle w:val="ListParagraph"/>
        <w:numPr>
          <w:ilvl w:val="0"/>
          <w:numId w:val="40"/>
        </w:numPr>
      </w:pPr>
      <w:r>
        <w:t>If you are given information that is expected to be kept private, it creates a duty to maintain confidentiality</w:t>
      </w:r>
    </w:p>
    <w:p w:rsidR="009F09A8" w:rsidP="009F09A8" w:rsidRDefault="009F09A8" w14:paraId="666A0781" w14:textId="191C35B4">
      <w:pPr>
        <w:pStyle w:val="ListParagraph"/>
        <w:numPr>
          <w:ilvl w:val="0"/>
          <w:numId w:val="40"/>
        </w:numPr>
      </w:pPr>
      <w:r>
        <w:t>Breaching that duty would be to disclose in an unexpected or unauthorised way</w:t>
      </w:r>
    </w:p>
    <w:p w:rsidR="00BC57D7" w:rsidP="009F09A8" w:rsidRDefault="00BC57D7" w14:paraId="17F0B4F4" w14:textId="11BD30D3">
      <w:pPr>
        <w:pStyle w:val="ListParagraph"/>
        <w:numPr>
          <w:ilvl w:val="0"/>
          <w:numId w:val="40"/>
        </w:numPr>
      </w:pPr>
      <w:r>
        <w:t xml:space="preserve">Individuals can then bring legal action </w:t>
      </w:r>
      <w:r w:rsidR="002E0C93">
        <w:t>as a result of damage or distress caused</w:t>
      </w:r>
    </w:p>
    <w:p w:rsidR="009F09A8" w:rsidP="009F09A8" w:rsidRDefault="009F09A8" w14:paraId="0D9F4159" w14:textId="4FD4563F">
      <w:pPr>
        <w:pStyle w:val="ListParagraph"/>
        <w:numPr>
          <w:ilvl w:val="0"/>
          <w:numId w:val="40"/>
        </w:numPr>
      </w:pPr>
      <w:r>
        <w:t>There are circumstances where that duty can be lawfully breached</w:t>
      </w:r>
      <w:r w:rsidR="002E0C93">
        <w:t xml:space="preserve"> (like public interest, court orders and consent)</w:t>
      </w:r>
    </w:p>
    <w:p w:rsidR="009F09A8" w:rsidP="009F09A8" w:rsidRDefault="009F09A8" w14:paraId="75CA1CC0" w14:textId="208C8966">
      <w:pPr>
        <w:pStyle w:val="ListParagraph"/>
        <w:numPr>
          <w:ilvl w:val="0"/>
          <w:numId w:val="40"/>
        </w:numPr>
      </w:pPr>
      <w:r>
        <w:t>Routine information sharing should be covered by specific contracts or agreements</w:t>
      </w:r>
    </w:p>
    <w:p w:rsidR="009F09A8" w:rsidP="009F09A8" w:rsidRDefault="009F09A8" w14:paraId="24FEEFC0" w14:textId="341E0040">
      <w:pPr>
        <w:pStyle w:val="ListParagraph"/>
        <w:numPr>
          <w:ilvl w:val="0"/>
          <w:numId w:val="40"/>
        </w:numPr>
      </w:pPr>
      <w:r>
        <w:t>Ad hoc information sharing should involve careful consideration and support from key roles</w:t>
      </w:r>
    </w:p>
    <w:p w:rsidR="009F09A8" w:rsidP="009F09A8" w:rsidRDefault="009F09A8" w14:paraId="57E49887" w14:textId="1FA5EC93">
      <w:pPr>
        <w:pStyle w:val="ListParagraph"/>
        <w:numPr>
          <w:ilvl w:val="0"/>
          <w:numId w:val="40"/>
        </w:numPr>
      </w:pPr>
      <w:r>
        <w:t>Do not be pressured or tricked into giving out information – be aware of the rules</w:t>
      </w:r>
    </w:p>
    <w:p w:rsidR="009F09A8" w:rsidP="009F09A8" w:rsidRDefault="009F09A8" w14:paraId="76D0CCBF" w14:textId="3853139D">
      <w:pPr>
        <w:pStyle w:val="ListParagraph"/>
        <w:numPr>
          <w:ilvl w:val="0"/>
          <w:numId w:val="40"/>
        </w:numPr>
      </w:pPr>
      <w:r>
        <w:t xml:space="preserve">There are ways in which you can reduce the risk when dealing with paper records, working on the </w:t>
      </w:r>
      <w:r w:rsidR="002E0C93">
        <w:t>telephone,</w:t>
      </w:r>
      <w:r>
        <w:t xml:space="preserve"> or sending emails</w:t>
      </w:r>
    </w:p>
    <w:p w:rsidR="003B29A9" w:rsidP="00C90EF1" w:rsidRDefault="003B29A9" w14:paraId="65AE48CB" w14:textId="77777777"/>
    <w:p w:rsidR="00535F69" w:rsidP="00535F69" w:rsidRDefault="00535F69" w14:paraId="0321AC1A" w14:textId="308D191F">
      <w:pPr>
        <w:pStyle w:val="Style1"/>
        <w:ind w:left="360"/>
        <w:rPr>
          <w:noProof/>
        </w:rPr>
      </w:pPr>
      <w:bookmarkStart w:name="_Toc97614208" w:id="2"/>
      <w:r>
        <w:t>KEY DEFINITIONS</w:t>
      </w:r>
      <w:bookmarkEnd w:id="2"/>
    </w:p>
    <w:p w:rsidR="008F0E90" w:rsidP="00C90EF1" w:rsidRDefault="008F0E90" w14:paraId="18D89AF1" w14:textId="77777777"/>
    <w:p w:rsidR="00535F69" w:rsidP="00C90EF1" w:rsidRDefault="00535F69" w14:paraId="79DFA27C" w14:textId="77777777"/>
    <w:p w:rsidRPr="005E6604" w:rsidR="00687325" w:rsidP="00687325" w:rsidRDefault="00687325" w14:paraId="5E30E753" w14:textId="77777777">
      <w:pPr>
        <w:ind w:left="4320" w:hanging="4320"/>
      </w:pPr>
      <w:r w:rsidRPr="00687325">
        <w:rPr>
          <w:b/>
          <w:bCs/>
        </w:rPr>
        <w:t>Personal Confidential Information</w:t>
      </w:r>
      <w:r>
        <w:t xml:space="preserve"> </w:t>
      </w:r>
      <w:r>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00535F69" w:rsidP="00C90EF1" w:rsidRDefault="00535F69" w14:paraId="4F81948D" w14:textId="77777777"/>
    <w:p w:rsidR="00BA1866" w:rsidP="00BA1866" w:rsidRDefault="006919D1" w14:paraId="648B500A" w14:textId="53570FE9">
      <w:pPr>
        <w:pStyle w:val="Style1"/>
        <w:ind w:left="360"/>
        <w:rPr>
          <w:noProof/>
        </w:rPr>
      </w:pPr>
      <w:bookmarkStart w:name="_Toc97614209" w:id="3"/>
      <w:r>
        <w:lastRenderedPageBreak/>
        <w:t>SCOPE</w:t>
      </w:r>
      <w:bookmarkEnd w:id="3"/>
    </w:p>
    <w:p w:rsidR="00451847" w:rsidP="00C90EF1" w:rsidRDefault="00451847" w14:paraId="5EE1C09F" w14:textId="36DA8305"/>
    <w:p w:rsidR="0080197F" w:rsidP="0080197F" w:rsidRDefault="0080197F" w14:paraId="114AE178" w14:textId="77777777">
      <w:r>
        <w:t>See Information Governance Policy for key roles.</w:t>
      </w:r>
    </w:p>
    <w:p w:rsidR="0080197F" w:rsidP="0080197F" w:rsidRDefault="0080197F" w14:paraId="02176ECA" w14:textId="77777777"/>
    <w:p w:rsidR="006919D1" w:rsidP="0080197F" w:rsidRDefault="0080197F" w14:paraId="5E96181F" w14:textId="5801F168">
      <w:r>
        <w:t>All staff, whether management or administrative, who create, receive and use Personal Confidential Information have responsibilities to ensure lawful, secure and appropriate information sharing. Employees have a contractual and legal obligation to read and comply with all company policies and to attend mandatory training to support the appropriate management of information.</w:t>
      </w:r>
    </w:p>
    <w:p w:rsidR="0080197F" w:rsidP="0080197F" w:rsidRDefault="0080197F" w14:paraId="042FAAE6" w14:textId="0219C438">
      <w:r>
        <w:t xml:space="preserve">The privacy and confidentiality </w:t>
      </w:r>
      <w:r w:rsidR="009D08EA">
        <w:t xml:space="preserve">owed to service users, employees, visitors and customers is paramount to maintaining strong relationships with our stakeholders and protecting both those individuals and our </w:t>
      </w:r>
      <w:r w:rsidR="00F82C96">
        <w:t>reputation.</w:t>
      </w:r>
    </w:p>
    <w:p w:rsidR="00F82C96" w:rsidP="0080197F" w:rsidRDefault="00F82C96" w14:paraId="7C2E5D73" w14:textId="77777777"/>
    <w:p w:rsidR="006919D1" w:rsidP="006919D1" w:rsidRDefault="00935C9D" w14:paraId="23722E74" w14:textId="0B7ABEC2">
      <w:pPr>
        <w:pStyle w:val="Style1"/>
        <w:ind w:left="360"/>
        <w:rPr>
          <w:noProof/>
        </w:rPr>
      </w:pPr>
      <w:bookmarkStart w:name="_Toc97614210" w:id="4"/>
      <w:r>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Pr="00D22621" w:rsidR="009827E2" w:rsidP="009827E2" w:rsidRDefault="009827E2" w14:paraId="759960A4" w14:textId="77777777">
      <w:pPr>
        <w:rPr>
          <w:b/>
        </w:rPr>
      </w:pPr>
      <w:r w:rsidRPr="00D22621">
        <w:rPr>
          <w:b/>
        </w:rPr>
        <w:t xml:space="preserve">Data Protection Act </w:t>
      </w:r>
      <w:r>
        <w:rPr>
          <w:b/>
        </w:rPr>
        <w:t>2018</w:t>
      </w:r>
      <w:r w:rsidRPr="00D22621">
        <w:rPr>
          <w:b/>
        </w:rPr>
        <w:t xml:space="preserve"> / General Data Protection Regulations (GDPR</w:t>
      </w:r>
    </w:p>
    <w:p w:rsidR="009827E2" w:rsidP="009827E2" w:rsidRDefault="009827E2" w14:paraId="181D61F3" w14:textId="77777777">
      <w:r>
        <w:t>This legislation protects Personal Data (information which identifies or could identify a living individual).</w:t>
      </w:r>
    </w:p>
    <w:p w:rsidR="009827E2" w:rsidP="009827E2" w:rsidRDefault="009827E2" w14:paraId="4C8B1DEE" w14:textId="77777777">
      <w:pPr>
        <w:rPr>
          <w:b/>
        </w:rPr>
      </w:pPr>
    </w:p>
    <w:p w:rsidRPr="00D22621" w:rsidR="009827E2" w:rsidP="009827E2" w:rsidRDefault="009827E2" w14:paraId="3A43702F" w14:textId="0F731220">
      <w:pPr>
        <w:rPr>
          <w:b/>
        </w:rPr>
      </w:pPr>
      <w:r w:rsidRPr="00D22621">
        <w:rPr>
          <w:b/>
        </w:rPr>
        <w:t>Common Law Duty of Confidence / Tort of Misuse of Private Information</w:t>
      </w:r>
    </w:p>
    <w:p w:rsidR="009827E2" w:rsidP="009827E2" w:rsidRDefault="009827E2" w14:paraId="48338ACC" w14:textId="77777777">
      <w:r>
        <w:t>This common law protects information which a ‘reasonable person’ would expect to remain private. This might include financial / contract information or information about the deceased.</w:t>
      </w:r>
    </w:p>
    <w:p w:rsidR="009827E2" w:rsidP="009827E2" w:rsidRDefault="009827E2" w14:paraId="78EF4D3D" w14:textId="77777777">
      <w:pPr>
        <w:rPr>
          <w:b/>
        </w:rPr>
      </w:pPr>
    </w:p>
    <w:p w:rsidR="009827E2" w:rsidP="009827E2" w:rsidRDefault="009827E2" w14:paraId="7C609823" w14:textId="0827C64E">
      <w:pPr>
        <w:rPr>
          <w:b/>
        </w:rPr>
      </w:pPr>
      <w:r w:rsidRPr="00D22621">
        <w:rPr>
          <w:b/>
        </w:rPr>
        <w:t>Article 8 European Convention of Human Rights (Right to Privacy)</w:t>
      </w:r>
    </w:p>
    <w:p w:rsidRPr="00D22621" w:rsidR="009827E2" w:rsidP="009827E2" w:rsidRDefault="009827E2" w14:paraId="20B9635D" w14:textId="77777777">
      <w:r w:rsidRPr="00D22621">
        <w:t>This inherent human right determines that citizens have a right to have their information and family life protected from arbitrary interference from the state – i.e. public bodies or those working on behalf of public bodies.</w:t>
      </w:r>
    </w:p>
    <w:p w:rsidR="007B09F0" w:rsidP="007B09F0" w:rsidRDefault="007B09F0" w14:paraId="565AA6E0" w14:textId="77777777"/>
    <w:p w:rsidR="007B09F0" w:rsidP="007B09F0" w:rsidRDefault="00554551" w14:paraId="4E42EDB9" w14:textId="7AE78CA4">
      <w:pPr>
        <w:pStyle w:val="Style1"/>
        <w:ind w:left="360"/>
        <w:rPr>
          <w:noProof/>
        </w:rPr>
      </w:pPr>
      <w:bookmarkStart w:name="_Toc97614211" w:id="5"/>
      <w:r w:rsidRPr="00554551">
        <w:rPr>
          <w:sz w:val="36"/>
          <w:szCs w:val="36"/>
        </w:rPr>
        <w:lastRenderedPageBreak/>
        <w:t>WHAT IS PERSONAL CONFIDENTIAL INFORMATION</w:t>
      </w:r>
      <w:r>
        <w:t>?</w:t>
      </w:r>
      <w:bookmarkEnd w:id="5"/>
    </w:p>
    <w:p w:rsidR="00827665" w:rsidP="00827665" w:rsidRDefault="00827665" w14:paraId="3E02A63E" w14:textId="77777777"/>
    <w:p w:rsidR="00B91D88" w:rsidP="008F293C" w:rsidRDefault="00554551" w14:paraId="094D15C2" w14:textId="01CB6611">
      <w:pPr>
        <w:pStyle w:val="ListParagraph"/>
        <w:numPr>
          <w:ilvl w:val="0"/>
          <w:numId w:val="42"/>
        </w:numPr>
      </w:pPr>
      <w:r>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00C61A8F" w:rsidP="0088637C" w:rsidRDefault="00C61A8F" w14:paraId="4C18A83C" w14:textId="77777777"/>
    <w:p w:rsidR="00C61A8F" w:rsidP="008F293C" w:rsidRDefault="000A62D3" w14:paraId="0F14DFB7" w14:textId="5743F5D3">
      <w:pPr>
        <w:pStyle w:val="ListParagraph"/>
        <w:numPr>
          <w:ilvl w:val="0"/>
          <w:numId w:val="42"/>
        </w:numPr>
      </w:pPr>
      <w:r>
        <w:t xml:space="preserve">Personal Confidential </w:t>
      </w:r>
      <w:r w:rsidR="00C61A8F">
        <w:t>Information may be held on paper, USB sticks, computer file or printout, laptops, tablets, mobile phones or even heard by word of mouth or telephone.</w:t>
      </w:r>
    </w:p>
    <w:p w:rsidR="00C61A8F" w:rsidP="00C61A8F" w:rsidRDefault="00C61A8F" w14:paraId="2ED719AB" w14:textId="77777777"/>
    <w:p w:rsidR="00C61A8F" w:rsidP="008F293C" w:rsidRDefault="00C61A8F" w14:paraId="0D0072B7" w14:textId="2FD730C1">
      <w:pPr>
        <w:pStyle w:val="ListParagraph"/>
        <w:numPr>
          <w:ilvl w:val="0"/>
          <w:numId w:val="42"/>
        </w:numPr>
      </w:pPr>
      <w:r>
        <w:t>Personal Confidential Information includes information that contains the following</w:t>
      </w:r>
      <w:r w:rsidR="000A62D3">
        <w:t xml:space="preserve"> identifiers</w:t>
      </w:r>
    </w:p>
    <w:p w:rsidR="000A62D3" w:rsidP="00C61A8F" w:rsidRDefault="000A62D3" w14:paraId="6A0CB4A1" w14:textId="77777777"/>
    <w:p w:rsidR="00C61A8F" w:rsidP="00C61A8F" w:rsidRDefault="00C61A8F" w14:paraId="653D95CB" w14:textId="54E0FB2C"/>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94"/>
        <w:gridCol w:w="5082"/>
      </w:tblGrid>
      <w:tr w:rsidRPr="000A62D3" w:rsidR="002B6479" w:rsidTr="008815BD" w14:paraId="78B0813E" w14:textId="77777777">
        <w:tc>
          <w:tcPr>
            <w:tcW w:w="3794" w:type="dxa"/>
          </w:tcPr>
          <w:p w:rsidRPr="000A62D3" w:rsidR="002B6479" w:rsidP="002B6479" w:rsidRDefault="00D125CB" w14:paraId="0DB9B0F4" w14:textId="77777777">
            <w:pPr>
              <w:pStyle w:val="BodyText"/>
              <w:numPr>
                <w:ilvl w:val="0"/>
                <w:numId w:val="19"/>
              </w:numPr>
              <w:jc w:val="both"/>
              <w:rPr>
                <w:rFonts w:ascii="Roboto Lt" w:hAnsi="Roboto Lt"/>
                <w:sz w:val="20"/>
              </w:rPr>
            </w:pPr>
            <w:hyperlink w:tooltip="Full name" w:history="1" r:id="rId5">
              <w:r w:rsidRPr="000A62D3" w:rsidR="002B6479">
                <w:rPr>
                  <w:rFonts w:ascii="Roboto Lt" w:hAnsi="Roboto Lt"/>
                  <w:sz w:val="20"/>
                </w:rPr>
                <w:t>Name</w:t>
              </w:r>
            </w:hyperlink>
          </w:p>
        </w:tc>
        <w:tc>
          <w:tcPr>
            <w:tcW w:w="5082" w:type="dxa"/>
          </w:tcPr>
          <w:p w:rsidRPr="000A62D3" w:rsidR="002B6479" w:rsidP="002B6479" w:rsidRDefault="00D125CB" w14:paraId="27C62CC6" w14:textId="77777777">
            <w:pPr>
              <w:pStyle w:val="BodyText"/>
              <w:numPr>
                <w:ilvl w:val="0"/>
                <w:numId w:val="19"/>
              </w:numPr>
              <w:jc w:val="both"/>
              <w:rPr>
                <w:rFonts w:ascii="Roboto Lt" w:hAnsi="Roboto Lt"/>
                <w:sz w:val="20"/>
              </w:rPr>
            </w:pPr>
            <w:hyperlink w:tooltip="Address (geography)" w:history="1" r:id="rId6">
              <w:r w:rsidRPr="000A62D3" w:rsidR="002B6479">
                <w:rPr>
                  <w:rFonts w:ascii="Roboto Lt" w:hAnsi="Roboto Lt"/>
                  <w:sz w:val="20"/>
                </w:rPr>
                <w:t>Home address</w:t>
              </w:r>
            </w:hyperlink>
          </w:p>
        </w:tc>
      </w:tr>
      <w:tr w:rsidRPr="000A62D3" w:rsidR="002B6479" w:rsidTr="008815BD" w14:paraId="314D5AE6" w14:textId="77777777">
        <w:tc>
          <w:tcPr>
            <w:tcW w:w="3794" w:type="dxa"/>
          </w:tcPr>
          <w:p w:rsidRPr="000A62D3" w:rsidR="002B6479" w:rsidP="002B6479" w:rsidRDefault="00D125CB" w14:paraId="265B1525" w14:textId="77777777">
            <w:pPr>
              <w:pStyle w:val="ListParagraph"/>
              <w:numPr>
                <w:ilvl w:val="0"/>
                <w:numId w:val="19"/>
              </w:numPr>
              <w:spacing w:before="100" w:beforeAutospacing="1" w:after="24" w:line="240" w:lineRule="auto"/>
              <w:contextualSpacing w:val="0"/>
              <w:jc w:val="both"/>
              <w:rPr>
                <w:sz w:val="20"/>
                <w:szCs w:val="20"/>
              </w:rPr>
            </w:pPr>
            <w:hyperlink w:tooltip="Email address" w:history="1" r:id="rId7">
              <w:r w:rsidRPr="000A62D3" w:rsidR="002B6479">
                <w:rPr>
                  <w:sz w:val="20"/>
                  <w:szCs w:val="20"/>
                </w:rPr>
                <w:t>Email address</w:t>
              </w:r>
            </w:hyperlink>
          </w:p>
        </w:tc>
        <w:tc>
          <w:tcPr>
            <w:tcW w:w="5082" w:type="dxa"/>
          </w:tcPr>
          <w:p w:rsidRPr="000A62D3" w:rsidR="002B6479" w:rsidP="002B6479" w:rsidRDefault="00D125CB" w14:paraId="0F46FC65" w14:textId="77777777">
            <w:pPr>
              <w:pStyle w:val="BodyText"/>
              <w:numPr>
                <w:ilvl w:val="0"/>
                <w:numId w:val="19"/>
              </w:numPr>
              <w:jc w:val="both"/>
              <w:rPr>
                <w:rFonts w:ascii="Roboto Lt" w:hAnsi="Roboto Lt"/>
                <w:sz w:val="20"/>
              </w:rPr>
            </w:pPr>
            <w:hyperlink w:tooltip="National identification number" w:history="1" r:id="rId8">
              <w:r w:rsidRPr="000A62D3" w:rsidR="002B6479">
                <w:rPr>
                  <w:rFonts w:ascii="Roboto Lt" w:hAnsi="Roboto Lt"/>
                  <w:sz w:val="20"/>
                </w:rPr>
                <w:t>National identification</w:t>
              </w:r>
            </w:hyperlink>
            <w:r w:rsidRPr="000A62D3" w:rsidR="002B6479">
              <w:rPr>
                <w:rFonts w:ascii="Roboto Lt" w:hAnsi="Roboto Lt"/>
                <w:sz w:val="20"/>
              </w:rPr>
              <w:t xml:space="preserve"> / NHS Number</w:t>
            </w:r>
          </w:p>
        </w:tc>
      </w:tr>
      <w:tr w:rsidRPr="000A62D3" w:rsidR="002B6479" w:rsidTr="008815BD" w14:paraId="6EE85AC5" w14:textId="77777777">
        <w:tc>
          <w:tcPr>
            <w:tcW w:w="3794" w:type="dxa"/>
          </w:tcPr>
          <w:p w:rsidRPr="000A62D3" w:rsidR="002B6479" w:rsidP="002B6479" w:rsidRDefault="00D125CB" w14:paraId="7FA509D5" w14:textId="77777777">
            <w:pPr>
              <w:pStyle w:val="BodyText"/>
              <w:numPr>
                <w:ilvl w:val="0"/>
                <w:numId w:val="19"/>
              </w:numPr>
              <w:jc w:val="both"/>
              <w:rPr>
                <w:rFonts w:ascii="Roboto Lt" w:hAnsi="Roboto Lt"/>
                <w:sz w:val="20"/>
              </w:rPr>
            </w:pPr>
            <w:hyperlink w:tooltip="Passport" w:history="1" r:id="rId9">
              <w:r w:rsidRPr="000A62D3" w:rsidR="002B6479">
                <w:rPr>
                  <w:rFonts w:ascii="Roboto Lt" w:hAnsi="Roboto Lt"/>
                  <w:sz w:val="20"/>
                </w:rPr>
                <w:t>Passport</w:t>
              </w:r>
            </w:hyperlink>
            <w:r w:rsidRPr="000A62D3" w:rsidR="002B6479">
              <w:rPr>
                <w:rFonts w:ascii="Roboto Lt" w:hAnsi="Roboto Lt"/>
                <w:sz w:val="20"/>
              </w:rPr>
              <w:t> number</w:t>
            </w:r>
          </w:p>
        </w:tc>
        <w:tc>
          <w:tcPr>
            <w:tcW w:w="5082" w:type="dxa"/>
          </w:tcPr>
          <w:p w:rsidRPr="000A62D3" w:rsidR="002B6479" w:rsidP="002B6479" w:rsidRDefault="00D125CB" w14:paraId="7977403D" w14:textId="77777777">
            <w:pPr>
              <w:pStyle w:val="ListParagraph"/>
              <w:numPr>
                <w:ilvl w:val="0"/>
                <w:numId w:val="19"/>
              </w:numPr>
              <w:spacing w:before="100" w:beforeAutospacing="1" w:after="24" w:line="240" w:lineRule="auto"/>
              <w:contextualSpacing w:val="0"/>
              <w:jc w:val="both"/>
              <w:rPr>
                <w:sz w:val="20"/>
                <w:szCs w:val="20"/>
              </w:rPr>
            </w:pPr>
            <w:hyperlink w:tooltip="IP address" w:history="1" r:id="rId10">
              <w:r w:rsidRPr="000A62D3" w:rsidR="002B6479">
                <w:rPr>
                  <w:sz w:val="20"/>
                  <w:szCs w:val="20"/>
                </w:rPr>
                <w:t>IP address</w:t>
              </w:r>
            </w:hyperlink>
          </w:p>
        </w:tc>
      </w:tr>
      <w:tr w:rsidRPr="000A62D3" w:rsidR="002B6479" w:rsidTr="008815BD" w14:paraId="6BE80939" w14:textId="77777777">
        <w:tc>
          <w:tcPr>
            <w:tcW w:w="3794" w:type="dxa"/>
          </w:tcPr>
          <w:p w:rsidRPr="000A62D3" w:rsidR="002B6479" w:rsidP="002B6479" w:rsidRDefault="00D125CB" w14:paraId="62EF2615" w14:textId="77777777">
            <w:pPr>
              <w:pStyle w:val="BodyText"/>
              <w:numPr>
                <w:ilvl w:val="0"/>
                <w:numId w:val="20"/>
              </w:numPr>
              <w:jc w:val="both"/>
              <w:rPr>
                <w:rFonts w:ascii="Roboto Lt" w:hAnsi="Roboto Lt"/>
                <w:sz w:val="20"/>
              </w:rPr>
            </w:pPr>
            <w:hyperlink w:tooltip="Digital identity" w:history="1" r:id="rId11">
              <w:r w:rsidRPr="000A62D3" w:rsidR="002B6479">
                <w:rPr>
                  <w:rFonts w:ascii="Roboto Lt" w:hAnsi="Roboto Lt"/>
                  <w:sz w:val="20"/>
                </w:rPr>
                <w:t>Digital identity</w:t>
              </w:r>
            </w:hyperlink>
          </w:p>
        </w:tc>
        <w:tc>
          <w:tcPr>
            <w:tcW w:w="5082" w:type="dxa"/>
          </w:tcPr>
          <w:p w:rsidRPr="000A62D3" w:rsidR="002B6479" w:rsidP="008815BD" w:rsidRDefault="00D125CB" w14:paraId="0B94F0D6" w14:textId="77777777">
            <w:pPr>
              <w:pStyle w:val="BodyText"/>
              <w:ind w:left="720"/>
              <w:jc w:val="both"/>
              <w:rPr>
                <w:rFonts w:ascii="Roboto Lt" w:hAnsi="Roboto Lt"/>
                <w:sz w:val="20"/>
              </w:rPr>
            </w:pPr>
            <w:hyperlink w:tooltip="Date of birth" w:history="1" r:id="rId12">
              <w:r w:rsidRPr="000A62D3" w:rsidR="002B6479">
                <w:rPr>
                  <w:rFonts w:ascii="Roboto Lt" w:hAnsi="Roboto Lt"/>
                  <w:sz w:val="20"/>
                </w:rPr>
                <w:t>Date of birth</w:t>
              </w:r>
            </w:hyperlink>
          </w:p>
        </w:tc>
      </w:tr>
      <w:tr w:rsidRPr="000A62D3" w:rsidR="002B6479" w:rsidTr="008815BD" w14:paraId="570B4BB4" w14:textId="77777777">
        <w:tc>
          <w:tcPr>
            <w:tcW w:w="3794" w:type="dxa"/>
          </w:tcPr>
          <w:p w:rsidRPr="000A62D3" w:rsidR="002B6479" w:rsidP="002B6479" w:rsidRDefault="00D125CB" w14:paraId="3FB6B47C" w14:textId="77777777">
            <w:pPr>
              <w:pStyle w:val="BodyText"/>
              <w:numPr>
                <w:ilvl w:val="0"/>
                <w:numId w:val="21"/>
              </w:numPr>
              <w:jc w:val="both"/>
              <w:rPr>
                <w:rFonts w:ascii="Roboto Lt" w:hAnsi="Roboto Lt"/>
                <w:sz w:val="20"/>
              </w:rPr>
            </w:pPr>
            <w:hyperlink w:tooltip="Birthplace" w:history="1" r:id="rId13">
              <w:r w:rsidRPr="000A62D3" w:rsidR="002B6479">
                <w:rPr>
                  <w:rFonts w:ascii="Roboto Lt" w:hAnsi="Roboto Lt"/>
                  <w:sz w:val="20"/>
                </w:rPr>
                <w:t>Birthplace</w:t>
              </w:r>
            </w:hyperlink>
          </w:p>
        </w:tc>
        <w:tc>
          <w:tcPr>
            <w:tcW w:w="5082" w:type="dxa"/>
          </w:tcPr>
          <w:p w:rsidRPr="000A62D3" w:rsidR="002B6479" w:rsidP="002B6479" w:rsidRDefault="00D125CB" w14:paraId="5F36DEB9" w14:textId="77777777">
            <w:pPr>
              <w:pStyle w:val="BodyText"/>
              <w:numPr>
                <w:ilvl w:val="0"/>
                <w:numId w:val="21"/>
              </w:numPr>
              <w:jc w:val="both"/>
              <w:rPr>
                <w:rFonts w:ascii="Roboto Lt" w:hAnsi="Roboto Lt"/>
                <w:sz w:val="20"/>
              </w:rPr>
            </w:pPr>
            <w:hyperlink w:tooltip="User (computing)" w:history="1" r:id="rId14">
              <w:r w:rsidRPr="000A62D3" w:rsidR="002B6479">
                <w:rPr>
                  <w:rFonts w:ascii="Roboto Lt" w:hAnsi="Roboto Lt"/>
                  <w:sz w:val="20"/>
                </w:rPr>
                <w:t>Login</w:t>
              </w:r>
            </w:hyperlink>
            <w:r w:rsidRPr="000A62D3" w:rsidR="002B6479">
              <w:rPr>
                <w:rFonts w:ascii="Roboto Lt" w:hAnsi="Roboto Lt"/>
                <w:sz w:val="20"/>
              </w:rPr>
              <w:t>, screen name, </w:t>
            </w:r>
            <w:hyperlink w:tooltip="Nickname" w:history="1" r:id="rId15">
              <w:r w:rsidRPr="000A62D3" w:rsidR="002B6479">
                <w:rPr>
                  <w:rFonts w:ascii="Roboto Lt" w:hAnsi="Roboto Lt"/>
                  <w:sz w:val="20"/>
                </w:rPr>
                <w:t>nickname</w:t>
              </w:r>
            </w:hyperlink>
            <w:r w:rsidRPr="000A62D3" w:rsidR="002B6479">
              <w:rPr>
                <w:rFonts w:ascii="Roboto Lt" w:hAnsi="Roboto Lt"/>
                <w:sz w:val="20"/>
              </w:rPr>
              <w:t>, or </w:t>
            </w:r>
            <w:hyperlink w:tooltip="Pseudonym" w:history="1" r:id="rId16">
              <w:r w:rsidRPr="000A62D3" w:rsidR="002B6479">
                <w:rPr>
                  <w:rFonts w:ascii="Roboto Lt" w:hAnsi="Roboto Lt"/>
                  <w:sz w:val="20"/>
                </w:rPr>
                <w:t>handle</w:t>
              </w:r>
            </w:hyperlink>
          </w:p>
        </w:tc>
      </w:tr>
      <w:tr w:rsidRPr="000A62D3" w:rsidR="002B6479" w:rsidTr="008815BD" w14:paraId="1814BB53" w14:textId="77777777">
        <w:tc>
          <w:tcPr>
            <w:tcW w:w="3794" w:type="dxa"/>
          </w:tcPr>
          <w:p w:rsidRPr="000A62D3" w:rsidR="002B6479" w:rsidP="002B6479" w:rsidRDefault="00D125CB" w14:paraId="676412D4" w14:textId="77777777">
            <w:pPr>
              <w:pStyle w:val="BodyText"/>
              <w:numPr>
                <w:ilvl w:val="0"/>
                <w:numId w:val="21"/>
              </w:numPr>
              <w:jc w:val="both"/>
              <w:rPr>
                <w:rFonts w:ascii="Roboto Lt" w:hAnsi="Roboto Lt"/>
                <w:sz w:val="20"/>
              </w:rPr>
            </w:pPr>
            <w:hyperlink w:tooltip="Telephone number" w:history="1" r:id="rId17">
              <w:r w:rsidRPr="000A62D3" w:rsidR="002B6479">
                <w:rPr>
                  <w:rFonts w:ascii="Roboto Lt" w:hAnsi="Roboto Lt"/>
                  <w:sz w:val="20"/>
                </w:rPr>
                <w:t>Telephone number</w:t>
              </w:r>
            </w:hyperlink>
          </w:p>
        </w:tc>
        <w:tc>
          <w:tcPr>
            <w:tcW w:w="5082" w:type="dxa"/>
          </w:tcPr>
          <w:p w:rsidRPr="000A62D3" w:rsidR="002B6479" w:rsidP="008815BD" w:rsidRDefault="002B6479" w14:paraId="05333213" w14:textId="77777777">
            <w:pPr>
              <w:pStyle w:val="BodyText"/>
              <w:ind w:left="360"/>
              <w:jc w:val="both"/>
              <w:rPr>
                <w:rFonts w:ascii="Roboto Lt" w:hAnsi="Roboto Lt"/>
                <w:sz w:val="20"/>
              </w:rPr>
            </w:pPr>
          </w:p>
        </w:tc>
      </w:tr>
    </w:tbl>
    <w:p w:rsidR="00C61A8F" w:rsidP="00C61A8F" w:rsidRDefault="00C61A8F" w14:paraId="4C1C2264" w14:textId="6B45191A"/>
    <w:tbl>
      <w:tblPr>
        <w:tblStyle w:val="TableGrid"/>
        <w:tblW w:w="9502"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74"/>
        <w:gridCol w:w="5528"/>
      </w:tblGrid>
      <w:tr w:rsidR="000A62D3" w:rsidTr="008815BD" w14:paraId="6E6A03A0" w14:textId="77777777">
        <w:tc>
          <w:tcPr>
            <w:tcW w:w="3974" w:type="dxa"/>
          </w:tcPr>
          <w:p w:rsidRPr="000A62D3" w:rsidR="000A62D3" w:rsidP="000A62D3" w:rsidRDefault="000A62D3" w14:paraId="02F2A43A" w14:textId="77777777">
            <w:pPr>
              <w:pStyle w:val="BodyText"/>
              <w:numPr>
                <w:ilvl w:val="0"/>
                <w:numId w:val="22"/>
              </w:numPr>
              <w:jc w:val="both"/>
              <w:rPr>
                <w:rFonts w:ascii="Roboto Lt" w:hAnsi="Roboto Lt"/>
                <w:sz w:val="20"/>
              </w:rPr>
            </w:pPr>
            <w:r w:rsidRPr="000A62D3">
              <w:rPr>
                <w:rFonts w:ascii="Roboto Lt" w:hAnsi="Roboto Lt"/>
                <w:sz w:val="20"/>
              </w:rPr>
              <w:t>Country, state, </w:t>
            </w:r>
            <w:hyperlink w:tooltip="Postcode" w:history="1" r:id="rId18">
              <w:r w:rsidRPr="000A62D3">
                <w:rPr>
                  <w:rFonts w:ascii="Roboto Lt" w:hAnsi="Roboto Lt"/>
                  <w:sz w:val="20"/>
                </w:rPr>
                <w:t>postcode</w:t>
              </w:r>
            </w:hyperlink>
            <w:r w:rsidRPr="000A62D3">
              <w:rPr>
                <w:rFonts w:ascii="Roboto Lt" w:hAnsi="Roboto Lt"/>
                <w:sz w:val="20"/>
              </w:rPr>
              <w:t> </w:t>
            </w:r>
          </w:p>
        </w:tc>
        <w:tc>
          <w:tcPr>
            <w:tcW w:w="5528" w:type="dxa"/>
          </w:tcPr>
          <w:p w:rsidRPr="000A62D3" w:rsidR="000A62D3" w:rsidP="000A62D3" w:rsidRDefault="000A62D3" w14:paraId="3192F912" w14:textId="77777777">
            <w:pPr>
              <w:pStyle w:val="BodyText"/>
              <w:numPr>
                <w:ilvl w:val="0"/>
                <w:numId w:val="22"/>
              </w:numPr>
              <w:jc w:val="both"/>
              <w:rPr>
                <w:rFonts w:ascii="Roboto Lt" w:hAnsi="Roboto Lt" w:cs="Arial"/>
                <w:color w:val="222222"/>
                <w:sz w:val="20"/>
              </w:rPr>
            </w:pPr>
            <w:r w:rsidRPr="000A62D3">
              <w:rPr>
                <w:rFonts w:ascii="Roboto Lt" w:hAnsi="Roboto Lt"/>
                <w:sz w:val="20"/>
              </w:rPr>
              <w:t>Age (particularly if extreme i.e. very old)</w:t>
            </w:r>
          </w:p>
        </w:tc>
      </w:tr>
      <w:tr w:rsidR="000A62D3" w:rsidTr="008815BD" w14:paraId="1FAB4CF6" w14:textId="77777777">
        <w:tc>
          <w:tcPr>
            <w:tcW w:w="3974" w:type="dxa"/>
          </w:tcPr>
          <w:p w:rsidRPr="000A62D3" w:rsidR="000A62D3" w:rsidP="000A62D3" w:rsidRDefault="00D125CB" w14:paraId="741A0B08" w14:textId="77777777">
            <w:pPr>
              <w:pStyle w:val="BodyText"/>
              <w:numPr>
                <w:ilvl w:val="0"/>
                <w:numId w:val="22"/>
              </w:numPr>
              <w:jc w:val="both"/>
              <w:rPr>
                <w:rFonts w:ascii="Roboto Lt" w:hAnsi="Roboto Lt" w:cs="Arial"/>
                <w:color w:val="222222"/>
                <w:sz w:val="20"/>
              </w:rPr>
            </w:pPr>
            <w:hyperlink w:tooltip="Gender" w:history="1" r:id="rId19">
              <w:r w:rsidRPr="000A62D3" w:rsidR="000A62D3">
                <w:rPr>
                  <w:rFonts w:ascii="Roboto Lt" w:hAnsi="Roboto Lt"/>
                  <w:sz w:val="20"/>
                </w:rPr>
                <w:t>Gender</w:t>
              </w:r>
            </w:hyperlink>
            <w:r w:rsidRPr="000A62D3" w:rsidR="000A62D3">
              <w:rPr>
                <w:rFonts w:ascii="Roboto Lt" w:hAnsi="Roboto Lt"/>
                <w:sz w:val="20"/>
              </w:rPr>
              <w:t> or race</w:t>
            </w:r>
          </w:p>
        </w:tc>
        <w:tc>
          <w:tcPr>
            <w:tcW w:w="5528" w:type="dxa"/>
          </w:tcPr>
          <w:p w:rsidRPr="000A62D3" w:rsidR="000A62D3" w:rsidP="000A62D3" w:rsidRDefault="000A62D3" w14:paraId="26262021" w14:textId="77777777">
            <w:pPr>
              <w:pStyle w:val="BodyText"/>
              <w:numPr>
                <w:ilvl w:val="0"/>
                <w:numId w:val="22"/>
              </w:numPr>
              <w:jc w:val="both"/>
              <w:rPr>
                <w:rFonts w:ascii="Roboto Lt" w:hAnsi="Roboto Lt" w:cs="Arial"/>
                <w:color w:val="222222"/>
                <w:sz w:val="20"/>
              </w:rPr>
            </w:pPr>
            <w:r w:rsidRPr="000A62D3">
              <w:rPr>
                <w:rFonts w:ascii="Roboto Lt" w:hAnsi="Roboto Lt"/>
                <w:sz w:val="20"/>
              </w:rPr>
              <w:t>Name of the school they attend or workplace</w:t>
            </w:r>
          </w:p>
        </w:tc>
      </w:tr>
      <w:tr w:rsidR="000A62D3" w:rsidTr="008815BD" w14:paraId="61AEE333" w14:textId="77777777">
        <w:tc>
          <w:tcPr>
            <w:tcW w:w="3974" w:type="dxa"/>
          </w:tcPr>
          <w:p w:rsidRPr="000A62D3" w:rsidR="000A62D3" w:rsidP="000A62D3" w:rsidRDefault="000A62D3" w14:paraId="09B42AF9" w14:textId="77777777">
            <w:pPr>
              <w:pStyle w:val="BodyText"/>
              <w:numPr>
                <w:ilvl w:val="0"/>
                <w:numId w:val="22"/>
              </w:numPr>
              <w:jc w:val="both"/>
              <w:rPr>
                <w:rFonts w:ascii="Roboto Lt" w:hAnsi="Roboto Lt"/>
                <w:sz w:val="20"/>
              </w:rPr>
            </w:pPr>
            <w:r w:rsidRPr="000A62D3">
              <w:rPr>
                <w:rFonts w:ascii="Roboto Lt" w:hAnsi="Roboto Lt"/>
                <w:sz w:val="20"/>
              </w:rPr>
              <w:t>Grades, salary, or job position</w:t>
            </w:r>
          </w:p>
        </w:tc>
        <w:tc>
          <w:tcPr>
            <w:tcW w:w="5528" w:type="dxa"/>
          </w:tcPr>
          <w:p w:rsidRPr="000A62D3" w:rsidR="000A62D3" w:rsidP="000A62D3" w:rsidRDefault="00D125CB" w14:paraId="5FE14F5F" w14:textId="77777777">
            <w:pPr>
              <w:pStyle w:val="BodyText"/>
              <w:numPr>
                <w:ilvl w:val="0"/>
                <w:numId w:val="22"/>
              </w:numPr>
              <w:jc w:val="both"/>
              <w:rPr>
                <w:rFonts w:ascii="Roboto Lt" w:hAnsi="Roboto Lt"/>
                <w:sz w:val="20"/>
              </w:rPr>
            </w:pPr>
            <w:hyperlink w:tooltip="Criminal record" w:history="1" r:id="rId20">
              <w:r w:rsidRPr="000A62D3" w:rsidR="000A62D3">
                <w:rPr>
                  <w:rFonts w:ascii="Roboto Lt" w:hAnsi="Roboto Lt"/>
                  <w:sz w:val="20"/>
                </w:rPr>
                <w:t>Criminal record</w:t>
              </w:r>
            </w:hyperlink>
          </w:p>
        </w:tc>
      </w:tr>
      <w:tr w:rsidR="000A62D3" w:rsidTr="008815BD" w14:paraId="6AEB904F" w14:textId="77777777">
        <w:tc>
          <w:tcPr>
            <w:tcW w:w="3974" w:type="dxa"/>
          </w:tcPr>
          <w:p w:rsidRPr="000A62D3" w:rsidR="000A62D3" w:rsidP="000A62D3" w:rsidRDefault="000A62D3" w14:paraId="0D4F06C1" w14:textId="77777777">
            <w:pPr>
              <w:pStyle w:val="BodyText"/>
              <w:numPr>
                <w:ilvl w:val="0"/>
                <w:numId w:val="22"/>
              </w:numPr>
              <w:jc w:val="both"/>
              <w:rPr>
                <w:rFonts w:ascii="Roboto Lt" w:hAnsi="Roboto Lt"/>
                <w:sz w:val="20"/>
              </w:rPr>
            </w:pPr>
            <w:r w:rsidRPr="000A62D3">
              <w:rPr>
                <w:rFonts w:ascii="Roboto Lt" w:hAnsi="Roboto Lt"/>
                <w:sz w:val="20"/>
              </w:rPr>
              <w:t>Health records</w:t>
            </w:r>
          </w:p>
        </w:tc>
        <w:tc>
          <w:tcPr>
            <w:tcW w:w="5528" w:type="dxa"/>
          </w:tcPr>
          <w:p w:rsidRPr="000A62D3" w:rsidR="000A62D3" w:rsidP="000A62D3" w:rsidRDefault="000A62D3" w14:paraId="2BC2CAD1" w14:textId="77777777">
            <w:pPr>
              <w:pStyle w:val="BodyText"/>
              <w:numPr>
                <w:ilvl w:val="0"/>
                <w:numId w:val="22"/>
              </w:numPr>
              <w:jc w:val="both"/>
              <w:rPr>
                <w:rFonts w:ascii="Roboto Lt" w:hAnsi="Roboto Lt"/>
                <w:sz w:val="20"/>
              </w:rPr>
            </w:pPr>
            <w:r w:rsidRPr="000A62D3">
              <w:rPr>
                <w:rFonts w:ascii="Roboto Lt" w:hAnsi="Roboto Lt"/>
                <w:sz w:val="20"/>
              </w:rPr>
              <w:t>Web Cookie / IP address</w:t>
            </w:r>
          </w:p>
        </w:tc>
      </w:tr>
    </w:tbl>
    <w:p w:rsidR="000A62D3" w:rsidP="00C61A8F" w:rsidRDefault="000A62D3" w14:paraId="1EF08FC7" w14:textId="77777777"/>
    <w:p w:rsidR="00C61A8F" w:rsidP="00C61A8F" w:rsidRDefault="00C61A8F" w14:paraId="6E60351C" w14:textId="77777777"/>
    <w:p w:rsidR="00C61A8F" w:rsidP="00C61A8F" w:rsidRDefault="00C61A8F" w14:paraId="6FDCD239" w14:textId="77777777"/>
    <w:p w:rsidR="000036AD" w:rsidP="008F293C" w:rsidRDefault="0083263E" w14:paraId="78763D4D" w14:textId="77777777">
      <w:pPr>
        <w:pStyle w:val="ListParagraph"/>
        <w:numPr>
          <w:ilvl w:val="0"/>
          <w:numId w:val="42"/>
        </w:numPr>
      </w:pPr>
      <w:r>
        <w:t>It is important to note that the absence of identifiers does not mean that information is not Personal Confidential Information.</w:t>
      </w:r>
    </w:p>
    <w:p w:rsidR="00C14F73" w:rsidP="00C61A8F" w:rsidRDefault="00C14F73" w14:paraId="7AE17125" w14:textId="77777777"/>
    <w:p w:rsidR="000036AD" w:rsidP="00C61A8F" w:rsidRDefault="000036AD" w14:paraId="7E3A4780" w14:textId="77777777">
      <w:r>
        <w:lastRenderedPageBreak/>
        <w:t>Example</w:t>
      </w:r>
    </w:p>
    <w:p w:rsidR="00FF6D78" w:rsidP="00FF6D78" w:rsidRDefault="000036AD" w14:paraId="292EF441" w14:textId="0DFB58E4">
      <w:pPr>
        <w:shd w:val="clear" w:color="auto" w:fill="C5E0B3" w:themeFill="accent6" w:themeFillTint="66"/>
      </w:pPr>
      <w:r>
        <w:t xml:space="preserve">A spreadsheet of patients entitled “Cancer Patients of Old Town, Eastbourne” has </w:t>
      </w:r>
      <w:r w:rsidR="00FF6D78">
        <w:t>been</w:t>
      </w:r>
      <w:r>
        <w:t xml:space="preserve"> produced. </w:t>
      </w:r>
      <w:r w:rsidR="004F3F92">
        <w:t xml:space="preserve">The names, addresses and NHS Numbers have all been removed. But the age and conditions have been left in. One patient is 99 years old. He may be the only </w:t>
      </w:r>
      <w:r w:rsidR="007C5AB4">
        <w:t>99-year-old</w:t>
      </w:r>
      <w:r w:rsidR="004F3F92">
        <w:t xml:space="preserve"> in this small town </w:t>
      </w:r>
      <w:r w:rsidR="00FF6D78">
        <w:t>and so is immediately identifiable.</w:t>
      </w:r>
    </w:p>
    <w:p w:rsidR="00FF6D78" w:rsidP="00C61A8F" w:rsidRDefault="00FF6D78" w14:paraId="55A54681" w14:textId="77777777"/>
    <w:p w:rsidR="00FF6D78" w:rsidP="00C61A8F" w:rsidRDefault="00FF6D78" w14:paraId="28D3D3DF" w14:textId="77777777">
      <w:r>
        <w:t>Example</w:t>
      </w:r>
    </w:p>
    <w:p w:rsidR="00FF6D78" w:rsidP="00FF6D78" w:rsidRDefault="00FF6D78" w14:paraId="14CC3A41" w14:textId="728C1361">
      <w:pPr>
        <w:shd w:val="clear" w:color="auto" w:fill="C5E0B3" w:themeFill="accent6" w:themeFillTint="66"/>
      </w:pPr>
      <w:r>
        <w:t xml:space="preserve">A spreadsheet of </w:t>
      </w:r>
      <w:r w:rsidR="007C5AB4">
        <w:t>patients</w:t>
      </w:r>
      <w:r>
        <w:t xml:space="preserve"> that is very large indeed and covers the whole country is produced. The names, addresses, age and NHS Numbers have all been removed. But the conditions have been left in. One patient has a very rare condition that only 4 people worldwide have been diagnosed with</w:t>
      </w:r>
      <w:r w:rsidR="00DC3E00">
        <w:t>,</w:t>
      </w:r>
      <w:r>
        <w:t xml:space="preserve"> and he has been in the media as a result. He is immediately identifiable and now, the other health information recorded in the spreadsheet can easily be linked with his identity.</w:t>
      </w:r>
    </w:p>
    <w:p w:rsidR="00C61A8F" w:rsidP="00C61A8F" w:rsidRDefault="00C61A8F" w14:paraId="2E87D95B" w14:textId="77777777"/>
    <w:p w:rsidR="00D24919" w:rsidP="00C61A8F" w:rsidRDefault="00D24919" w14:paraId="255B6ADE" w14:textId="3EE18E65">
      <w:r>
        <w:t>Example</w:t>
      </w:r>
    </w:p>
    <w:p w:rsidR="00D24919" w:rsidP="00D24919" w:rsidRDefault="00D24919" w14:paraId="52F9F4E7" w14:textId="52ECA26B">
      <w:pPr>
        <w:shd w:val="clear" w:color="auto" w:fill="C5E0B3" w:themeFill="accent6" w:themeFillTint="66"/>
      </w:pPr>
      <w:r>
        <w:t xml:space="preserve">An employee spreadsheet is produced that </w:t>
      </w:r>
      <w:r w:rsidR="00E91C96">
        <w:t>lists</w:t>
      </w:r>
      <w:r>
        <w:t xml:space="preserve"> salaries </w:t>
      </w:r>
      <w:r w:rsidR="00E91C96">
        <w:t>against each</w:t>
      </w:r>
      <w:r>
        <w:t xml:space="preserve"> staff member in each department</w:t>
      </w:r>
      <w:r w:rsidR="00E91C96">
        <w:t xml:space="preserve"> but does not include their name or job title</w:t>
      </w:r>
      <w:r>
        <w:t xml:space="preserve">. It shows that </w:t>
      </w:r>
      <w:r w:rsidR="00FC1F17">
        <w:t>there are 20 people in the sales team and their salaries range from</w:t>
      </w:r>
      <w:r w:rsidR="00E91C96">
        <w:t xml:space="preserve"> £18,000 to £40,000. However, the Equality and Diversity Team only has two employees. The Lead and the Assistant. It would be clear which salary related to which employee in this scenario.</w:t>
      </w:r>
    </w:p>
    <w:p w:rsidR="00D24919" w:rsidP="00C61A8F" w:rsidRDefault="00D24919" w14:paraId="6FCAFDCC" w14:textId="77777777"/>
    <w:p w:rsidR="00C61A8F" w:rsidP="00CE7C99" w:rsidRDefault="00C61A8F" w14:paraId="7451E420" w14:textId="2CAA3C8B">
      <w:pPr>
        <w:pStyle w:val="ListParagraph"/>
        <w:numPr>
          <w:ilvl w:val="0"/>
          <w:numId w:val="42"/>
        </w:numPr>
      </w:pPr>
      <w:r>
        <w:t>Some information is more sensitive and requires additional care and requires a specific lawful basis to handle it. This is because, if accessed by an unauthorised individual, this type of information has the potential to cause damage or distress to the data subject.</w:t>
      </w:r>
    </w:p>
    <w:p w:rsidR="009448CF" w:rsidP="00C61A8F" w:rsidRDefault="009448CF" w14:paraId="46496E49" w14:textId="77777777"/>
    <w:tbl>
      <w:tblPr>
        <w:tblStyle w:val="TableGrid"/>
        <w:tblW w:w="0" w:type="auto"/>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8"/>
        <w:gridCol w:w="4438"/>
      </w:tblGrid>
      <w:tr w:rsidRPr="009448CF" w:rsidR="009448CF" w:rsidTr="008815BD" w14:paraId="3E18328E" w14:textId="77777777">
        <w:tc>
          <w:tcPr>
            <w:tcW w:w="4438" w:type="dxa"/>
          </w:tcPr>
          <w:p w:rsidRPr="009448CF" w:rsidR="009448CF" w:rsidP="00CE7C99" w:rsidRDefault="009448CF" w14:paraId="7B1A71F0" w14:textId="77777777">
            <w:pPr>
              <w:pStyle w:val="BodyText"/>
              <w:numPr>
                <w:ilvl w:val="0"/>
                <w:numId w:val="43"/>
              </w:numPr>
              <w:jc w:val="both"/>
              <w:rPr>
                <w:rFonts w:ascii="Roboto Lt" w:hAnsi="Roboto Lt"/>
                <w:sz w:val="20"/>
              </w:rPr>
            </w:pPr>
            <w:r w:rsidRPr="009448CF">
              <w:rPr>
                <w:rFonts w:ascii="Roboto Lt" w:hAnsi="Roboto Lt"/>
                <w:sz w:val="20"/>
              </w:rPr>
              <w:t>racial or ethnic origin</w:t>
            </w:r>
          </w:p>
        </w:tc>
        <w:tc>
          <w:tcPr>
            <w:tcW w:w="4438" w:type="dxa"/>
          </w:tcPr>
          <w:p w:rsidRPr="009448CF" w:rsidR="009448CF" w:rsidP="00CE7C99" w:rsidRDefault="009448CF" w14:paraId="40920D62" w14:textId="77777777">
            <w:pPr>
              <w:pStyle w:val="BodyText"/>
              <w:numPr>
                <w:ilvl w:val="0"/>
                <w:numId w:val="43"/>
              </w:numPr>
              <w:jc w:val="both"/>
              <w:rPr>
                <w:rFonts w:ascii="Roboto Lt" w:hAnsi="Roboto Lt"/>
                <w:sz w:val="20"/>
              </w:rPr>
            </w:pPr>
            <w:r w:rsidRPr="009448CF">
              <w:rPr>
                <w:rFonts w:ascii="Roboto Lt" w:hAnsi="Roboto Lt"/>
                <w:sz w:val="20"/>
              </w:rPr>
              <w:t>political opinions</w:t>
            </w:r>
          </w:p>
        </w:tc>
      </w:tr>
      <w:tr w:rsidRPr="009448CF" w:rsidR="009448CF" w:rsidTr="008815BD" w14:paraId="547F64D2" w14:textId="77777777">
        <w:tc>
          <w:tcPr>
            <w:tcW w:w="4438" w:type="dxa"/>
          </w:tcPr>
          <w:p w:rsidRPr="009448CF" w:rsidR="009448CF" w:rsidP="00CE7C99" w:rsidRDefault="009448CF" w14:paraId="41585624" w14:textId="77777777">
            <w:pPr>
              <w:pStyle w:val="BodyText"/>
              <w:numPr>
                <w:ilvl w:val="0"/>
                <w:numId w:val="43"/>
              </w:numPr>
              <w:jc w:val="both"/>
              <w:rPr>
                <w:rFonts w:ascii="Roboto Lt" w:hAnsi="Roboto Lt"/>
                <w:sz w:val="20"/>
              </w:rPr>
            </w:pPr>
            <w:r w:rsidRPr="009448CF">
              <w:rPr>
                <w:rFonts w:ascii="Roboto Lt" w:hAnsi="Roboto Lt"/>
                <w:sz w:val="20"/>
              </w:rPr>
              <w:t>political opinions</w:t>
            </w:r>
          </w:p>
        </w:tc>
        <w:tc>
          <w:tcPr>
            <w:tcW w:w="4438" w:type="dxa"/>
          </w:tcPr>
          <w:p w:rsidRPr="009448CF" w:rsidR="009448CF" w:rsidP="00CE7C99" w:rsidRDefault="009448CF" w14:paraId="74ED73C6" w14:textId="77777777">
            <w:pPr>
              <w:pStyle w:val="BodyText"/>
              <w:numPr>
                <w:ilvl w:val="0"/>
                <w:numId w:val="43"/>
              </w:numPr>
              <w:jc w:val="both"/>
              <w:rPr>
                <w:rFonts w:ascii="Roboto Lt" w:hAnsi="Roboto Lt"/>
                <w:sz w:val="20"/>
              </w:rPr>
            </w:pPr>
            <w:r w:rsidRPr="009448CF">
              <w:rPr>
                <w:rFonts w:ascii="Roboto Lt" w:hAnsi="Roboto Lt"/>
                <w:sz w:val="20"/>
              </w:rPr>
              <w:t>physical or mental health or condition</w:t>
            </w:r>
          </w:p>
        </w:tc>
      </w:tr>
      <w:tr w:rsidRPr="009448CF" w:rsidR="009448CF" w:rsidTr="008815BD" w14:paraId="15B3348A" w14:textId="77777777">
        <w:tc>
          <w:tcPr>
            <w:tcW w:w="4438" w:type="dxa"/>
          </w:tcPr>
          <w:p w:rsidRPr="009448CF" w:rsidR="009448CF" w:rsidP="00CE7C99" w:rsidRDefault="009448CF" w14:paraId="364BA9BA" w14:textId="77777777">
            <w:pPr>
              <w:pStyle w:val="BodyText"/>
              <w:numPr>
                <w:ilvl w:val="0"/>
                <w:numId w:val="43"/>
              </w:numPr>
              <w:jc w:val="both"/>
              <w:rPr>
                <w:rFonts w:ascii="Roboto Lt" w:hAnsi="Roboto Lt"/>
                <w:sz w:val="20"/>
              </w:rPr>
            </w:pPr>
            <w:r w:rsidRPr="009448CF">
              <w:rPr>
                <w:rFonts w:ascii="Roboto Lt" w:hAnsi="Roboto Lt"/>
                <w:sz w:val="20"/>
              </w:rPr>
              <w:t>religious or similar beliefs</w:t>
            </w:r>
          </w:p>
        </w:tc>
        <w:tc>
          <w:tcPr>
            <w:tcW w:w="4438" w:type="dxa"/>
          </w:tcPr>
          <w:p w:rsidRPr="009448CF" w:rsidR="009448CF" w:rsidP="00CE7C99" w:rsidRDefault="009448CF" w14:paraId="0FBB0B75" w14:textId="77777777">
            <w:pPr>
              <w:pStyle w:val="BodyText"/>
              <w:numPr>
                <w:ilvl w:val="0"/>
                <w:numId w:val="43"/>
              </w:numPr>
              <w:jc w:val="both"/>
              <w:rPr>
                <w:rFonts w:ascii="Roboto Lt" w:hAnsi="Roboto Lt"/>
                <w:sz w:val="20"/>
              </w:rPr>
            </w:pPr>
            <w:r w:rsidRPr="009448CF">
              <w:rPr>
                <w:rFonts w:ascii="Roboto Lt" w:hAnsi="Roboto Lt"/>
                <w:sz w:val="20"/>
              </w:rPr>
              <w:t>sexual life</w:t>
            </w:r>
          </w:p>
        </w:tc>
      </w:tr>
      <w:tr w:rsidRPr="009448CF" w:rsidR="009448CF" w:rsidTr="008815BD" w14:paraId="0DFF8911" w14:textId="77777777">
        <w:tc>
          <w:tcPr>
            <w:tcW w:w="4438" w:type="dxa"/>
          </w:tcPr>
          <w:p w:rsidRPr="009448CF" w:rsidR="009448CF" w:rsidP="00CE7C99" w:rsidRDefault="009448CF" w14:paraId="16F34BFB" w14:textId="77777777">
            <w:pPr>
              <w:pStyle w:val="BodyText"/>
              <w:numPr>
                <w:ilvl w:val="0"/>
                <w:numId w:val="43"/>
              </w:numPr>
              <w:jc w:val="both"/>
              <w:rPr>
                <w:rFonts w:ascii="Roboto Lt" w:hAnsi="Roboto Lt"/>
                <w:sz w:val="20"/>
              </w:rPr>
            </w:pPr>
            <w:r w:rsidRPr="009448CF">
              <w:rPr>
                <w:rFonts w:ascii="Roboto Lt" w:hAnsi="Roboto Lt"/>
                <w:sz w:val="20"/>
              </w:rPr>
              <w:t>trade union membership</w:t>
            </w:r>
          </w:p>
        </w:tc>
        <w:tc>
          <w:tcPr>
            <w:tcW w:w="4438" w:type="dxa"/>
          </w:tcPr>
          <w:p w:rsidRPr="009448CF" w:rsidR="009448CF" w:rsidP="00CE7C99" w:rsidRDefault="009448CF" w14:paraId="0EB6985B" w14:textId="77777777">
            <w:pPr>
              <w:pStyle w:val="BodyText"/>
              <w:numPr>
                <w:ilvl w:val="0"/>
                <w:numId w:val="43"/>
              </w:numPr>
              <w:jc w:val="both"/>
              <w:rPr>
                <w:rFonts w:ascii="Roboto Lt" w:hAnsi="Roboto Lt"/>
                <w:sz w:val="20"/>
              </w:rPr>
            </w:pPr>
            <w:r w:rsidRPr="009448CF">
              <w:rPr>
                <w:rFonts w:ascii="Roboto Lt" w:hAnsi="Roboto Lt"/>
                <w:sz w:val="20"/>
              </w:rPr>
              <w:t>Commission (actual or alleged) or proceedings for an offence</w:t>
            </w:r>
          </w:p>
        </w:tc>
      </w:tr>
      <w:tr w:rsidRPr="009448CF" w:rsidR="009448CF" w:rsidTr="008815BD" w14:paraId="39AE2D7A" w14:textId="77777777">
        <w:tc>
          <w:tcPr>
            <w:tcW w:w="4438" w:type="dxa"/>
          </w:tcPr>
          <w:p w:rsidRPr="009448CF" w:rsidR="009448CF" w:rsidP="00CE7C99" w:rsidRDefault="009448CF" w14:paraId="1F3A18E2" w14:textId="77777777">
            <w:pPr>
              <w:pStyle w:val="BodyText"/>
              <w:numPr>
                <w:ilvl w:val="0"/>
                <w:numId w:val="43"/>
              </w:numPr>
              <w:jc w:val="both"/>
              <w:rPr>
                <w:rFonts w:ascii="Roboto Lt" w:hAnsi="Roboto Lt"/>
                <w:sz w:val="20"/>
              </w:rPr>
            </w:pPr>
            <w:r w:rsidRPr="009448CF">
              <w:rPr>
                <w:rFonts w:ascii="Roboto Lt" w:hAnsi="Roboto Lt"/>
                <w:sz w:val="20"/>
              </w:rPr>
              <w:t>Biometrics such as fingerprints</w:t>
            </w:r>
          </w:p>
        </w:tc>
        <w:tc>
          <w:tcPr>
            <w:tcW w:w="4438" w:type="dxa"/>
          </w:tcPr>
          <w:p w:rsidRPr="009448CF" w:rsidR="009448CF" w:rsidP="00CE7C99" w:rsidRDefault="009448CF" w14:paraId="12D9696D" w14:textId="77777777">
            <w:pPr>
              <w:pStyle w:val="BodyText"/>
              <w:numPr>
                <w:ilvl w:val="0"/>
                <w:numId w:val="43"/>
              </w:numPr>
              <w:jc w:val="both"/>
              <w:rPr>
                <w:rFonts w:ascii="Roboto Lt" w:hAnsi="Roboto Lt"/>
                <w:sz w:val="20"/>
              </w:rPr>
            </w:pPr>
          </w:p>
        </w:tc>
      </w:tr>
    </w:tbl>
    <w:p w:rsidR="009448CF" w:rsidP="00C61A8F" w:rsidRDefault="009448CF" w14:paraId="745BA6C9" w14:textId="77777777"/>
    <w:p w:rsidR="00554551" w:rsidP="00CE7C99" w:rsidRDefault="007B541B" w14:paraId="397510F3" w14:textId="35897C91">
      <w:pPr>
        <w:pStyle w:val="ListParagraph"/>
        <w:numPr>
          <w:ilvl w:val="0"/>
          <w:numId w:val="42"/>
        </w:numPr>
      </w:pPr>
      <w:r w:rsidRPr="007B541B">
        <w:t xml:space="preserve">Non-person-identifiable information can also be considered confidential. For example, confidential business information such as financial reports; and commercially sensitive </w:t>
      </w:r>
      <w:r w:rsidRPr="007B541B">
        <w:lastRenderedPageBreak/>
        <w:t>information such as contracts, trade secrets, procurement information. This information should also be treated with care.</w:t>
      </w:r>
    </w:p>
    <w:p w:rsidR="00CF1407" w:rsidP="00CF1407" w:rsidRDefault="00EA3FDE" w14:paraId="16A19783" w14:textId="0D924BE6">
      <w:pPr>
        <w:pStyle w:val="Style1"/>
        <w:ind w:left="360"/>
        <w:rPr>
          <w:noProof/>
        </w:rPr>
      </w:pPr>
      <w:bookmarkStart w:name="_Toc97614212" w:id="6"/>
      <w:r>
        <w:t>THE DUTY OF CONFIDENTIALITY / NO SURPISES</w:t>
      </w:r>
      <w:bookmarkEnd w:id="6"/>
    </w:p>
    <w:p w:rsidR="0073236E" w:rsidP="0088637C" w:rsidRDefault="0073236E" w14:paraId="0B8A09E1" w14:textId="77777777"/>
    <w:p w:rsidR="00FC536F" w:rsidP="000C002B" w:rsidRDefault="00FC536F" w14:paraId="47A2AE74" w14:textId="11ADD859">
      <w:pPr>
        <w:pStyle w:val="ListParagraph"/>
        <w:numPr>
          <w:ilvl w:val="0"/>
          <w:numId w:val="42"/>
        </w:numPr>
      </w:pPr>
      <w:r>
        <w:t xml:space="preserve">In order for a duty of confidentiality to exist, </w:t>
      </w:r>
      <w:r w:rsidR="00F861F3">
        <w:t>a</w:t>
      </w:r>
      <w:r>
        <w:t>n individual has disclosed information to you</w:t>
      </w:r>
      <w:r w:rsidR="00F861F3">
        <w:t xml:space="preserve"> (or it was obtained from a third party)</w:t>
      </w:r>
      <w:r>
        <w:t xml:space="preserve"> that a reasonable person would expect to remain </w:t>
      </w:r>
      <w:r w:rsidR="00F861F3">
        <w:t>confidential.</w:t>
      </w:r>
    </w:p>
    <w:p w:rsidR="00F861F3" w:rsidP="000C002B" w:rsidRDefault="00F861F3" w14:paraId="36298EA0" w14:textId="5675F2E2">
      <w:pPr>
        <w:pStyle w:val="ListParagraph"/>
        <w:numPr>
          <w:ilvl w:val="0"/>
          <w:numId w:val="42"/>
        </w:numPr>
      </w:pPr>
      <w:r>
        <w:t>Now that a duty exists, you can be held legally accountable for ‘breaching’ that duty.</w:t>
      </w:r>
    </w:p>
    <w:p w:rsidR="00F861F3" w:rsidP="000C002B" w:rsidRDefault="00F861F3" w14:paraId="71F105AE" w14:textId="3158CD5D">
      <w:pPr>
        <w:pStyle w:val="ListParagraph"/>
        <w:numPr>
          <w:ilvl w:val="0"/>
          <w:numId w:val="42"/>
        </w:numPr>
      </w:pPr>
      <w:r>
        <w:t>This means that if you disclose that information in an ‘unauthorised’ or ‘unexpected’ way, the individual can bring legal action for the damage caused as a result.</w:t>
      </w:r>
    </w:p>
    <w:p w:rsidR="00324497" w:rsidP="000C002B" w:rsidRDefault="00AF12A2" w14:paraId="24F8F0CB" w14:textId="77777777">
      <w:pPr>
        <w:pStyle w:val="ListParagraph"/>
        <w:numPr>
          <w:ilvl w:val="0"/>
          <w:numId w:val="42"/>
        </w:numPr>
      </w:pPr>
      <w:r>
        <w:t>There are times when you can legally ‘set aside’ or breach your duty of confidentiality for example</w:t>
      </w:r>
      <w:r w:rsidR="00324497">
        <w:t>;</w:t>
      </w:r>
    </w:p>
    <w:p w:rsidR="00324497" w:rsidP="00F861F3" w:rsidRDefault="00324497" w14:paraId="41F82421" w14:textId="77777777"/>
    <w:p w:rsidR="00324497" w:rsidP="00324497" w:rsidRDefault="00AF12A2" w14:paraId="37C5FDFF" w14:textId="77777777">
      <w:pPr>
        <w:pStyle w:val="ListParagraph"/>
        <w:numPr>
          <w:ilvl w:val="0"/>
          <w:numId w:val="33"/>
        </w:numPr>
      </w:pPr>
      <w:r>
        <w:t>when the individual gives their consent</w:t>
      </w:r>
    </w:p>
    <w:p w:rsidR="00324497" w:rsidP="00324497" w:rsidRDefault="00324497" w14:paraId="47549101" w14:textId="77777777">
      <w:pPr>
        <w:pStyle w:val="ListParagraph"/>
        <w:numPr>
          <w:ilvl w:val="0"/>
          <w:numId w:val="33"/>
        </w:numPr>
      </w:pPr>
      <w:r>
        <w:t xml:space="preserve">or it is in the public interest </w:t>
      </w:r>
    </w:p>
    <w:p w:rsidR="00AF12A2" w:rsidP="00324497" w:rsidRDefault="00324497" w14:paraId="052C969D" w14:textId="7DA205A7">
      <w:pPr>
        <w:pStyle w:val="ListParagraph"/>
        <w:numPr>
          <w:ilvl w:val="0"/>
          <w:numId w:val="33"/>
        </w:numPr>
      </w:pPr>
      <w:r>
        <w:t>or to protect someone from harm</w:t>
      </w:r>
    </w:p>
    <w:p w:rsidR="00324497" w:rsidP="00324497" w:rsidRDefault="00324497" w14:paraId="187EC68F" w14:textId="5EB0F905">
      <w:pPr>
        <w:pStyle w:val="ListParagraph"/>
        <w:numPr>
          <w:ilvl w:val="0"/>
          <w:numId w:val="33"/>
        </w:numPr>
      </w:pPr>
      <w:r>
        <w:t>Or the court has ordered it</w:t>
      </w:r>
    </w:p>
    <w:p w:rsidR="00C730D0" w:rsidP="00324497" w:rsidRDefault="00C730D0" w14:paraId="43AEC9CF" w14:textId="49593A0F">
      <w:pPr>
        <w:pStyle w:val="ListParagraph"/>
        <w:numPr>
          <w:ilvl w:val="0"/>
          <w:numId w:val="33"/>
        </w:numPr>
      </w:pPr>
      <w:r>
        <w:t xml:space="preserve">Or the individual reasonably expects the disclosure </w:t>
      </w:r>
    </w:p>
    <w:p w:rsidR="00F861F3" w:rsidP="00F861F3" w:rsidRDefault="00F861F3" w14:paraId="2AF671C5" w14:textId="77777777"/>
    <w:p w:rsidR="005E515F" w:rsidP="000C002B" w:rsidRDefault="00EA3FDE" w14:paraId="67B881F2" w14:textId="054E90B7">
      <w:pPr>
        <w:pStyle w:val="ListParagraph"/>
        <w:numPr>
          <w:ilvl w:val="0"/>
          <w:numId w:val="42"/>
        </w:numPr>
      </w:pPr>
      <w:r>
        <w:t>When considering activities</w:t>
      </w:r>
      <w:r w:rsidR="005E515F">
        <w:t xml:space="preserve"> or possible disclosures</w:t>
      </w:r>
      <w:r>
        <w:t xml:space="preserve"> that involve Personal Confidential Information</w:t>
      </w:r>
      <w:r w:rsidR="003722FE">
        <w:t>,</w:t>
      </w:r>
      <w:r>
        <w:t xml:space="preserve"> consider;</w:t>
      </w:r>
    </w:p>
    <w:p w:rsidR="00EA3FDE" w:rsidP="005E515F" w:rsidRDefault="00EA3FDE" w14:paraId="64AE0553" w14:textId="1C28E3D1">
      <w:pPr>
        <w:pStyle w:val="ListParagraph"/>
        <w:numPr>
          <w:ilvl w:val="0"/>
          <w:numId w:val="25"/>
        </w:numPr>
      </w:pPr>
      <w:r>
        <w:t>Is this something we already list in our privacy materials?</w:t>
      </w:r>
    </w:p>
    <w:p w:rsidR="00EA3FDE" w:rsidP="005E515F" w:rsidRDefault="00EA3FDE" w14:paraId="030F30E0" w14:textId="2DB9E0A8">
      <w:pPr>
        <w:pStyle w:val="ListParagraph"/>
        <w:numPr>
          <w:ilvl w:val="0"/>
          <w:numId w:val="25"/>
        </w:numPr>
      </w:pPr>
      <w:r>
        <w:t>Is this something that the average individual would expect me to do?</w:t>
      </w:r>
    </w:p>
    <w:p w:rsidR="00EA3FDE" w:rsidP="005E515F" w:rsidRDefault="00EA3FDE" w14:paraId="78D2AE2E" w14:textId="5ADD9118">
      <w:pPr>
        <w:pStyle w:val="ListParagraph"/>
        <w:numPr>
          <w:ilvl w:val="0"/>
          <w:numId w:val="25"/>
        </w:numPr>
      </w:pPr>
      <w:r>
        <w:t>Would a reasonable person be ‘highly offended’ if I did not contact them before I do this?</w:t>
      </w:r>
    </w:p>
    <w:p w:rsidR="00EA3FDE" w:rsidP="000C002B" w:rsidRDefault="00EA3FDE" w14:paraId="45710C61" w14:textId="77777777">
      <w:pPr>
        <w:pStyle w:val="ListParagraph"/>
        <w:numPr>
          <w:ilvl w:val="0"/>
          <w:numId w:val="42"/>
        </w:numPr>
      </w:pPr>
      <w:r>
        <w:t>If the answer to any of the above questions is ‘no’, refer the activity to your Data Protection Officer who can assist with raising awareness.</w:t>
      </w:r>
    </w:p>
    <w:p w:rsidR="00EA3FDE" w:rsidP="00EA3FDE" w:rsidRDefault="00EA3FDE" w14:paraId="1CF4C4C6" w14:textId="77777777"/>
    <w:p w:rsidR="00EA3FDE" w:rsidP="000C002B" w:rsidRDefault="00EA3FDE" w14:paraId="752DAA1B" w14:textId="77777777">
      <w:pPr>
        <w:pStyle w:val="ListParagraph"/>
        <w:numPr>
          <w:ilvl w:val="0"/>
          <w:numId w:val="42"/>
        </w:numPr>
      </w:pPr>
      <w:r>
        <w:t xml:space="preserve">The concept of no surprises doesn’t mean that we ask for consent every time we undertake activity with Personal Confidential Information. </w:t>
      </w:r>
    </w:p>
    <w:p w:rsidR="00EA3FDE" w:rsidP="00EA3FDE" w:rsidRDefault="00EA3FDE" w14:paraId="73E3C744" w14:textId="77777777"/>
    <w:p w:rsidR="00EA3FDE" w:rsidP="00EA3FDE" w:rsidRDefault="00EA3FDE" w14:paraId="0460667B" w14:textId="77777777">
      <w:r>
        <w:t>Example:</w:t>
      </w:r>
    </w:p>
    <w:p w:rsidR="00EA3FDE" w:rsidP="00EA3FDE" w:rsidRDefault="00EA3FDE" w14:paraId="01482A05" w14:textId="77777777"/>
    <w:p w:rsidR="00EA3FDE" w:rsidP="005C6E0B" w:rsidRDefault="00EA3FDE" w14:paraId="4880B12C" w14:textId="77777777">
      <w:pPr>
        <w:shd w:val="clear" w:color="auto" w:fill="C5E0B3" w:themeFill="accent6" w:themeFillTint="66"/>
      </w:pPr>
      <w:r>
        <w:t>We are required to disclosure information about a person that poses a threat to the public. We believe that making them aware of the disclosure could trigger the threat we are trying to manage. We do not tell the individual or obtain consent. However, we already note in our privacy materials that we will make these kinds of disclosures. The average, reasonably person expects these types of disclosures and would not be ‘highly offended’ at the concept of protecting the public. Therefore, there are “no surprises”.</w:t>
      </w:r>
    </w:p>
    <w:p w:rsidR="00EA3FDE" w:rsidP="00EA3FDE" w:rsidRDefault="00EA3FDE" w14:paraId="0C19B709" w14:textId="77777777"/>
    <w:p w:rsidR="00EA3FDE" w:rsidP="000C002B" w:rsidRDefault="00EA3FDE" w14:paraId="499CF389" w14:textId="518F8F3D">
      <w:pPr>
        <w:pStyle w:val="ListParagraph"/>
        <w:numPr>
          <w:ilvl w:val="0"/>
          <w:numId w:val="42"/>
        </w:numPr>
      </w:pPr>
      <w:r>
        <w:t>Informing individuals about how their information is used supports their human rights. We all have a right to feel a sense of control over our lives. Involving individuals through transparency and engagement supports this control and autonomy</w:t>
      </w:r>
    </w:p>
    <w:p w:rsidR="00016ECA" w:rsidP="00EA3FDE" w:rsidRDefault="00016ECA" w14:paraId="5AA0386C" w14:textId="77777777"/>
    <w:p w:rsidR="00016ECA" w:rsidP="00016ECA" w:rsidRDefault="00A833E6" w14:paraId="4604AFF5" w14:textId="108A4222">
      <w:pPr>
        <w:pStyle w:val="Style1"/>
        <w:ind w:left="360"/>
        <w:rPr>
          <w:noProof/>
        </w:rPr>
      </w:pPr>
      <w:bookmarkStart w:name="_Toc97614213" w:id="7"/>
      <w:r>
        <w:t>CONSIDERATIONS WHEN SHARING</w:t>
      </w:r>
      <w:bookmarkEnd w:id="7"/>
    </w:p>
    <w:p w:rsidR="00016ECA" w:rsidP="00EA3FDE" w:rsidRDefault="00016ECA" w14:paraId="7E71B7EC" w14:textId="77777777"/>
    <w:p w:rsidR="005D5281" w:rsidP="005D5281" w:rsidRDefault="005D5281" w14:paraId="5E05C240" w14:textId="77777777">
      <w:pPr>
        <w:pStyle w:val="ListParagraph"/>
        <w:numPr>
          <w:ilvl w:val="0"/>
          <w:numId w:val="26"/>
        </w:numPr>
      </w:pPr>
      <w:r>
        <w:t>Take care to e</w:t>
      </w:r>
      <w:r w:rsidR="00C828B3">
        <w:t>nsure that information is only shared with the appropriate people in appropriate circumstances</w:t>
      </w:r>
    </w:p>
    <w:p w:rsidR="009D5B4C" w:rsidP="005D5281" w:rsidRDefault="009D5B4C" w14:paraId="3BA1824E" w14:textId="195F0A30">
      <w:pPr>
        <w:pStyle w:val="ListParagraph"/>
        <w:numPr>
          <w:ilvl w:val="0"/>
          <w:numId w:val="26"/>
        </w:numPr>
      </w:pPr>
      <w:r>
        <w:t>When sharing in a complex or non standard scenario, use Appendix A and B to consider all the elements and manage the risk</w:t>
      </w:r>
    </w:p>
    <w:p w:rsidR="00C828B3" w:rsidP="002B782D" w:rsidRDefault="005D5281" w14:paraId="135AFD93" w14:textId="00FBF808">
      <w:pPr>
        <w:pStyle w:val="ListParagraph"/>
        <w:numPr>
          <w:ilvl w:val="0"/>
          <w:numId w:val="26"/>
        </w:numPr>
      </w:pPr>
      <w:r>
        <w:t>C</w:t>
      </w:r>
      <w:r w:rsidR="00C828B3">
        <w:t>are must be taken to check there is a legal basis for disclosure before releasing it</w:t>
      </w:r>
      <w:r w:rsidR="002B782D">
        <w:t xml:space="preserve">. The lawful basis will be recorded in the </w:t>
      </w:r>
      <w:r w:rsidR="00C828B3">
        <w:t>Information Sharing Agreement or Protocol.</w:t>
      </w:r>
    </w:p>
    <w:p w:rsidR="002B782D" w:rsidP="002B782D" w:rsidRDefault="002B782D" w14:paraId="506B279B" w14:textId="087B120D">
      <w:pPr>
        <w:pStyle w:val="ListParagraph"/>
        <w:numPr>
          <w:ilvl w:val="0"/>
          <w:numId w:val="26"/>
        </w:numPr>
      </w:pPr>
      <w:r>
        <w:t xml:space="preserve">If it is possible, de-identify </w:t>
      </w:r>
      <w:r w:rsidR="00223513">
        <w:t>or anonymise the data before disclosure</w:t>
      </w:r>
    </w:p>
    <w:p w:rsidR="00223513" w:rsidP="002B782D" w:rsidRDefault="00223513" w14:paraId="0DFEB153" w14:textId="4671612D">
      <w:pPr>
        <w:pStyle w:val="ListParagraph"/>
        <w:numPr>
          <w:ilvl w:val="0"/>
          <w:numId w:val="26"/>
        </w:numPr>
      </w:pPr>
      <w:r>
        <w:t>De-identifying</w:t>
      </w:r>
      <w:r w:rsidR="006474D2">
        <w:t xml:space="preserve"> or pseudonymising</w:t>
      </w:r>
      <w:r>
        <w:t xml:space="preserve"> the data means removing any direct identifiers </w:t>
      </w:r>
      <w:r w:rsidR="00FA073A">
        <w:t xml:space="preserve">(name, </w:t>
      </w:r>
      <w:r w:rsidR="005D022A">
        <w:t xml:space="preserve">email address) </w:t>
      </w:r>
      <w:r w:rsidR="00FA073A">
        <w:t>and possibl</w:t>
      </w:r>
      <w:r w:rsidR="005D022A">
        <w:t>y</w:t>
      </w:r>
      <w:r w:rsidR="00FA073A">
        <w:t xml:space="preserve"> leaving a reference number or code </w:t>
      </w:r>
      <w:r>
        <w:t>(i.e.NI Number, postcode, NHS Number)</w:t>
      </w:r>
      <w:r w:rsidR="00FA073A">
        <w:t xml:space="preserve">. This is still personal </w:t>
      </w:r>
      <w:r w:rsidR="005D022A">
        <w:t>data,</w:t>
      </w:r>
      <w:r w:rsidR="00FA073A">
        <w:t xml:space="preserve"> but it reduces the risk.</w:t>
      </w:r>
      <w:r w:rsidR="005D022A">
        <w:t xml:space="preserve"> </w:t>
      </w:r>
    </w:p>
    <w:p w:rsidR="005D022A" w:rsidP="002B782D" w:rsidRDefault="005D022A" w14:paraId="7537BC4B" w14:textId="5C6716C5">
      <w:pPr>
        <w:pStyle w:val="ListParagraph"/>
        <w:numPr>
          <w:ilvl w:val="0"/>
          <w:numId w:val="26"/>
        </w:numPr>
      </w:pPr>
      <w:r>
        <w:t>Anonymisation means removing any opportunity that the data could be linked back to a particular individual. Gain support from the DPO to establish whether data is, in fact, anonymised.</w:t>
      </w:r>
    </w:p>
    <w:p w:rsidR="004D2643" w:rsidP="00C828B3" w:rsidRDefault="00C828B3" w14:paraId="49E4B365" w14:textId="77777777">
      <w:pPr>
        <w:pStyle w:val="ListParagraph"/>
        <w:numPr>
          <w:ilvl w:val="0"/>
          <w:numId w:val="26"/>
        </w:numPr>
      </w:pPr>
      <w:r>
        <w:t xml:space="preserve">When personal information is being shared routinely between the practice and other organisations – the Information Sharing Protocols or Agreements mentioned above will support your sharing decisions and identify best practice. </w:t>
      </w:r>
    </w:p>
    <w:p w:rsidR="00C828B3" w:rsidP="00C828B3" w:rsidRDefault="00C828B3" w14:paraId="05223C0F" w14:textId="36C1F51A">
      <w:pPr>
        <w:pStyle w:val="ListParagraph"/>
        <w:numPr>
          <w:ilvl w:val="0"/>
          <w:numId w:val="26"/>
        </w:numPr>
      </w:pPr>
      <w:r>
        <w:lastRenderedPageBreak/>
        <w:t xml:space="preserve">When you are required to share personal information for a ‘one off’ purpose, you should consider the potential benefits and risks, either to individuals or society, of sharing the data. You should also assess the likely results of not sharing the data and apply common sense. </w:t>
      </w:r>
    </w:p>
    <w:p w:rsidR="004D2643" w:rsidP="00C828B3" w:rsidRDefault="004D2643" w14:paraId="68024B9E" w14:textId="77777777"/>
    <w:p w:rsidR="00A833E6" w:rsidP="000C002B" w:rsidRDefault="00C828B3" w14:paraId="605B1B37" w14:textId="6FE6B8D9">
      <w:pPr>
        <w:pStyle w:val="ListParagraph"/>
        <w:numPr>
          <w:ilvl w:val="0"/>
          <w:numId w:val="42"/>
        </w:numPr>
      </w:pPr>
      <w:r>
        <w:t>With any request to share Personal or Sensitive Personal Confidential Information outside of usual practice</w:t>
      </w:r>
      <w:r w:rsidR="004D2643">
        <w:t xml:space="preserve"> or outside of the country</w:t>
      </w:r>
      <w:r>
        <w:t>, always speak with the Caldicott Guardian or Data Protection Officer to confirm the approach.</w:t>
      </w:r>
    </w:p>
    <w:p w:rsidR="006E4B7A" w:rsidP="006E4B7A" w:rsidRDefault="006E4B7A" w14:paraId="62E51885" w14:textId="0E84D083">
      <w:pPr>
        <w:pStyle w:val="Style1"/>
        <w:ind w:left="360"/>
        <w:rPr>
          <w:noProof/>
        </w:rPr>
      </w:pPr>
      <w:bookmarkStart w:name="_Toc97614214" w:id="8"/>
      <w:r>
        <w:t>ROUTINE SHARING WITH THIRD PARTIES</w:t>
      </w:r>
      <w:bookmarkEnd w:id="8"/>
    </w:p>
    <w:p w:rsidR="006E4B7A" w:rsidP="00C828B3" w:rsidRDefault="006E4B7A" w14:paraId="19AB7CF2" w14:textId="77777777"/>
    <w:p w:rsidR="00BD30A3" w:rsidP="00C828B3" w:rsidRDefault="00BD30A3" w14:paraId="02DE0525" w14:textId="77777777"/>
    <w:p w:rsidR="006E4B7A" w:rsidP="000C002B" w:rsidRDefault="006E4B7A" w14:paraId="5E795601" w14:textId="77777777">
      <w:pPr>
        <w:pStyle w:val="ListParagraph"/>
        <w:numPr>
          <w:ilvl w:val="0"/>
          <w:numId w:val="42"/>
        </w:numPr>
      </w:pPr>
      <w:r>
        <w:t xml:space="preserve">All routine sharing of Personal Confidential Information should be covered by an Information Sharing document. </w:t>
      </w:r>
    </w:p>
    <w:p w:rsidR="005C2A68" w:rsidP="000C002B" w:rsidRDefault="006E4B7A" w14:paraId="4CEBEB83" w14:textId="5DD9182D">
      <w:pPr>
        <w:pStyle w:val="ListParagraph"/>
        <w:numPr>
          <w:ilvl w:val="0"/>
          <w:numId w:val="42"/>
        </w:numPr>
      </w:pPr>
      <w:r>
        <w:t>When the sharing is between two Data Controllers for example</w:t>
      </w:r>
      <w:r w:rsidR="005C2A68">
        <w:t>;</w:t>
      </w:r>
    </w:p>
    <w:p w:rsidR="005C2A68" w:rsidP="005C2A68" w:rsidRDefault="005C2A68" w14:paraId="513BA7E0" w14:textId="78A429FE">
      <w:pPr>
        <w:pStyle w:val="ListParagraph"/>
        <w:numPr>
          <w:ilvl w:val="0"/>
          <w:numId w:val="27"/>
        </w:numPr>
      </w:pPr>
      <w:r>
        <w:t>A GP practice and a hospital</w:t>
      </w:r>
    </w:p>
    <w:p w:rsidR="005C2A68" w:rsidP="005C2A68" w:rsidRDefault="005C2A68" w14:paraId="5A87A70C" w14:textId="4DA0D93C">
      <w:pPr>
        <w:pStyle w:val="ListParagraph"/>
        <w:numPr>
          <w:ilvl w:val="0"/>
          <w:numId w:val="27"/>
        </w:numPr>
      </w:pPr>
      <w:r>
        <w:t>A company and their solicitor</w:t>
      </w:r>
    </w:p>
    <w:p w:rsidR="006E4B7A" w:rsidP="000C002B" w:rsidRDefault="005C2A68" w14:paraId="6FE55102" w14:textId="39A33D54">
      <w:pPr>
        <w:pStyle w:val="ListParagraph"/>
        <w:numPr>
          <w:ilvl w:val="0"/>
          <w:numId w:val="42"/>
        </w:numPr>
      </w:pPr>
      <w:r>
        <w:t>T</w:t>
      </w:r>
      <w:r w:rsidR="006E4B7A">
        <w:t>here should an Information Sharing Agreement in place</w:t>
      </w:r>
      <w:r>
        <w:t xml:space="preserve"> that identifies why and how information will be shared and the measures taken to protect it.</w:t>
      </w:r>
    </w:p>
    <w:p w:rsidR="005C2A68" w:rsidP="006E4B7A" w:rsidRDefault="005C2A68" w14:paraId="1A44A895" w14:textId="77777777"/>
    <w:p w:rsidR="005C2A68" w:rsidP="000C002B" w:rsidRDefault="006E4B7A" w14:paraId="7B6FB8BE" w14:textId="559710A7">
      <w:pPr>
        <w:pStyle w:val="ListParagraph"/>
        <w:numPr>
          <w:ilvl w:val="0"/>
          <w:numId w:val="42"/>
        </w:numPr>
      </w:pPr>
      <w:r>
        <w:t xml:space="preserve">Where the sharing is between </w:t>
      </w:r>
      <w:sdt>
        <w:sdtPr>
          <w:alias w:val="practice name"/>
          <w:tag w:val="practice name"/>
          <w:id w:val="1598903049"/>
          <w:placeholder>
            <w:docPart w:val="DefaultPlaceholder_-1854013440"/>
          </w:placeholder>
          <w:showingPlcHdr/>
          <w:text/>
        </w:sdtPr>
        <w:sdtEndPr/>
        <w:sdtContent>
          <w:r w:rsidRPr="00A91030" w:rsidR="00A91030">
            <w:t>Upwell Health Centre and Welle Ltd (Pharmacy)</w:t>
          </w:r>
        </w:sdtContent>
      </w:sdt>
      <w:r w:rsidR="00A91030">
        <w:t xml:space="preserve"> </w:t>
      </w:r>
      <w:r>
        <w:t>and</w:t>
      </w:r>
      <w:r w:rsidR="005C2A68">
        <w:t xml:space="preserve"> a provider who is processing </w:t>
      </w:r>
      <w:r>
        <w:t xml:space="preserve"> Personal Confidential Information on </w:t>
      </w:r>
      <w:r w:rsidR="005C2A68">
        <w:t>their</w:t>
      </w:r>
      <w:r>
        <w:t xml:space="preserve"> behalf, there should be a Processing contract in place that meets with the requirements of GDPR Article 28 and s 59 DPA 2018. </w:t>
      </w:r>
    </w:p>
    <w:p w:rsidR="006E4B7A" w:rsidP="000C002B" w:rsidRDefault="006E4B7A" w14:paraId="4B61A21A" w14:textId="2CF2D8B1">
      <w:pPr>
        <w:pStyle w:val="ListParagraph"/>
        <w:numPr>
          <w:ilvl w:val="0"/>
          <w:numId w:val="42"/>
        </w:numPr>
      </w:pPr>
      <w:r>
        <w:t>See Appendix D.</w:t>
      </w:r>
    </w:p>
    <w:p w:rsidR="005C2A68" w:rsidP="006E4B7A" w:rsidRDefault="005C2A68" w14:paraId="4CD48507" w14:textId="77777777"/>
    <w:p w:rsidR="006E4B7A" w:rsidP="000C002B" w:rsidRDefault="006E4B7A" w14:paraId="7B949A54" w14:textId="62720135">
      <w:pPr>
        <w:pStyle w:val="ListParagraph"/>
        <w:numPr>
          <w:ilvl w:val="0"/>
          <w:numId w:val="42"/>
        </w:numPr>
      </w:pPr>
      <w:r>
        <w:t xml:space="preserve">Where a third party is not processing Personal Confidential Information on </w:t>
      </w:r>
      <w:r w:rsidR="004A7F5E">
        <w:t xml:space="preserve">the </w:t>
      </w:r>
      <w:sdt>
        <w:sdtPr>
          <w:alias w:val="practice name"/>
          <w:tag w:val="practice name"/>
          <w:id w:val="-1870127874"/>
          <w:placeholder>
            <w:docPart w:val="DefaultPlaceholder_-1854013440"/>
          </w:placeholder>
          <w:showingPlcHdr/>
          <w:text/>
        </w:sdtPr>
        <w:sdtEndPr/>
        <w:sdtContent>
          <w:r w:rsidRPr="00A91030" w:rsidR="00A91030">
            <w:t>Upwell Health Centre and Welle Ltd (Pharmacy)</w:t>
          </w:r>
        </w:sdtContent>
      </w:sdt>
      <w:r w:rsidR="00A91030">
        <w:t xml:space="preserve">’s </w:t>
      </w:r>
      <w:r>
        <w:t>behalf but may come in to contact with such data incidentally</w:t>
      </w:r>
      <w:r w:rsidR="004A7F5E">
        <w:t xml:space="preserve"> (such as a cleaner or contractor)</w:t>
      </w:r>
      <w:r>
        <w:t>, they must have signed a confidentiality agreement.</w:t>
      </w:r>
    </w:p>
    <w:p w:rsidR="004A7F5E" w:rsidP="006E4B7A" w:rsidRDefault="004A7F5E" w14:paraId="6A33A4B1" w14:textId="77777777"/>
    <w:p w:rsidR="004A7F5E" w:rsidP="004A7F5E" w:rsidRDefault="004A7F5E" w14:paraId="4CAAB644" w14:textId="76CEAA29">
      <w:pPr>
        <w:pStyle w:val="Style1"/>
        <w:ind w:left="360"/>
        <w:rPr>
          <w:noProof/>
        </w:rPr>
      </w:pPr>
      <w:bookmarkStart w:name="_Toc97614215" w:id="9"/>
      <w:r>
        <w:lastRenderedPageBreak/>
        <w:t>MAINTAINING A CONFIDENTIAL ENVIRONMENT</w:t>
      </w:r>
      <w:bookmarkEnd w:id="9"/>
    </w:p>
    <w:p w:rsidR="004A7F5E" w:rsidP="006E4B7A" w:rsidRDefault="004A7F5E" w14:paraId="3444C0F1" w14:textId="77777777"/>
    <w:p w:rsidR="004A7F5E" w:rsidP="006E4B7A" w:rsidRDefault="004A7F5E" w14:paraId="02B7B036" w14:textId="77777777"/>
    <w:p w:rsidR="006E4B7A" w:rsidP="000C002B" w:rsidRDefault="006E4B7A" w14:paraId="64FC96A8" w14:textId="6149E89D">
      <w:pPr>
        <w:pStyle w:val="ListParagraph"/>
        <w:numPr>
          <w:ilvl w:val="0"/>
          <w:numId w:val="42"/>
        </w:numPr>
      </w:pPr>
      <w:r>
        <w:t>Secure</w:t>
      </w:r>
      <w:r w:rsidR="00E66251">
        <w:t xml:space="preserve"> or confidential</w:t>
      </w:r>
      <w:r>
        <w:t xml:space="preserve"> operational environment exists when there is either a secure physical location or an agreed set of administration arrangements in place within the </w:t>
      </w:r>
      <w:sdt>
        <w:sdtPr>
          <w:alias w:val="practice name"/>
          <w:tag w:val="practice name"/>
          <w:id w:val="-1468503928"/>
          <w:placeholder>
            <w:docPart w:val="13B9F5CF6F8945CD9B3AFE0A54F2B74F"/>
          </w:placeholder>
          <w:showingPlcHdr/>
          <w:text/>
        </w:sdtPr>
        <w:sdtEndPr/>
        <w:sdtContent>
          <w:r w:rsidRPr="00A91030" w:rsidR="00A91030">
            <w:t>Upwell Health Centre and Welle Ltd (Pharmacy)</w:t>
          </w:r>
        </w:sdtContent>
      </w:sdt>
      <w:r w:rsidR="00A91030">
        <w:t xml:space="preserve"> </w:t>
      </w:r>
      <w:r w:rsidR="003E53D3">
        <w:t xml:space="preserve"> that</w:t>
      </w:r>
      <w:r>
        <w:t xml:space="preserve"> ensure Personal Confidential Information is handled and shared safely and securely. </w:t>
      </w:r>
    </w:p>
    <w:p w:rsidR="006E4B7A" w:rsidP="006E4B7A" w:rsidRDefault="006E4B7A" w14:paraId="492CA4DD" w14:textId="77777777"/>
    <w:p w:rsidR="006E4B7A" w:rsidP="000C002B" w:rsidRDefault="006E4B7A" w14:paraId="50BD9976" w14:textId="1F04143A">
      <w:pPr>
        <w:pStyle w:val="ListParagraph"/>
        <w:numPr>
          <w:ilvl w:val="0"/>
          <w:numId w:val="42"/>
        </w:numPr>
      </w:pPr>
      <w:r>
        <w:t xml:space="preserve">It is a safeguard for privacy for all the stakeholders of </w:t>
      </w:r>
      <w:sdt>
        <w:sdtPr>
          <w:alias w:val="practice name"/>
          <w:tag w:val="practice name"/>
          <w:id w:val="-1443068051"/>
          <w:placeholder>
            <w:docPart w:val="FFB2D383D35E4F568FB4833EEA97899C"/>
          </w:placeholder>
          <w:showingPlcHdr/>
          <w:text/>
        </w:sdtPr>
        <w:sdtEndPr/>
        <w:sdtContent>
          <w:r w:rsidRPr="00A91030" w:rsidR="003E53D3">
            <w:t>Upwell Health Centre and Welle Ltd (Pharmacy)</w:t>
          </w:r>
        </w:sdtContent>
      </w:sdt>
      <w:r>
        <w:t>. Any members of staff handling Personal Confidential Information, whether paper based or electronic must adhere to the principles</w:t>
      </w:r>
      <w:r w:rsidR="00E66251">
        <w:t xml:space="preserve"> of a secure / confidential environment</w:t>
      </w:r>
      <w:r>
        <w:t>. The guidelines below identify how</w:t>
      </w:r>
      <w:r w:rsidR="00E66251">
        <w:t xml:space="preserve"> </w:t>
      </w:r>
      <w:sdt>
        <w:sdtPr>
          <w:alias w:val="practice name"/>
          <w:tag w:val="practice name"/>
          <w:id w:val="1099836272"/>
          <w:placeholder>
            <w:docPart w:val="BAAFF55652954893A2C9E197A8260C9A"/>
          </w:placeholder>
          <w:showingPlcHdr/>
          <w:text/>
        </w:sdtPr>
        <w:sdtEndPr/>
        <w:sdtContent>
          <w:r w:rsidRPr="00A91030" w:rsidR="003E53D3">
            <w:t>Upwell Health Centre and Welle Ltd (Pharmacy)</w:t>
          </w:r>
        </w:sdtContent>
      </w:sdt>
      <w:r w:rsidR="003E53D3">
        <w:t xml:space="preserve"> </w:t>
      </w:r>
      <w:r>
        <w:t>maintains a SOE and so it is crucial that all staff are aware of and comply with this Procedure.</w:t>
      </w:r>
    </w:p>
    <w:p w:rsidR="00BC1E73" w:rsidP="006E4B7A" w:rsidRDefault="00BC1E73" w14:paraId="65CEA1BF" w14:textId="77777777"/>
    <w:p w:rsidRPr="00BC1E73" w:rsidR="00BC1E73" w:rsidP="00BC1E73" w:rsidRDefault="00BC1E73" w14:paraId="5F6F68FA" w14:textId="52DBDF6C">
      <w:pPr>
        <w:pStyle w:val="Style1"/>
        <w:ind w:left="360"/>
        <w:rPr>
          <w:noProof/>
          <w:sz w:val="32"/>
          <w:szCs w:val="32"/>
        </w:rPr>
      </w:pPr>
      <w:bookmarkStart w:name="_Toc97614216" w:id="10"/>
      <w:r w:rsidRPr="00BC1E73">
        <w:rPr>
          <w:sz w:val="32"/>
          <w:szCs w:val="32"/>
        </w:rPr>
        <w:t>TELEPHONE ENQUIRIES</w:t>
      </w:r>
      <w:bookmarkEnd w:id="10"/>
    </w:p>
    <w:p w:rsidR="00BC1E73" w:rsidP="006E4B7A" w:rsidRDefault="00BC1E73" w14:paraId="41E73F2D" w14:textId="77777777"/>
    <w:p w:rsidR="006E4B7A" w:rsidP="000C002B" w:rsidRDefault="006E4B7A" w14:paraId="48C9BC51" w14:textId="688134D9">
      <w:pPr>
        <w:pStyle w:val="ListParagraph"/>
        <w:numPr>
          <w:ilvl w:val="0"/>
          <w:numId w:val="42"/>
        </w:numPr>
      </w:pPr>
      <w:r>
        <w:t xml:space="preserve">A </w:t>
      </w:r>
      <w:r w:rsidR="006C18BC">
        <w:t>service user, staff mem</w:t>
      </w:r>
      <w:r w:rsidR="00A37799">
        <w:t>b</w:t>
      </w:r>
      <w:r w:rsidR="006C18BC">
        <w:t>er</w:t>
      </w:r>
      <w:r w:rsidR="00A37799">
        <w:t>,</w:t>
      </w:r>
      <w:r>
        <w:t xml:space="preserve"> member of the public</w:t>
      </w:r>
      <w:r w:rsidR="00A37799">
        <w:t xml:space="preserve"> or partner organisation</w:t>
      </w:r>
      <w:r>
        <w:t xml:space="preserve"> may telephone </w:t>
      </w:r>
      <w:r w:rsidR="006C18BC">
        <w:t>us</w:t>
      </w:r>
      <w:r>
        <w:t xml:space="preserve">, for example to </w:t>
      </w:r>
      <w:r w:rsidR="00A37799">
        <w:t xml:space="preserve">discuss an individual, </w:t>
      </w:r>
      <w:r>
        <w:t>report a problem or to access some information</w:t>
      </w:r>
      <w:r w:rsidR="00A37799">
        <w:t>.</w:t>
      </w:r>
    </w:p>
    <w:p w:rsidR="006E4B7A" w:rsidP="000C002B" w:rsidRDefault="006E4B7A" w14:paraId="0498B3FB" w14:textId="77777777">
      <w:pPr>
        <w:pStyle w:val="ListParagraph"/>
        <w:numPr>
          <w:ilvl w:val="0"/>
          <w:numId w:val="42"/>
        </w:numPr>
      </w:pPr>
      <w:r>
        <w:t xml:space="preserve">Some people attempt to gain information from organisations illegally by deception.  </w:t>
      </w:r>
    </w:p>
    <w:p w:rsidR="006E4B7A" w:rsidP="000C002B" w:rsidRDefault="006E4B7A" w14:paraId="58A0C858" w14:textId="77777777">
      <w:pPr>
        <w:pStyle w:val="ListParagraph"/>
        <w:numPr>
          <w:ilvl w:val="0"/>
          <w:numId w:val="42"/>
        </w:numPr>
      </w:pPr>
      <w:r>
        <w:t>This practice is known as Voice Phishing or “blagging” and is part of an illegal trade in Personal Confidential Information.  An individual with a legitimate request will be open about their activity and will not need to resort to Voice Phishing.</w:t>
      </w:r>
    </w:p>
    <w:p w:rsidR="006E4B7A" w:rsidP="000C002B" w:rsidRDefault="006E4B7A" w14:paraId="5218ACAA" w14:textId="77777777">
      <w:pPr>
        <w:pStyle w:val="ListParagraph"/>
        <w:numPr>
          <w:ilvl w:val="0"/>
          <w:numId w:val="42"/>
        </w:numPr>
      </w:pPr>
      <w:r>
        <w:t>You should not disclose any information unless you are sure they are the person they say they are and need access to the information as part of their job role.  If in any doubt, do not disclose the information and speak to the Information Governance Lead or Data Protection Officer.</w:t>
      </w:r>
    </w:p>
    <w:p w:rsidR="006E4B7A" w:rsidP="000C002B" w:rsidRDefault="006E4B7A" w14:paraId="2A6C1EDB" w14:textId="77777777">
      <w:pPr>
        <w:pStyle w:val="ListParagraph"/>
        <w:numPr>
          <w:ilvl w:val="0"/>
          <w:numId w:val="42"/>
        </w:numPr>
      </w:pPr>
      <w:r>
        <w:lastRenderedPageBreak/>
        <w:t>If a request for personal information is made by telephone, always satisfy yourself as to the identity of the caller by;</w:t>
      </w:r>
    </w:p>
    <w:p w:rsidR="006E4B7A" w:rsidP="006E4B7A" w:rsidRDefault="006E4B7A" w14:paraId="10E88C9B" w14:textId="77777777"/>
    <w:tbl>
      <w:tblPr>
        <w:tblStyle w:val="TableGrid"/>
        <w:tblW w:w="9016"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41"/>
        <w:gridCol w:w="5075"/>
      </w:tblGrid>
      <w:tr w:rsidRPr="00BC1E73" w:rsidR="00BC1E73" w:rsidTr="00BC1E73" w14:paraId="0F62F1A6" w14:textId="77777777">
        <w:tc>
          <w:tcPr>
            <w:tcW w:w="3941" w:type="dxa"/>
          </w:tcPr>
          <w:p w:rsidRPr="00BC1E73" w:rsidR="00BC1E73" w:rsidP="000C002B" w:rsidRDefault="00BC1E73" w14:paraId="72E84CA1" w14:textId="77777777">
            <w:pPr>
              <w:pStyle w:val="BodyText"/>
              <w:numPr>
                <w:ilvl w:val="0"/>
                <w:numId w:val="44"/>
              </w:numPr>
              <w:rPr>
                <w:rFonts w:ascii="Roboto Lt" w:hAnsi="Roboto Lt"/>
                <w:sz w:val="20"/>
              </w:rPr>
            </w:pPr>
            <w:r w:rsidRPr="00BC1E73">
              <w:rPr>
                <w:rFonts w:ascii="Roboto Lt" w:hAnsi="Roboto Lt"/>
                <w:sz w:val="20"/>
              </w:rPr>
              <w:t>confirming the identity of the individual</w:t>
            </w:r>
          </w:p>
        </w:tc>
        <w:tc>
          <w:tcPr>
            <w:tcW w:w="5075" w:type="dxa"/>
          </w:tcPr>
          <w:p w:rsidRPr="00BC1E73" w:rsidR="00BC1E73" w:rsidP="000C002B" w:rsidRDefault="00BC1E73" w14:paraId="54D0AB9B" w14:textId="77777777">
            <w:pPr>
              <w:pStyle w:val="BodyText"/>
              <w:numPr>
                <w:ilvl w:val="0"/>
                <w:numId w:val="44"/>
              </w:numPr>
              <w:rPr>
                <w:rFonts w:ascii="Roboto Lt" w:hAnsi="Roboto Lt"/>
                <w:sz w:val="20"/>
              </w:rPr>
            </w:pPr>
            <w:r w:rsidRPr="00BC1E73">
              <w:rPr>
                <w:rFonts w:ascii="Roboto Lt" w:hAnsi="Roboto Lt"/>
                <w:sz w:val="20"/>
              </w:rPr>
              <w:t>if in doubt as to whether the information should be disclosed tell the caller you will call them back and take advice from your manager</w:t>
            </w:r>
          </w:p>
          <w:p w:rsidRPr="00BC1E73" w:rsidR="00BC1E73" w:rsidP="008815BD" w:rsidRDefault="00BC1E73" w14:paraId="64544188" w14:textId="77777777">
            <w:pPr>
              <w:pStyle w:val="BodyText"/>
              <w:ind w:left="360"/>
              <w:rPr>
                <w:rFonts w:ascii="Roboto Lt" w:hAnsi="Roboto Lt"/>
                <w:sz w:val="20"/>
              </w:rPr>
            </w:pPr>
          </w:p>
        </w:tc>
      </w:tr>
      <w:tr w:rsidRPr="00BC1E73" w:rsidR="00BC1E73" w:rsidTr="00BC1E73" w14:paraId="6A07E191" w14:textId="77777777">
        <w:tc>
          <w:tcPr>
            <w:tcW w:w="3941" w:type="dxa"/>
          </w:tcPr>
          <w:p w:rsidRPr="00BC1E73" w:rsidR="00BC1E73" w:rsidP="000C002B" w:rsidRDefault="00BC1E73" w14:paraId="61DD2EB7" w14:textId="4E3A125B">
            <w:pPr>
              <w:pStyle w:val="BodyText"/>
              <w:numPr>
                <w:ilvl w:val="0"/>
                <w:numId w:val="44"/>
              </w:numPr>
              <w:rPr>
                <w:rFonts w:ascii="Roboto Lt" w:hAnsi="Roboto Lt"/>
                <w:sz w:val="20"/>
              </w:rPr>
            </w:pPr>
            <w:r w:rsidRPr="00BC1E73">
              <w:rPr>
                <w:rFonts w:ascii="Roboto Lt" w:hAnsi="Roboto Lt"/>
                <w:sz w:val="20"/>
              </w:rPr>
              <w:t xml:space="preserve">confirm the reason for the request and only share the minimum necessary information, particularly information related to </w:t>
            </w:r>
            <w:r>
              <w:rPr>
                <w:rFonts w:ascii="Roboto Lt" w:hAnsi="Roboto Lt"/>
                <w:sz w:val="20"/>
              </w:rPr>
              <w:t>sensitive topics</w:t>
            </w:r>
          </w:p>
        </w:tc>
        <w:tc>
          <w:tcPr>
            <w:tcW w:w="5075" w:type="dxa"/>
          </w:tcPr>
          <w:p w:rsidRPr="00BC1E73" w:rsidR="00BC1E73" w:rsidP="000C002B" w:rsidRDefault="00BC1E73" w14:paraId="7D561245" w14:textId="77777777">
            <w:pPr>
              <w:pStyle w:val="BodyText"/>
              <w:numPr>
                <w:ilvl w:val="0"/>
                <w:numId w:val="44"/>
              </w:numPr>
              <w:rPr>
                <w:rFonts w:ascii="Roboto Lt" w:hAnsi="Roboto Lt"/>
                <w:sz w:val="20"/>
              </w:rPr>
            </w:pPr>
            <w:r w:rsidRPr="00BC1E73">
              <w:rPr>
                <w:rFonts w:ascii="Roboto Lt" w:hAnsi="Roboto Lt"/>
                <w:sz w:val="20"/>
              </w:rPr>
              <w:t>ensure you keep a record of your name, date/time of disclosure, the reason for it, who authorised it and the contact details of the recipient</w:t>
            </w:r>
          </w:p>
        </w:tc>
      </w:tr>
      <w:tr w:rsidRPr="00BC1E73" w:rsidR="00BC1E73" w:rsidTr="00BC1E73" w14:paraId="73A934A6" w14:textId="77777777">
        <w:tc>
          <w:tcPr>
            <w:tcW w:w="3941" w:type="dxa"/>
          </w:tcPr>
          <w:p w:rsidRPr="00BC1E73" w:rsidR="00BC1E73" w:rsidP="000C002B" w:rsidRDefault="00BC1E73" w14:paraId="4B65654C" w14:textId="77777777">
            <w:pPr>
              <w:pStyle w:val="BodyText"/>
              <w:ind w:left="860"/>
              <w:rPr>
                <w:rFonts w:ascii="Roboto Lt" w:hAnsi="Roboto Lt"/>
                <w:sz w:val="20"/>
              </w:rPr>
            </w:pPr>
          </w:p>
        </w:tc>
        <w:tc>
          <w:tcPr>
            <w:tcW w:w="5075" w:type="dxa"/>
          </w:tcPr>
          <w:p w:rsidRPr="00BC1E73" w:rsidR="00BC1E73" w:rsidP="000C002B" w:rsidRDefault="00BC1E73" w14:paraId="0BEBE47D" w14:textId="77777777">
            <w:pPr>
              <w:pStyle w:val="BodyText"/>
              <w:ind w:left="860"/>
              <w:rPr>
                <w:rFonts w:ascii="Roboto Lt" w:hAnsi="Roboto Lt"/>
                <w:sz w:val="20"/>
              </w:rPr>
            </w:pPr>
          </w:p>
        </w:tc>
      </w:tr>
    </w:tbl>
    <w:p w:rsidR="006E4B7A" w:rsidP="000C002B" w:rsidRDefault="006E4B7A" w14:paraId="557A1152" w14:textId="2CC25A0B">
      <w:pPr>
        <w:pStyle w:val="ListParagraph"/>
        <w:numPr>
          <w:ilvl w:val="0"/>
          <w:numId w:val="42"/>
        </w:numPr>
      </w:pPr>
      <w:r>
        <w:t xml:space="preserve">Remember that even the fact that an individual is known to </w:t>
      </w:r>
      <w:sdt>
        <w:sdtPr>
          <w:alias w:val="practice name"/>
          <w:tag w:val="practice name"/>
          <w:id w:val="-1881464948"/>
          <w:placeholder>
            <w:docPart w:val="81AAB401A77544C794D5F0F6389CCB75"/>
          </w:placeholder>
          <w:showingPlcHdr/>
          <w:text/>
        </w:sdtPr>
        <w:sdtEndPr/>
        <w:sdtContent>
          <w:r w:rsidRPr="00A91030" w:rsidR="003E53D3">
            <w:t>Upwell Health Centre and Welle Ltd (Pharmacy)</w:t>
          </w:r>
        </w:sdtContent>
      </w:sdt>
      <w:r w:rsidR="003E53D3">
        <w:t xml:space="preserve">  </w:t>
      </w:r>
      <w:r>
        <w:t>is confidential.  If in doubt</w:t>
      </w:r>
      <w:r w:rsidR="00BC1E73">
        <w:t>,</w:t>
      </w:r>
      <w:r>
        <w:t xml:space="preserve"> consult the</w:t>
      </w:r>
      <w:r w:rsidR="00BC1E73">
        <w:t xml:space="preserve"> </w:t>
      </w:r>
      <w:r>
        <w:t xml:space="preserve">Data Protection Officer.  </w:t>
      </w:r>
    </w:p>
    <w:p w:rsidR="00BC1E73" w:rsidP="006E4B7A" w:rsidRDefault="00BC1E73" w14:paraId="0AB7DE3A" w14:textId="77777777"/>
    <w:p w:rsidRPr="00EB7FCD" w:rsidR="00BC1E73" w:rsidP="00BC1E73" w:rsidRDefault="00162393" w14:paraId="38E74A56" w14:textId="22892593">
      <w:pPr>
        <w:pStyle w:val="Style1"/>
        <w:ind w:left="360"/>
        <w:rPr>
          <w:noProof/>
          <w:sz w:val="32"/>
          <w:szCs w:val="32"/>
        </w:rPr>
      </w:pPr>
      <w:bookmarkStart w:name="_Toc97614217" w:id="11"/>
      <w:r w:rsidRPr="00EB7FCD">
        <w:rPr>
          <w:sz w:val="32"/>
          <w:szCs w:val="32"/>
        </w:rPr>
        <w:t>REQUESTS FROM THE INDIVIDUAL, THE POLICE OR MEDIA</w:t>
      </w:r>
      <w:bookmarkEnd w:id="11"/>
    </w:p>
    <w:p w:rsidR="00BC1E73" w:rsidP="006E4B7A" w:rsidRDefault="00BC1E73" w14:paraId="22DF20B1" w14:textId="77777777"/>
    <w:p w:rsidR="006E4B7A" w:rsidP="000C002B" w:rsidRDefault="00162393" w14:paraId="7F372EF1" w14:textId="1117C314">
      <w:pPr>
        <w:pStyle w:val="ListParagraph"/>
        <w:numPr>
          <w:ilvl w:val="0"/>
          <w:numId w:val="42"/>
        </w:numPr>
      </w:pPr>
      <w:r>
        <w:t>Liaise with DPO for such requests.</w:t>
      </w:r>
    </w:p>
    <w:p w:rsidR="00162393" w:rsidP="006E4B7A" w:rsidRDefault="00162393" w14:paraId="6EA6C960" w14:textId="77777777"/>
    <w:p w:rsidRPr="00162393" w:rsidR="00162393" w:rsidP="00162393" w:rsidRDefault="00162393" w14:paraId="69BCA507" w14:textId="57E8F6A7">
      <w:pPr>
        <w:pStyle w:val="Style1"/>
        <w:ind w:left="360"/>
        <w:rPr>
          <w:noProof/>
          <w:sz w:val="32"/>
          <w:szCs w:val="32"/>
        </w:rPr>
      </w:pPr>
      <w:bookmarkStart w:name="_Toc97614218" w:id="12"/>
      <w:r>
        <w:rPr>
          <w:sz w:val="32"/>
          <w:szCs w:val="32"/>
        </w:rPr>
        <w:t>DISCLOSURE TO OTHER EMPLOYEES</w:t>
      </w:r>
      <w:bookmarkEnd w:id="12"/>
    </w:p>
    <w:p w:rsidR="006E4B7A" w:rsidP="006E4B7A" w:rsidRDefault="006E4B7A" w14:paraId="0310CF7C" w14:textId="77777777"/>
    <w:p w:rsidR="006E4B7A" w:rsidP="006E4B7A" w:rsidRDefault="006E4B7A" w14:paraId="3F923599" w14:textId="26CEE163">
      <w:pPr>
        <w:pStyle w:val="ListParagraph"/>
        <w:numPr>
          <w:ilvl w:val="0"/>
          <w:numId w:val="42"/>
        </w:numPr>
      </w:pPr>
      <w:r>
        <w:t xml:space="preserve">In line with the ‘Need to know’ principle, Personal Confidential Information should only be released to individuals that have a genuine, identified business need. </w:t>
      </w:r>
    </w:p>
    <w:p w:rsidR="006E4B7A" w:rsidP="000C002B" w:rsidRDefault="006E4B7A" w14:paraId="671EFAEF" w14:textId="77777777">
      <w:pPr>
        <w:pStyle w:val="ListParagraph"/>
        <w:numPr>
          <w:ilvl w:val="0"/>
          <w:numId w:val="42"/>
        </w:numPr>
      </w:pPr>
      <w:r>
        <w:t>Don’t be coerced into giving out Personal Confidential Information.  If in doubt, check with a senior member of staff.</w:t>
      </w:r>
    </w:p>
    <w:p w:rsidRPr="00162393" w:rsidR="00162393" w:rsidP="00162393" w:rsidRDefault="00162393" w14:paraId="01A2B959" w14:textId="28DA9218">
      <w:pPr>
        <w:pStyle w:val="Style1"/>
        <w:ind w:left="360"/>
        <w:rPr>
          <w:noProof/>
          <w:sz w:val="32"/>
          <w:szCs w:val="32"/>
        </w:rPr>
      </w:pPr>
      <w:bookmarkStart w:name="_Toc97614219" w:id="13"/>
      <w:r>
        <w:rPr>
          <w:sz w:val="32"/>
          <w:szCs w:val="32"/>
        </w:rPr>
        <w:lastRenderedPageBreak/>
        <w:t>CARELESSNESS</w:t>
      </w:r>
      <w:bookmarkEnd w:id="13"/>
    </w:p>
    <w:p w:rsidR="00162393" w:rsidP="006E4B7A" w:rsidRDefault="00162393" w14:paraId="3EDEBA6D" w14:textId="77777777"/>
    <w:p w:rsidR="006E4B7A" w:rsidP="000C002B" w:rsidRDefault="006E4B7A" w14:paraId="47B86136" w14:textId="0E826F26">
      <w:pPr>
        <w:pStyle w:val="ListParagraph"/>
        <w:numPr>
          <w:ilvl w:val="0"/>
          <w:numId w:val="42"/>
        </w:numPr>
      </w:pPr>
      <w:r>
        <w:t>Do not talk about patients or staff in public places or where you can be overheard</w:t>
      </w:r>
    </w:p>
    <w:p w:rsidR="005507C5" w:rsidP="000C002B" w:rsidRDefault="005507C5" w14:paraId="7D338FC1" w14:textId="13D1AB80">
      <w:pPr>
        <w:pStyle w:val="ListParagraph"/>
        <w:numPr>
          <w:ilvl w:val="0"/>
          <w:numId w:val="42"/>
        </w:numPr>
      </w:pPr>
      <w:r>
        <w:t xml:space="preserve">Do not discuss </w:t>
      </w:r>
      <w:r w:rsidR="00323297">
        <w:t>patients’ sensitive information with friends or colleagues. Remember, even if you omit names – someone may know that person</w:t>
      </w:r>
    </w:p>
    <w:p w:rsidR="006E4B7A" w:rsidP="000C002B" w:rsidRDefault="006E4B7A" w14:paraId="5CC705D4" w14:textId="6E88AB37">
      <w:pPr>
        <w:pStyle w:val="ListParagraph"/>
        <w:numPr>
          <w:ilvl w:val="0"/>
          <w:numId w:val="42"/>
        </w:numPr>
      </w:pPr>
      <w:r>
        <w:t>Do not leave any medical or staff records or confidential information lying around unattended</w:t>
      </w:r>
    </w:p>
    <w:p w:rsidR="006E4B7A" w:rsidP="000C002B" w:rsidRDefault="006E4B7A" w14:paraId="5A377EFD" w14:textId="77777777">
      <w:pPr>
        <w:pStyle w:val="ListParagraph"/>
        <w:numPr>
          <w:ilvl w:val="0"/>
          <w:numId w:val="42"/>
        </w:numPr>
      </w:pPr>
      <w:r>
        <w:t>Make sure that any computer screens, or other displays of confidential information i.e. whiteboards, cannot be seen by anyone who does not need to know. Ensure that screens are locked when away from your desk.</w:t>
      </w:r>
    </w:p>
    <w:p w:rsidRPr="00162393" w:rsidR="00660F64" w:rsidP="00660F64" w:rsidRDefault="00660F64" w14:paraId="42C57197" w14:textId="339AEE6B">
      <w:pPr>
        <w:pStyle w:val="Style1"/>
        <w:rPr>
          <w:noProof/>
          <w:sz w:val="32"/>
          <w:szCs w:val="32"/>
        </w:rPr>
      </w:pPr>
      <w:bookmarkStart w:name="_Toc97614220" w:id="14"/>
      <w:r>
        <w:rPr>
          <w:sz w:val="32"/>
          <w:szCs w:val="32"/>
        </w:rPr>
        <w:t>INTERNAL AND EXTERNAL POST</w:t>
      </w:r>
      <w:bookmarkEnd w:id="14"/>
    </w:p>
    <w:p w:rsidR="00660F64" w:rsidP="006E4B7A" w:rsidRDefault="00660F64" w14:paraId="2896698D" w14:textId="77777777"/>
    <w:p w:rsidR="006E4B7A" w:rsidP="000C002B" w:rsidRDefault="006E4B7A" w14:paraId="785DCBD5" w14:textId="66930C17">
      <w:pPr>
        <w:pStyle w:val="ListParagraph"/>
        <w:numPr>
          <w:ilvl w:val="0"/>
          <w:numId w:val="42"/>
        </w:numPr>
      </w:pPr>
      <w:r>
        <w:t xml:space="preserve">Maintain a clear desk policy and undertake regular checks where possible to identify errors or potential breaches. </w:t>
      </w:r>
    </w:p>
    <w:p w:rsidR="006E4B7A" w:rsidP="000C002B" w:rsidRDefault="006E4B7A" w14:paraId="5B5E21ED" w14:textId="5A95EF17">
      <w:pPr>
        <w:pStyle w:val="ListParagraph"/>
        <w:numPr>
          <w:ilvl w:val="0"/>
          <w:numId w:val="42"/>
        </w:numPr>
      </w:pPr>
      <w:r>
        <w:t>Staff should not copy or amend existing letters – use a fresh template to avoid errors.</w:t>
      </w:r>
    </w:p>
    <w:p w:rsidR="006E4B7A" w:rsidP="000C002B" w:rsidRDefault="006E4B7A" w14:paraId="0525CBBB" w14:textId="3A16395B">
      <w:pPr>
        <w:pStyle w:val="ListParagraph"/>
        <w:numPr>
          <w:ilvl w:val="0"/>
          <w:numId w:val="42"/>
        </w:numPr>
      </w:pPr>
      <w:r>
        <w:t xml:space="preserve">High volume or bulky material must only be transported in approved boxes and never in dustbin sacks or other containers and must be locked away until collected by an approved carrier.  </w:t>
      </w:r>
    </w:p>
    <w:p w:rsidR="006E4B7A" w:rsidP="000C002B" w:rsidRDefault="006E4B7A" w14:paraId="6D532A02" w14:textId="2EB13E4A">
      <w:pPr>
        <w:pStyle w:val="ListParagraph"/>
        <w:numPr>
          <w:ilvl w:val="0"/>
          <w:numId w:val="42"/>
        </w:numPr>
      </w:pPr>
      <w:r>
        <w:t>Personal Confidential Information should always be labelled as Private &amp; Confidential on the envelope and letters should be addressed to an individual rather than a team where possible.</w:t>
      </w:r>
    </w:p>
    <w:p w:rsidR="006E4B7A" w:rsidP="000C002B" w:rsidRDefault="006E4B7A" w14:paraId="2A7F8ACF" w14:textId="77777777">
      <w:pPr>
        <w:pStyle w:val="ListParagraph"/>
        <w:numPr>
          <w:ilvl w:val="0"/>
          <w:numId w:val="42"/>
        </w:numPr>
      </w:pPr>
      <w:r>
        <w:t>Always provide a return address and ensure the packaging is robust.</w:t>
      </w:r>
    </w:p>
    <w:p w:rsidR="006E4B7A" w:rsidP="006E4B7A" w:rsidRDefault="006E4B7A" w14:paraId="79FCF93E" w14:textId="77777777"/>
    <w:p w:rsidRPr="00162393" w:rsidR="00660F64" w:rsidP="00660F64" w:rsidRDefault="00733723" w14:paraId="211CDDD7" w14:textId="53697B41">
      <w:pPr>
        <w:pStyle w:val="Style1"/>
        <w:ind w:left="360"/>
        <w:rPr>
          <w:noProof/>
          <w:sz w:val="32"/>
          <w:szCs w:val="32"/>
        </w:rPr>
      </w:pPr>
      <w:bookmarkStart w:name="_Toc97614221" w:id="15"/>
      <w:r>
        <w:rPr>
          <w:sz w:val="32"/>
          <w:szCs w:val="32"/>
        </w:rPr>
        <w:t>USE OF FAXES</w:t>
      </w:r>
      <w:bookmarkEnd w:id="15"/>
    </w:p>
    <w:p w:rsidR="00660F64" w:rsidP="006E4B7A" w:rsidRDefault="00660F64" w14:paraId="43E0C61B" w14:textId="77777777"/>
    <w:p w:rsidR="006E4B7A" w:rsidP="000C002B" w:rsidRDefault="002A4691" w14:paraId="0A5543F5" w14:textId="78CB04F7">
      <w:pPr>
        <w:pStyle w:val="ListParagraph"/>
        <w:numPr>
          <w:ilvl w:val="0"/>
          <w:numId w:val="42"/>
        </w:numPr>
      </w:pPr>
      <w:r>
        <w:t xml:space="preserve">Faxes should not be used </w:t>
      </w:r>
      <w:r w:rsidR="005B4B0B">
        <w:t>for Personal Confidential Information.</w:t>
      </w:r>
    </w:p>
    <w:p w:rsidR="005B4B0B" w:rsidP="006E4B7A" w:rsidRDefault="005B4B0B" w14:paraId="1CF72B48" w14:textId="77777777"/>
    <w:p w:rsidRPr="00162393" w:rsidR="005B4B0B" w:rsidP="005B4B0B" w:rsidRDefault="005B4B0B" w14:paraId="38B484E9" w14:textId="7BA753EC">
      <w:pPr>
        <w:pStyle w:val="Style1"/>
        <w:ind w:left="360"/>
        <w:rPr>
          <w:noProof/>
          <w:sz w:val="32"/>
          <w:szCs w:val="32"/>
        </w:rPr>
      </w:pPr>
      <w:bookmarkStart w:name="_Toc97614222" w:id="16"/>
      <w:r>
        <w:rPr>
          <w:sz w:val="32"/>
          <w:szCs w:val="32"/>
        </w:rPr>
        <w:lastRenderedPageBreak/>
        <w:t>EMAILING</w:t>
      </w:r>
      <w:bookmarkEnd w:id="16"/>
    </w:p>
    <w:p w:rsidR="005B4B0B" w:rsidP="006E4B7A" w:rsidRDefault="005B4B0B" w14:paraId="403E7FAA" w14:textId="77777777"/>
    <w:p w:rsidR="002A4691" w:rsidP="006E4B7A" w:rsidRDefault="002A4691" w14:paraId="3D171A03" w14:textId="77777777"/>
    <w:p w:rsidR="006E4B7A" w:rsidP="000C002B" w:rsidRDefault="006E4B7A" w14:paraId="73148D8C" w14:textId="7A2C2748">
      <w:pPr>
        <w:pStyle w:val="ListParagraph"/>
        <w:numPr>
          <w:ilvl w:val="0"/>
          <w:numId w:val="42"/>
        </w:numPr>
      </w:pPr>
      <w:r>
        <w:t xml:space="preserve">Personal Confidential Information must be sent using a secure email service such as </w:t>
      </w:r>
      <w:r w:rsidR="00F31EE7">
        <w:t>NHS Mail</w:t>
      </w:r>
      <w:r>
        <w:t xml:space="preserve"> </w:t>
      </w:r>
    </w:p>
    <w:p w:rsidR="006E4B7A" w:rsidP="000C002B" w:rsidRDefault="006E4B7A" w14:paraId="38DFDE6C" w14:textId="34A98EE8">
      <w:pPr>
        <w:pStyle w:val="ListParagraph"/>
        <w:numPr>
          <w:ilvl w:val="0"/>
          <w:numId w:val="42"/>
        </w:numPr>
      </w:pPr>
      <w:r>
        <w:t>If, for any reason this is not possible, it should be sent in a password protected spreadsheet, with the password being given to the recipient separately by phone</w:t>
      </w:r>
      <w:r w:rsidR="005B4B0B">
        <w:t xml:space="preserve"> or use the NHS Digital Secure method </w:t>
      </w:r>
      <w:r w:rsidR="00F31EE7">
        <w:t>detailed in the Disclosures protocol.</w:t>
      </w:r>
    </w:p>
    <w:p w:rsidR="006E4B7A" w:rsidP="000C002B" w:rsidRDefault="006E4B7A" w14:paraId="560D2D05" w14:textId="492283A0">
      <w:pPr>
        <w:pStyle w:val="ListParagraph"/>
        <w:numPr>
          <w:ilvl w:val="0"/>
          <w:numId w:val="42"/>
        </w:numPr>
      </w:pPr>
      <w:r>
        <w:t xml:space="preserve">Always double check you are sending the email to the correct </w:t>
      </w:r>
      <w:r w:rsidR="00F31EE7">
        <w:t>recipient</w:t>
      </w:r>
      <w:r>
        <w:t>.</w:t>
      </w:r>
    </w:p>
    <w:p w:rsidR="006E4B7A" w:rsidP="000C002B" w:rsidRDefault="006E4B7A" w14:paraId="5284FBF2" w14:textId="77777777">
      <w:pPr>
        <w:pStyle w:val="ListParagraph"/>
        <w:numPr>
          <w:ilvl w:val="0"/>
          <w:numId w:val="42"/>
        </w:numPr>
      </w:pPr>
      <w:r>
        <w:t>Regularly check / update your distribution list to ensure copies are not sent to staff who have left, moved to another service or no longer require the information</w:t>
      </w:r>
    </w:p>
    <w:p w:rsidR="006E4B7A" w:rsidP="000C002B" w:rsidRDefault="006E4B7A" w14:paraId="49C81206" w14:textId="1CD16E08">
      <w:pPr>
        <w:pStyle w:val="ListParagraph"/>
        <w:numPr>
          <w:ilvl w:val="0"/>
          <w:numId w:val="42"/>
        </w:numPr>
      </w:pPr>
      <w:r>
        <w:t>Where possible, telephone the recipient of the e-mail to let them know you are going to send Personal Identifiable Information</w:t>
      </w:r>
    </w:p>
    <w:p w:rsidR="006E4B7A" w:rsidP="000C002B" w:rsidRDefault="006E4B7A" w14:paraId="1B68539D" w14:textId="77777777">
      <w:pPr>
        <w:pStyle w:val="ListParagraph"/>
        <w:numPr>
          <w:ilvl w:val="0"/>
          <w:numId w:val="42"/>
        </w:numPr>
      </w:pPr>
      <w:r>
        <w:t xml:space="preserve">When emailing information to several members of the public always use bcc so that their email addresses are not visible to one another.  </w:t>
      </w:r>
    </w:p>
    <w:p w:rsidR="00F31EE7" w:rsidP="006E4B7A" w:rsidRDefault="00F31EE7" w14:paraId="15A57586" w14:textId="77777777"/>
    <w:p w:rsidRPr="00162393" w:rsidR="00F31EE7" w:rsidP="00F31EE7" w:rsidRDefault="00F31EE7" w14:paraId="12D4B5E2" w14:textId="026ECF7F">
      <w:pPr>
        <w:pStyle w:val="Style1"/>
        <w:ind w:left="360"/>
        <w:rPr>
          <w:noProof/>
          <w:sz w:val="32"/>
          <w:szCs w:val="32"/>
        </w:rPr>
      </w:pPr>
      <w:bookmarkStart w:name="_Toc97614223" w:id="17"/>
      <w:r>
        <w:rPr>
          <w:sz w:val="32"/>
          <w:szCs w:val="32"/>
        </w:rPr>
        <w:t>PAPER RECORDS</w:t>
      </w:r>
      <w:bookmarkEnd w:id="17"/>
    </w:p>
    <w:p w:rsidR="00F31EE7" w:rsidP="006E4B7A" w:rsidRDefault="00F31EE7" w14:paraId="172573B5" w14:textId="77777777"/>
    <w:p w:rsidR="00F31EE7" w:rsidP="000C002B" w:rsidRDefault="006E4B7A" w14:paraId="05434BA9" w14:textId="77777777">
      <w:pPr>
        <w:pStyle w:val="ListParagraph"/>
        <w:numPr>
          <w:ilvl w:val="0"/>
          <w:numId w:val="42"/>
        </w:numPr>
      </w:pPr>
      <w:r>
        <w:t xml:space="preserve">When printing Personal Confidential Information use the ‘locked print’ facility. Departments that are printing any Personal Confidential Information should have a limited access printer </w:t>
      </w:r>
    </w:p>
    <w:p w:rsidR="00F31EE7" w:rsidP="000C002B" w:rsidRDefault="006E4B7A" w14:paraId="57B0AD7B" w14:textId="77777777">
      <w:pPr>
        <w:pStyle w:val="ListParagraph"/>
        <w:numPr>
          <w:ilvl w:val="0"/>
          <w:numId w:val="42"/>
        </w:numPr>
      </w:pPr>
      <w:r>
        <w:t>Never leave Personal Confidential Information on the printer / photocopier</w:t>
      </w:r>
    </w:p>
    <w:p w:rsidR="00F31EE7" w:rsidP="000C002B" w:rsidRDefault="006E4B7A" w14:paraId="204360B1" w14:textId="77777777">
      <w:pPr>
        <w:pStyle w:val="ListParagraph"/>
        <w:numPr>
          <w:ilvl w:val="0"/>
          <w:numId w:val="42"/>
        </w:numPr>
      </w:pPr>
      <w:r>
        <w:t>If you find unclaimed personal information in the printer / photocopier, you must complete an information incident form.</w:t>
      </w:r>
    </w:p>
    <w:p w:rsidR="00F31EE7" w:rsidP="000C002B" w:rsidRDefault="006E4B7A" w14:paraId="63DA6001" w14:textId="77777777">
      <w:pPr>
        <w:pStyle w:val="ListParagraph"/>
        <w:numPr>
          <w:ilvl w:val="0"/>
          <w:numId w:val="42"/>
        </w:numPr>
      </w:pPr>
      <w:r>
        <w:t>Clear your desk at the end of each day, keeping all portable records containing Personal Confidential Information in recognised filing and storage places that are locked at times when access is not directly controlled or supervised</w:t>
      </w:r>
    </w:p>
    <w:p w:rsidR="006E4B7A" w:rsidP="000C002B" w:rsidRDefault="006E4B7A" w14:paraId="2CD514ED" w14:textId="150BCF2C">
      <w:pPr>
        <w:pStyle w:val="ListParagraph"/>
        <w:numPr>
          <w:ilvl w:val="0"/>
          <w:numId w:val="42"/>
        </w:numPr>
      </w:pPr>
      <w:r>
        <w:t>Paper records must always be kept locked away when unattended.</w:t>
      </w:r>
      <w:r w:rsidR="00F31EE7">
        <w:t xml:space="preserve"> This includes when the </w:t>
      </w:r>
      <w:r w:rsidR="00381EE1">
        <w:t>building is locked for the evening.</w:t>
      </w:r>
    </w:p>
    <w:p w:rsidR="00381EE1" w:rsidP="006E4B7A" w:rsidRDefault="00381EE1" w14:paraId="750B6122" w14:textId="77777777"/>
    <w:p w:rsidRPr="00162393" w:rsidR="00760D54" w:rsidP="00760D54" w:rsidRDefault="00760D54" w14:paraId="3048A764" w14:textId="77B12262">
      <w:pPr>
        <w:pStyle w:val="Style1"/>
        <w:ind w:left="360"/>
        <w:rPr>
          <w:noProof/>
          <w:sz w:val="32"/>
          <w:szCs w:val="32"/>
        </w:rPr>
      </w:pPr>
      <w:bookmarkStart w:name="_Toc97614224" w:id="18"/>
      <w:r>
        <w:rPr>
          <w:sz w:val="32"/>
          <w:szCs w:val="32"/>
        </w:rPr>
        <w:lastRenderedPageBreak/>
        <w:t>ABUSE OF PRIVILEGE</w:t>
      </w:r>
      <w:bookmarkEnd w:id="18"/>
    </w:p>
    <w:p w:rsidR="006E4B7A" w:rsidP="006E4B7A" w:rsidRDefault="006E4B7A" w14:paraId="3649CCBA" w14:textId="19AB8228"/>
    <w:p w:rsidR="006E4B7A" w:rsidP="000C002B" w:rsidRDefault="00760D54" w14:paraId="483FCC91" w14:textId="7FE7B3E9">
      <w:pPr>
        <w:pStyle w:val="ListParagraph"/>
        <w:numPr>
          <w:ilvl w:val="0"/>
          <w:numId w:val="42"/>
        </w:numPr>
      </w:pPr>
      <w:r>
        <w:t>S</w:t>
      </w:r>
      <w:r w:rsidR="006E4B7A">
        <w:t xml:space="preserve">taff are strictly forbidden to access their own Personal Confidential Information unless specifically authorised to do so. </w:t>
      </w:r>
      <w:r>
        <w:t>This includes looking at your own HR files.</w:t>
      </w:r>
    </w:p>
    <w:p w:rsidR="006E4B7A" w:rsidP="000C002B" w:rsidRDefault="006E4B7A" w14:paraId="2263D238" w14:textId="77777777">
      <w:pPr>
        <w:pStyle w:val="ListParagraph"/>
        <w:numPr>
          <w:ilvl w:val="0"/>
          <w:numId w:val="42"/>
        </w:numPr>
      </w:pPr>
      <w:r>
        <w:t xml:space="preserve">Staff are forbidden to access any personal information relating to public figures, colleagues, friends or relatives unless they have a legitimate reason to do so as part of their employment responsibilities. </w:t>
      </w:r>
    </w:p>
    <w:p w:rsidR="006E4B7A" w:rsidP="000C002B" w:rsidRDefault="006E4B7A" w14:paraId="76CB82E0" w14:textId="77777777">
      <w:pPr>
        <w:pStyle w:val="ListParagraph"/>
        <w:numPr>
          <w:ilvl w:val="0"/>
          <w:numId w:val="42"/>
        </w:numPr>
      </w:pPr>
      <w:r>
        <w:t>Such activity would be a breach of the Computer Misuse Act 1990 and / or Data Protection legislation.</w:t>
      </w:r>
    </w:p>
    <w:p w:rsidR="00BD30A3" w:rsidP="000C002B" w:rsidRDefault="006E4B7A" w14:paraId="0AB6FFAC" w14:textId="67709D45">
      <w:pPr>
        <w:pStyle w:val="ListParagraph"/>
        <w:numPr>
          <w:ilvl w:val="0"/>
          <w:numId w:val="42"/>
        </w:numPr>
      </w:pPr>
      <w:r>
        <w:t>If you wish to request a copy of your Personal Confidential Information refer to Information Access and Rights Procedure.</w:t>
      </w:r>
    </w:p>
    <w:p w:rsidR="00BD30A3" w:rsidP="00C828B3" w:rsidRDefault="00BD30A3" w14:paraId="7B8E533D" w14:textId="77777777"/>
    <w:p w:rsidRPr="00162393" w:rsidR="0062398C" w:rsidP="0062398C" w:rsidRDefault="0062398C" w14:paraId="32E86830" w14:textId="17CF9B9F">
      <w:pPr>
        <w:pStyle w:val="Style1"/>
        <w:ind w:left="360"/>
        <w:rPr>
          <w:noProof/>
          <w:sz w:val="32"/>
          <w:szCs w:val="32"/>
        </w:rPr>
      </w:pPr>
      <w:bookmarkStart w:name="_Toc97614225" w:id="19"/>
      <w:r>
        <w:rPr>
          <w:sz w:val="32"/>
          <w:szCs w:val="32"/>
        </w:rPr>
        <w:t>CALDICOTT PRINCIPLES</w:t>
      </w:r>
      <w:bookmarkEnd w:id="19"/>
    </w:p>
    <w:p w:rsidR="0062398C" w:rsidP="00C828B3" w:rsidRDefault="0062398C" w14:paraId="47A34CF8" w14:textId="77777777"/>
    <w:p w:rsidR="0062398C" w:rsidP="000C002B" w:rsidRDefault="0062398C" w14:paraId="15993DE6" w14:textId="453D91C1">
      <w:pPr>
        <w:pStyle w:val="ListParagraph"/>
        <w:numPr>
          <w:ilvl w:val="0"/>
          <w:numId w:val="42"/>
        </w:numPr>
      </w:pPr>
      <w:r>
        <w:t>The following principles can help guide you to make lawful, considered decisions when it come to sharing patient data in particular;</w:t>
      </w:r>
    </w:p>
    <w:p w:rsidRPr="006E4F9A" w:rsidR="0092260F" w:rsidP="0092260F" w:rsidRDefault="0092260F" w14:paraId="1AE7A002" w14:textId="77F2BBD8">
      <w:pPr>
        <w:rPr>
          <w:b/>
          <w:bCs/>
        </w:rPr>
      </w:pPr>
      <w:r w:rsidRPr="006E4F9A">
        <w:rPr>
          <w:b/>
          <w:bCs/>
        </w:rPr>
        <w:t>Principle 1: Justify the purpose(s) for using confidential information</w:t>
      </w:r>
    </w:p>
    <w:p w:rsidR="0092260F" w:rsidP="0092260F" w:rsidRDefault="0092260F" w14:paraId="42F229DE" w14:textId="77777777">
      <w:r>
        <w:t>Every proposed use or transfer of confidential information should be clearly</w:t>
      </w:r>
    </w:p>
    <w:p w:rsidR="0092260F" w:rsidP="0092260F" w:rsidRDefault="0092260F" w14:paraId="5F3D0BE1" w14:textId="77777777">
      <w:r>
        <w:t>defined, scrutinised and documented, with continuing uses regularly reviewed by</w:t>
      </w:r>
    </w:p>
    <w:p w:rsidR="0092260F" w:rsidP="0092260F" w:rsidRDefault="0092260F" w14:paraId="43FD9599" w14:textId="77777777">
      <w:r>
        <w:t>an appropriate guardian.</w:t>
      </w:r>
    </w:p>
    <w:p w:rsidR="006E4F9A" w:rsidP="0092260F" w:rsidRDefault="006E4F9A" w14:paraId="5E53D15D" w14:textId="77777777">
      <w:pPr>
        <w:rPr>
          <w:b/>
          <w:bCs/>
        </w:rPr>
      </w:pPr>
    </w:p>
    <w:p w:rsidRPr="006E4F9A" w:rsidR="0092260F" w:rsidP="0092260F" w:rsidRDefault="0092260F" w14:paraId="0A820BC1" w14:textId="2F0B449C">
      <w:pPr>
        <w:rPr>
          <w:b/>
          <w:bCs/>
        </w:rPr>
      </w:pPr>
      <w:r w:rsidRPr="006E4F9A">
        <w:rPr>
          <w:b/>
          <w:bCs/>
        </w:rPr>
        <w:t>Principle 2: Use confidential information only when it is</w:t>
      </w:r>
      <w:r w:rsidRPr="006E4F9A" w:rsidR="006E4F9A">
        <w:rPr>
          <w:b/>
          <w:bCs/>
        </w:rPr>
        <w:t xml:space="preserve"> </w:t>
      </w:r>
      <w:r w:rsidRPr="006E4F9A">
        <w:rPr>
          <w:b/>
          <w:bCs/>
        </w:rPr>
        <w:t>necessary</w:t>
      </w:r>
    </w:p>
    <w:p w:rsidR="0092260F" w:rsidP="0092260F" w:rsidRDefault="0092260F" w14:paraId="3A09AC14" w14:textId="77777777">
      <w:r>
        <w:t>Confidential information should not be included unless it is necessary for the</w:t>
      </w:r>
    </w:p>
    <w:p w:rsidR="0092260F" w:rsidP="0092260F" w:rsidRDefault="0092260F" w14:paraId="201B4140" w14:textId="77777777">
      <w:r>
        <w:t>specified purpose(s) for which the information is used or accessed. The need to</w:t>
      </w:r>
    </w:p>
    <w:p w:rsidR="0092260F" w:rsidP="0092260F" w:rsidRDefault="0092260F" w14:paraId="50A300C0" w14:textId="77777777">
      <w:r>
        <w:t>identify individuals should be considered at each stage of satisfying the</w:t>
      </w:r>
    </w:p>
    <w:p w:rsidR="0092260F" w:rsidP="0092260F" w:rsidRDefault="0092260F" w14:paraId="1860B10D" w14:textId="77777777">
      <w:r>
        <w:t>purpose(s) and alternatives used where possible.</w:t>
      </w:r>
    </w:p>
    <w:p w:rsidR="006E4F9A" w:rsidP="0092260F" w:rsidRDefault="006E4F9A" w14:paraId="4E8FA143" w14:textId="77777777"/>
    <w:p w:rsidRPr="006E4F9A" w:rsidR="0092260F" w:rsidP="0092260F" w:rsidRDefault="0092260F" w14:paraId="5074F765" w14:textId="5093BB92">
      <w:pPr>
        <w:rPr>
          <w:b/>
          <w:bCs/>
        </w:rPr>
      </w:pPr>
      <w:r w:rsidRPr="006E4F9A">
        <w:rPr>
          <w:b/>
          <w:bCs/>
        </w:rPr>
        <w:t>Principle 3: Use the minimum necessary confidential information</w:t>
      </w:r>
    </w:p>
    <w:p w:rsidR="0092260F" w:rsidP="0092260F" w:rsidRDefault="0092260F" w14:paraId="3243B5F5" w14:textId="77777777">
      <w:r>
        <w:t>Where use of confidential information is considered to be necessary, each item of</w:t>
      </w:r>
    </w:p>
    <w:p w:rsidR="0092260F" w:rsidP="0092260F" w:rsidRDefault="0092260F" w14:paraId="56305EF3" w14:textId="5B5C86B2">
      <w:r>
        <w:t>information must be justified so that only the minimum amount of confidential</w:t>
      </w:r>
      <w:r w:rsidR="006E4F9A">
        <w:t xml:space="preserve"> </w:t>
      </w:r>
      <w:r>
        <w:t>information is included as necessary for a given function.</w:t>
      </w:r>
    </w:p>
    <w:p w:rsidR="006E4F9A" w:rsidP="0092260F" w:rsidRDefault="006E4F9A" w14:paraId="5C0CBDDC" w14:textId="77777777">
      <w:pPr>
        <w:rPr>
          <w:b/>
          <w:bCs/>
        </w:rPr>
      </w:pPr>
    </w:p>
    <w:p w:rsidRPr="006E4F9A" w:rsidR="0092260F" w:rsidP="0092260F" w:rsidRDefault="0092260F" w14:paraId="524331FB" w14:textId="227CA914">
      <w:pPr>
        <w:rPr>
          <w:b/>
          <w:bCs/>
        </w:rPr>
      </w:pPr>
      <w:r w:rsidRPr="006E4F9A">
        <w:rPr>
          <w:b/>
          <w:bCs/>
        </w:rPr>
        <w:t>Principle 4: Access to confidential information should be on a</w:t>
      </w:r>
      <w:r w:rsidRPr="006E4F9A" w:rsidR="006E4F9A">
        <w:rPr>
          <w:b/>
          <w:bCs/>
        </w:rPr>
        <w:t xml:space="preserve"> </w:t>
      </w:r>
      <w:r w:rsidRPr="006E4F9A">
        <w:rPr>
          <w:b/>
          <w:bCs/>
        </w:rPr>
        <w:t>strict need-to-know basis</w:t>
      </w:r>
    </w:p>
    <w:p w:rsidR="0092260F" w:rsidP="0092260F" w:rsidRDefault="0092260F" w14:paraId="74251733" w14:textId="57CEB064">
      <w:r>
        <w:t>Only those who need access to confidential information should have access to it,</w:t>
      </w:r>
      <w:r w:rsidR="006E4F9A">
        <w:t xml:space="preserve"> </w:t>
      </w:r>
      <w:r>
        <w:t>and then only to the items that they need to see. This may mean introducing</w:t>
      </w:r>
      <w:r w:rsidR="006E4F9A">
        <w:t xml:space="preserve"> </w:t>
      </w:r>
      <w:r>
        <w:t>access controls or splitting information flows where one flow is used for several</w:t>
      </w:r>
      <w:r w:rsidR="006E4F9A">
        <w:t xml:space="preserve"> </w:t>
      </w:r>
      <w:r>
        <w:t>purposes.</w:t>
      </w:r>
    </w:p>
    <w:p w:rsidR="006E4F9A" w:rsidP="0092260F" w:rsidRDefault="006E4F9A" w14:paraId="4A56C0AC" w14:textId="77777777"/>
    <w:p w:rsidRPr="006E4F9A" w:rsidR="0092260F" w:rsidP="0092260F" w:rsidRDefault="0092260F" w14:paraId="3B295C90" w14:textId="589CA7FC">
      <w:pPr>
        <w:rPr>
          <w:b/>
          <w:bCs/>
        </w:rPr>
      </w:pPr>
      <w:r w:rsidRPr="006E4F9A">
        <w:rPr>
          <w:b/>
          <w:bCs/>
        </w:rPr>
        <w:t>Principle 5: Everyone with access to confidential information</w:t>
      </w:r>
      <w:r w:rsidRPr="006E4F9A" w:rsidR="006E4F9A">
        <w:rPr>
          <w:b/>
          <w:bCs/>
        </w:rPr>
        <w:t xml:space="preserve"> </w:t>
      </w:r>
      <w:r w:rsidRPr="006E4F9A">
        <w:rPr>
          <w:b/>
          <w:bCs/>
        </w:rPr>
        <w:t>should be aware of their responsibilities</w:t>
      </w:r>
    </w:p>
    <w:p w:rsidR="0092260F" w:rsidP="0092260F" w:rsidRDefault="0092260F" w14:paraId="274038E5" w14:textId="38383847">
      <w:r>
        <w:t>Action should be taken to ensure that all those handling confidential information</w:t>
      </w:r>
      <w:r w:rsidR="006E4F9A">
        <w:t xml:space="preserve"> </w:t>
      </w:r>
      <w:r>
        <w:t>understand their responsibilities and obligations to respect the confidentiality of</w:t>
      </w:r>
      <w:r w:rsidR="006E4F9A">
        <w:t xml:space="preserve"> </w:t>
      </w:r>
      <w:r>
        <w:t>patient and service users.</w:t>
      </w:r>
    </w:p>
    <w:p w:rsidR="006E4F9A" w:rsidP="0092260F" w:rsidRDefault="006E4F9A" w14:paraId="6EDBB4E9" w14:textId="77777777"/>
    <w:p w:rsidRPr="006E4F9A" w:rsidR="0092260F" w:rsidP="0092260F" w:rsidRDefault="0092260F" w14:paraId="65D36701" w14:textId="77777777">
      <w:pPr>
        <w:rPr>
          <w:b/>
          <w:bCs/>
        </w:rPr>
      </w:pPr>
      <w:r w:rsidRPr="006E4F9A">
        <w:rPr>
          <w:b/>
          <w:bCs/>
        </w:rPr>
        <w:t>Principle 6: Comply with the law</w:t>
      </w:r>
    </w:p>
    <w:p w:rsidR="0092260F" w:rsidP="0092260F" w:rsidRDefault="0092260F" w14:paraId="51C2BC18" w14:textId="02E57942">
      <w:r>
        <w:t>Every use of confidential information must be lawful. All those handling</w:t>
      </w:r>
      <w:r w:rsidR="006E4F9A">
        <w:t xml:space="preserve"> </w:t>
      </w:r>
      <w:r>
        <w:t>confidential information are responsible for ensuring that their use of and access</w:t>
      </w:r>
      <w:r w:rsidR="006E4F9A">
        <w:t xml:space="preserve"> </w:t>
      </w:r>
      <w:r>
        <w:t>to that information</w:t>
      </w:r>
      <w:r w:rsidR="006E4F9A">
        <w:t xml:space="preserve"> </w:t>
      </w:r>
      <w:r>
        <w:t>complies with legal requirements set out in statute and under</w:t>
      </w:r>
      <w:r w:rsidR="006E4F9A">
        <w:t xml:space="preserve"> </w:t>
      </w:r>
      <w:r>
        <w:t>the common law.</w:t>
      </w:r>
    </w:p>
    <w:p w:rsidR="006E4F9A" w:rsidP="0092260F" w:rsidRDefault="006E4F9A" w14:paraId="4571A1FA" w14:textId="77777777"/>
    <w:p w:rsidRPr="006E4F9A" w:rsidR="0092260F" w:rsidP="0092260F" w:rsidRDefault="0092260F" w14:paraId="1E14EA77" w14:textId="3C5251B6">
      <w:pPr>
        <w:rPr>
          <w:b/>
          <w:bCs/>
        </w:rPr>
      </w:pPr>
      <w:r w:rsidRPr="006E4F9A">
        <w:rPr>
          <w:b/>
          <w:bCs/>
        </w:rPr>
        <w:t>Principle 7: The duty to share information for individual care is</w:t>
      </w:r>
      <w:r w:rsidRPr="006E4F9A" w:rsidR="006E4F9A">
        <w:rPr>
          <w:b/>
          <w:bCs/>
        </w:rPr>
        <w:t xml:space="preserve"> </w:t>
      </w:r>
      <w:r w:rsidRPr="006E4F9A">
        <w:rPr>
          <w:b/>
          <w:bCs/>
        </w:rPr>
        <w:t>as important as the duty to protect patient confidentiality</w:t>
      </w:r>
    </w:p>
    <w:p w:rsidR="0092260F" w:rsidP="0092260F" w:rsidRDefault="0092260F" w14:paraId="709045BE" w14:textId="62CDDF59">
      <w:r>
        <w:t>Health and social care professionals should have the confidence to share</w:t>
      </w:r>
      <w:r w:rsidR="006E4F9A">
        <w:t xml:space="preserve"> </w:t>
      </w:r>
      <w:r>
        <w:t>confidential</w:t>
      </w:r>
      <w:r w:rsidR="006E4F9A">
        <w:t xml:space="preserve"> </w:t>
      </w:r>
      <w:r>
        <w:t>information in the best interests of patients and service users within</w:t>
      </w:r>
      <w:r w:rsidR="006E4F9A">
        <w:t xml:space="preserve"> </w:t>
      </w:r>
      <w:r>
        <w:t>the framework set out by these principles. They should be supported by the</w:t>
      </w:r>
      <w:r w:rsidR="006E4F9A">
        <w:t xml:space="preserve"> </w:t>
      </w:r>
      <w:r>
        <w:t>policies of their employers, regulators and professional bodies.</w:t>
      </w:r>
    </w:p>
    <w:p w:rsidR="006E4F9A" w:rsidP="0092260F" w:rsidRDefault="006E4F9A" w14:paraId="4A37428F" w14:textId="77777777"/>
    <w:p w:rsidRPr="006E4F9A" w:rsidR="0092260F" w:rsidP="0092260F" w:rsidRDefault="0092260F" w14:paraId="7D17CA0F" w14:textId="2B6C15A0">
      <w:pPr>
        <w:rPr>
          <w:b/>
          <w:bCs/>
        </w:rPr>
      </w:pPr>
      <w:r w:rsidRPr="006E4F9A">
        <w:rPr>
          <w:b/>
          <w:bCs/>
        </w:rPr>
        <w:t>Principle 8: Inform patients and service users about how their</w:t>
      </w:r>
      <w:r w:rsidR="006E4F9A">
        <w:rPr>
          <w:b/>
          <w:bCs/>
        </w:rPr>
        <w:t xml:space="preserve"> </w:t>
      </w:r>
      <w:r w:rsidRPr="006E4F9A">
        <w:rPr>
          <w:b/>
          <w:bCs/>
        </w:rPr>
        <w:t>confidential information is used</w:t>
      </w:r>
    </w:p>
    <w:p w:rsidR="0092260F" w:rsidP="0092260F" w:rsidRDefault="0092260F" w14:paraId="14AFA5C7" w14:textId="77777777">
      <w:r>
        <w:t>A range of steps should be taken to ensure no surprises for patients and service</w:t>
      </w:r>
    </w:p>
    <w:p w:rsidR="0092260F" w:rsidP="0092260F" w:rsidRDefault="0092260F" w14:paraId="31776E61" w14:textId="77777777">
      <w:r>
        <w:t>users, so they can have clear expectations about how and why their confidential</w:t>
      </w:r>
    </w:p>
    <w:p w:rsidR="0092260F" w:rsidP="0092260F" w:rsidRDefault="0092260F" w14:paraId="4DD243B9" w14:textId="77777777">
      <w:r>
        <w:t>information is used, and what choices they have about this. These steps will vary</w:t>
      </w:r>
    </w:p>
    <w:p w:rsidR="0092260F" w:rsidP="0092260F" w:rsidRDefault="0092260F" w14:paraId="167CEACC" w14:textId="77777777">
      <w:r>
        <w:t>depending on the use: as a minimum, this should include providing accessible,</w:t>
      </w:r>
    </w:p>
    <w:p w:rsidR="0062398C" w:rsidP="0092260F" w:rsidRDefault="0092260F" w14:paraId="2E9DB9B1" w14:textId="51485EBD">
      <w:r>
        <w:t>relevant and appropriate information - in some cases, greater engagement will be</w:t>
      </w:r>
    </w:p>
    <w:p w:rsidR="00BD30A3" w:rsidP="00C828B3" w:rsidRDefault="00BD30A3" w14:paraId="0CC7039C" w14:textId="77777777"/>
    <w:p w:rsidR="006E4F9A" w:rsidP="000C002B" w:rsidRDefault="006E4F9A" w14:paraId="7B5F0F20" w14:textId="2F2F897A">
      <w:pPr>
        <w:pStyle w:val="ListParagraph"/>
        <w:numPr>
          <w:ilvl w:val="0"/>
          <w:numId w:val="42"/>
        </w:numPr>
      </w:pPr>
      <w:r>
        <w:t>You can also approach your organisation’s Caldicott Guardian to help you navigate these decisions.</w:t>
      </w:r>
    </w:p>
    <w:p w:rsidR="00292D7B" w:rsidP="00C828B3" w:rsidRDefault="00292D7B" w14:paraId="6C26C523" w14:textId="77777777"/>
    <w:p w:rsidRPr="00162393" w:rsidR="00292D7B" w:rsidP="00292D7B" w:rsidRDefault="00B14A5E" w14:paraId="3BE68EE5" w14:textId="41692369">
      <w:pPr>
        <w:pStyle w:val="Style1"/>
        <w:ind w:left="360"/>
        <w:rPr>
          <w:noProof/>
          <w:sz w:val="32"/>
          <w:szCs w:val="32"/>
        </w:rPr>
      </w:pPr>
      <w:bookmarkStart w:name="_Toc97614226" w:id="20"/>
      <w:r>
        <w:rPr>
          <w:sz w:val="32"/>
          <w:szCs w:val="32"/>
        </w:rPr>
        <w:lastRenderedPageBreak/>
        <w:t>DISPENSING PRESCRIPTIONS</w:t>
      </w:r>
      <w:bookmarkEnd w:id="20"/>
    </w:p>
    <w:p w:rsidR="00B14A5E" w:rsidP="00292D7B" w:rsidRDefault="00B14A5E" w14:paraId="6D79D16B" w14:textId="77777777"/>
    <w:p w:rsidR="00B14A5E" w:rsidP="000C002B" w:rsidRDefault="00B14A5E" w14:paraId="5EB6C882" w14:textId="421FA6CA">
      <w:pPr>
        <w:pStyle w:val="ListParagraph"/>
        <w:numPr>
          <w:ilvl w:val="0"/>
          <w:numId w:val="42"/>
        </w:numPr>
      </w:pPr>
      <w:r>
        <w:t>This section is included because there are particularly high levels of confidentiality breaches associated with this activity.</w:t>
      </w:r>
    </w:p>
    <w:p w:rsidR="00292D7B" w:rsidP="00E975D6" w:rsidRDefault="00292D7B" w14:paraId="29CE9973" w14:textId="602AC3AE">
      <w:pPr>
        <w:pStyle w:val="ListParagraph"/>
        <w:numPr>
          <w:ilvl w:val="0"/>
          <w:numId w:val="42"/>
        </w:numPr>
      </w:pPr>
      <w:r>
        <w:t>It is necessary to ensure that the identity of the individual collecting information (either the patient or their representative) is confirmed through “reasonable means” and that the risk of a breach of personal data</w:t>
      </w:r>
      <w:r w:rsidR="0055444F">
        <w:t xml:space="preserve"> / confidentiality</w:t>
      </w:r>
      <w:r>
        <w:t xml:space="preserve"> is balanced through a proportionate response that does not result in a significant increase in burden on the organisation.</w:t>
      </w:r>
    </w:p>
    <w:p w:rsidR="00292D7B" w:rsidP="00E975D6" w:rsidRDefault="00FA4517" w14:paraId="1844C9E7" w14:textId="12461235">
      <w:pPr>
        <w:pStyle w:val="ListParagraph"/>
        <w:numPr>
          <w:ilvl w:val="0"/>
          <w:numId w:val="42"/>
        </w:numPr>
      </w:pPr>
      <w:r w:rsidRPr="00FA4517">
        <w:t>A Risk Assessment has been completed at Appendix A that underpins the proposed approach below.</w:t>
      </w:r>
    </w:p>
    <w:p w:rsidRPr="00FA4517" w:rsidR="00FA4517" w:rsidP="00FA4517" w:rsidRDefault="00FA4517" w14:paraId="56373535" w14:textId="77777777">
      <w:pPr>
        <w:pStyle w:val="p1"/>
        <w:numPr>
          <w:ilvl w:val="0"/>
          <w:numId w:val="39"/>
        </w:numPr>
        <w:spacing w:before="0" w:beforeAutospacing="0" w:after="150" w:afterAutospacing="0" w:line="360" w:lineRule="auto"/>
        <w:rPr>
          <w:rFonts w:ascii="Roboto Lt" w:hAnsi="Roboto Lt" w:eastAsiaTheme="minorHAnsi" w:cstheme="minorBidi"/>
          <w:sz w:val="22"/>
          <w:szCs w:val="22"/>
          <w:lang w:eastAsia="en-US"/>
        </w:rPr>
      </w:pPr>
      <w:r w:rsidRPr="00FA4517">
        <w:rPr>
          <w:rFonts w:ascii="Roboto Lt" w:hAnsi="Roboto Lt" w:eastAsiaTheme="minorHAnsi" w:cstheme="minorBidi"/>
          <w:sz w:val="22"/>
          <w:szCs w:val="22"/>
          <w:lang w:eastAsia="en-US"/>
        </w:rPr>
        <w:t>Individual presents for prescription</w:t>
      </w:r>
    </w:p>
    <w:p w:rsidRPr="00FA4517" w:rsidR="00FA4517" w:rsidP="00FA4517" w:rsidRDefault="00292D7B" w14:paraId="7195943B" w14:textId="77777777">
      <w:pPr>
        <w:pStyle w:val="p1"/>
        <w:numPr>
          <w:ilvl w:val="0"/>
          <w:numId w:val="39"/>
        </w:numPr>
        <w:spacing w:before="0" w:beforeAutospacing="0" w:after="150" w:afterAutospacing="0" w:line="360" w:lineRule="auto"/>
        <w:rPr>
          <w:rFonts w:ascii="Roboto Lt" w:hAnsi="Roboto Lt" w:eastAsiaTheme="minorHAnsi" w:cstheme="minorBidi"/>
          <w:sz w:val="22"/>
          <w:szCs w:val="22"/>
          <w:lang w:eastAsia="en-US"/>
        </w:rPr>
      </w:pPr>
      <w:r w:rsidRPr="00FA4517">
        <w:rPr>
          <w:rFonts w:ascii="Roboto Lt" w:hAnsi="Roboto Lt"/>
          <w:sz w:val="22"/>
          <w:szCs w:val="22"/>
        </w:rPr>
        <w:t>Ask if collecting for themselves or another</w:t>
      </w:r>
    </w:p>
    <w:p w:rsidRPr="00FA4517" w:rsidR="00FA4517" w:rsidP="00FA4517" w:rsidRDefault="00292D7B" w14:paraId="3BF9DC74" w14:textId="77777777">
      <w:pPr>
        <w:pStyle w:val="p1"/>
        <w:numPr>
          <w:ilvl w:val="0"/>
          <w:numId w:val="39"/>
        </w:numPr>
        <w:spacing w:before="0" w:beforeAutospacing="0" w:after="150" w:afterAutospacing="0" w:line="360" w:lineRule="auto"/>
        <w:rPr>
          <w:rFonts w:ascii="Roboto Lt" w:hAnsi="Roboto Lt" w:eastAsiaTheme="minorHAnsi" w:cstheme="minorBidi"/>
          <w:sz w:val="22"/>
          <w:szCs w:val="22"/>
          <w:lang w:eastAsia="en-US"/>
        </w:rPr>
      </w:pPr>
      <w:r w:rsidRPr="00FA4517">
        <w:rPr>
          <w:rFonts w:ascii="Roboto Lt" w:hAnsi="Roboto Lt"/>
          <w:sz w:val="22"/>
          <w:szCs w:val="22"/>
        </w:rPr>
        <w:t>Ask patients name, DOB &amp; Address</w:t>
      </w:r>
    </w:p>
    <w:p w:rsidRPr="00FA4517" w:rsidR="00FA4517" w:rsidP="00FA4517" w:rsidRDefault="00292D7B" w14:paraId="070082A2" w14:textId="77777777">
      <w:pPr>
        <w:pStyle w:val="p1"/>
        <w:numPr>
          <w:ilvl w:val="0"/>
          <w:numId w:val="39"/>
        </w:numPr>
        <w:spacing w:before="0" w:beforeAutospacing="0" w:after="150" w:afterAutospacing="0" w:line="360" w:lineRule="auto"/>
        <w:rPr>
          <w:rFonts w:ascii="Roboto Lt" w:hAnsi="Roboto Lt" w:eastAsiaTheme="minorHAnsi" w:cstheme="minorBidi"/>
          <w:sz w:val="22"/>
          <w:szCs w:val="22"/>
          <w:lang w:eastAsia="en-US"/>
        </w:rPr>
      </w:pPr>
      <w:r w:rsidRPr="00FA4517">
        <w:rPr>
          <w:rFonts w:ascii="Roboto Lt" w:hAnsi="Roboto Lt"/>
          <w:sz w:val="22"/>
          <w:szCs w:val="22"/>
        </w:rPr>
        <w:t>View ID if not the patient</w:t>
      </w:r>
    </w:p>
    <w:p w:rsidRPr="00FA4517" w:rsidR="00292D7B" w:rsidP="00FA4517" w:rsidRDefault="00292D7B" w14:paraId="0FBA460E" w14:textId="446E0FE4">
      <w:pPr>
        <w:pStyle w:val="p1"/>
        <w:numPr>
          <w:ilvl w:val="0"/>
          <w:numId w:val="39"/>
        </w:numPr>
        <w:spacing w:before="0" w:beforeAutospacing="0" w:after="150" w:afterAutospacing="0" w:line="360" w:lineRule="auto"/>
        <w:rPr>
          <w:rFonts w:ascii="Roboto Lt" w:hAnsi="Roboto Lt" w:eastAsiaTheme="minorHAnsi" w:cstheme="minorBidi"/>
          <w:sz w:val="22"/>
          <w:szCs w:val="22"/>
          <w:lang w:eastAsia="en-US"/>
        </w:rPr>
      </w:pPr>
      <w:r w:rsidRPr="00FA4517">
        <w:rPr>
          <w:rFonts w:ascii="Roboto Lt" w:hAnsi="Roboto Lt"/>
          <w:sz w:val="22"/>
          <w:szCs w:val="22"/>
        </w:rPr>
        <w:t xml:space="preserve">Get representative to print name </w:t>
      </w:r>
      <w:r w:rsidR="00176147">
        <w:rPr>
          <w:rFonts w:ascii="Roboto Lt" w:hAnsi="Roboto Lt"/>
          <w:sz w:val="22"/>
          <w:szCs w:val="22"/>
        </w:rPr>
        <w:t>and</w:t>
      </w:r>
      <w:r w:rsidRPr="00FA4517">
        <w:rPr>
          <w:rFonts w:ascii="Roboto Lt" w:hAnsi="Roboto Lt"/>
          <w:sz w:val="22"/>
          <w:szCs w:val="22"/>
        </w:rPr>
        <w:t xml:space="preserve"> sign back of kept prescription form</w:t>
      </w:r>
    </w:p>
    <w:p w:rsidR="00292D7B" w:rsidP="00292D7B" w:rsidRDefault="00292D7B" w14:paraId="781E334A" w14:textId="77777777">
      <w:pPr>
        <w:pStyle w:val="p1"/>
        <w:spacing w:before="0" w:beforeAutospacing="0" w:after="150" w:afterAutospacing="0" w:line="360" w:lineRule="auto"/>
        <w:rPr>
          <w:rFonts w:ascii="Arial Nova Light" w:hAnsi="Arial Nova Light" w:cs="Calibri" w:eastAsiaTheme="minorHAnsi"/>
          <w:sz w:val="22"/>
          <w:szCs w:val="22"/>
          <w:lang w:eastAsia="en-US"/>
        </w:rPr>
      </w:pPr>
    </w:p>
    <w:p w:rsidRPr="00162393" w:rsidR="0098789A" w:rsidP="0098789A" w:rsidRDefault="0098789A" w14:paraId="4A2DA0D7" w14:textId="25A6B013">
      <w:pPr>
        <w:pStyle w:val="Style1"/>
        <w:ind w:left="360"/>
        <w:rPr>
          <w:noProof/>
          <w:sz w:val="32"/>
          <w:szCs w:val="32"/>
        </w:rPr>
      </w:pPr>
      <w:bookmarkStart w:name="_Toc97614227" w:id="21"/>
      <w:r>
        <w:rPr>
          <w:sz w:val="32"/>
          <w:szCs w:val="32"/>
        </w:rPr>
        <w:t>IN PERSON COLLECTION – OTHER ITEMS</w:t>
      </w:r>
      <w:r w:rsidR="000F0ED5">
        <w:rPr>
          <w:sz w:val="32"/>
          <w:szCs w:val="32"/>
        </w:rPr>
        <w:t xml:space="preserve"> </w:t>
      </w:r>
      <w:r>
        <w:rPr>
          <w:sz w:val="32"/>
          <w:szCs w:val="32"/>
        </w:rPr>
        <w:t>(I.E. COLLECTING SAR PAPERWORK)</w:t>
      </w:r>
      <w:bookmarkEnd w:id="21"/>
    </w:p>
    <w:p w:rsidR="0098789A" w:rsidP="00292D7B" w:rsidRDefault="0098789A" w14:paraId="6C73E1F9" w14:textId="02387002">
      <w:pPr>
        <w:pStyle w:val="p1"/>
        <w:spacing w:before="0" w:beforeAutospacing="0" w:after="150" w:afterAutospacing="0" w:line="360" w:lineRule="auto"/>
        <w:rPr>
          <w:rFonts w:ascii="Arial Nova Light" w:hAnsi="Arial Nova Light" w:cs="Calibri" w:eastAsiaTheme="minorHAnsi"/>
          <w:sz w:val="22"/>
          <w:szCs w:val="22"/>
          <w:lang w:eastAsia="en-US"/>
        </w:rPr>
      </w:pPr>
    </w:p>
    <w:p w:rsidRPr="00E975D6" w:rsidR="00292D7B" w:rsidP="00E975D6" w:rsidRDefault="00292D7B" w14:paraId="2F8EB89E" w14:textId="77777777">
      <w:pPr>
        <w:pStyle w:val="ListParagraph"/>
        <w:numPr>
          <w:ilvl w:val="0"/>
          <w:numId w:val="42"/>
        </w:numPr>
      </w:pPr>
      <w:r w:rsidRPr="00E975D6">
        <w:t>Ask for patients’ name, DOB and address</w:t>
      </w:r>
    </w:p>
    <w:p w:rsidRPr="00E975D6" w:rsidR="00292D7B" w:rsidP="00E975D6" w:rsidRDefault="00292D7B" w14:paraId="114D5C9E" w14:textId="6AA3852A">
      <w:pPr>
        <w:pStyle w:val="ListParagraph"/>
        <w:numPr>
          <w:ilvl w:val="0"/>
          <w:numId w:val="42"/>
        </w:numPr>
      </w:pPr>
      <w:r w:rsidRPr="00E975D6">
        <w:t>Ask if th</w:t>
      </w:r>
      <w:r w:rsidRPr="00E975D6" w:rsidR="0098789A">
        <w:t xml:space="preserve"> </w:t>
      </w:r>
      <w:r w:rsidRPr="00E975D6">
        <w:t>ey are the patient or picking up on behalf of the patient</w:t>
      </w:r>
    </w:p>
    <w:p w:rsidRPr="00E975D6" w:rsidR="00292D7B" w:rsidP="00E975D6" w:rsidRDefault="00292D7B" w14:paraId="5FE6DD5B" w14:textId="77777777">
      <w:pPr>
        <w:pStyle w:val="ListParagraph"/>
        <w:numPr>
          <w:ilvl w:val="0"/>
          <w:numId w:val="42"/>
        </w:numPr>
      </w:pPr>
      <w:r w:rsidRPr="00E975D6">
        <w:t xml:space="preserve">If patients’ representative, ask to view ID and note the representative’s name. </w:t>
      </w:r>
    </w:p>
    <w:p w:rsidRPr="00E975D6" w:rsidR="00292D7B" w:rsidP="00E975D6" w:rsidRDefault="00292D7B" w14:paraId="36C6E299" w14:textId="77777777">
      <w:pPr>
        <w:pStyle w:val="ListParagraph"/>
        <w:numPr>
          <w:ilvl w:val="0"/>
          <w:numId w:val="42"/>
        </w:numPr>
      </w:pPr>
      <w:r w:rsidRPr="00E975D6">
        <w:t>Check name, DOB and address on information to be handed over.</w:t>
      </w:r>
    </w:p>
    <w:p w:rsidRPr="00E975D6" w:rsidR="00292D7B" w:rsidP="00E975D6" w:rsidRDefault="00292D7B" w14:paraId="06EFC8B3" w14:textId="77777777">
      <w:pPr>
        <w:pStyle w:val="ListParagraph"/>
        <w:numPr>
          <w:ilvl w:val="0"/>
          <w:numId w:val="42"/>
        </w:numPr>
      </w:pPr>
      <w:r w:rsidRPr="00E975D6">
        <w:t>Handover the information if it is the correct patient</w:t>
      </w:r>
    </w:p>
    <w:p w:rsidRPr="00E975D6" w:rsidR="00292D7B" w:rsidP="00E975D6" w:rsidRDefault="00292D7B" w14:paraId="37F32896" w14:textId="77777777">
      <w:pPr>
        <w:pStyle w:val="ListParagraph"/>
        <w:numPr>
          <w:ilvl w:val="0"/>
          <w:numId w:val="42"/>
        </w:numPr>
      </w:pPr>
      <w:r w:rsidRPr="00E975D6">
        <w:t>Update relevant log to note who picked up the information.</w:t>
      </w:r>
    </w:p>
    <w:p w:rsidRPr="00E975D6" w:rsidR="00292D7B" w:rsidP="00E975D6" w:rsidRDefault="00292D7B" w14:paraId="0668C6C1" w14:textId="77777777">
      <w:pPr>
        <w:pStyle w:val="ListParagraph"/>
        <w:numPr>
          <w:ilvl w:val="0"/>
          <w:numId w:val="42"/>
        </w:numPr>
      </w:pPr>
      <w:r w:rsidRPr="00E975D6">
        <w:t>For example, if it was a subject access request being picked up – on your SAR log you should note either ‘patient picked up on [insert date] or [name] picked up on [insert date]</w:t>
      </w:r>
    </w:p>
    <w:p w:rsidR="00292D7B" w:rsidP="00C828B3" w:rsidRDefault="00292D7B" w14:paraId="292DA149" w14:textId="77777777"/>
    <w:p w:rsidR="00384B78" w:rsidP="00384B78" w:rsidRDefault="00384B78" w14:paraId="15A70F98" w14:textId="6293DAA4">
      <w:pPr>
        <w:pStyle w:val="Style1"/>
        <w:ind w:left="360"/>
        <w:rPr>
          <w:noProof/>
        </w:rPr>
      </w:pPr>
      <w:bookmarkStart w:name="_Toc97614228" w:id="22"/>
      <w:r>
        <w:lastRenderedPageBreak/>
        <w:t>APPLICATION AND AUDIT</w:t>
      </w:r>
      <w:bookmarkEnd w:id="22"/>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00FF4FB7" w:rsidP="00974730" w:rsidRDefault="00FF4FB7" w14:paraId="7E4C7B50" w14:textId="69844E06">
      <w:pPr>
        <w:pStyle w:val="ListParagraph"/>
        <w:numPr>
          <w:ilvl w:val="0"/>
          <w:numId w:val="18"/>
        </w:numPr>
      </w:pPr>
      <w:r>
        <w:t>Staff must confirm that they have read and understood this protocol</w:t>
      </w:r>
    </w:p>
    <w:p w:rsidR="00431138" w:rsidP="00974730" w:rsidRDefault="00431138" w14:paraId="6D9FB78F" w14:textId="2EF791A9">
      <w:pPr>
        <w:pStyle w:val="ListParagraph"/>
        <w:numPr>
          <w:ilvl w:val="0"/>
          <w:numId w:val="18"/>
        </w:numPr>
      </w:pPr>
      <w:r>
        <w:t xml:space="preserve">This protocol will be </w:t>
      </w:r>
      <w:r w:rsidR="003B3816">
        <w:t>reviewed annually or sooner in the event of significant learning or change</w:t>
      </w:r>
    </w:p>
    <w:p w:rsidR="007122BA" w:rsidP="00974730" w:rsidRDefault="007122BA" w14:paraId="7DC58BC8" w14:textId="6683665B">
      <w:pPr>
        <w:pStyle w:val="ListParagraph"/>
        <w:numPr>
          <w:ilvl w:val="0"/>
          <w:numId w:val="18"/>
        </w:numPr>
      </w:pPr>
      <w:r>
        <w:t xml:space="preserve">This protocol should be read in conjunction with the other protocols in the Data Protection and Security </w:t>
      </w:r>
      <w:r w:rsidR="006F1BFC">
        <w:t>policy suite</w:t>
      </w:r>
    </w:p>
    <w:p w:rsidR="006F1BFC" w:rsidP="00974730" w:rsidRDefault="00790E66" w14:paraId="7F2A8322" w14:textId="25F5D1C1">
      <w:pPr>
        <w:pStyle w:val="ListParagraph"/>
        <w:numPr>
          <w:ilvl w:val="0"/>
          <w:numId w:val="18"/>
        </w:numPr>
      </w:pPr>
      <w:r>
        <w:t xml:space="preserve">Further relevant guidance can be found in the </w:t>
      </w:r>
      <w:r w:rsidR="006F1BFC">
        <w:t>Disclosures and Access Protocol</w:t>
      </w:r>
    </w:p>
    <w:p w:rsidR="00FA4517" w:rsidP="00FA4517" w:rsidRDefault="00FA4517" w14:paraId="5AC36BF6" w14:textId="77777777"/>
    <w:p w:rsidR="00C825C9" w:rsidP="00FA4517" w:rsidRDefault="00C825C9" w14:paraId="2D18621A" w14:textId="77777777"/>
    <w:p w:rsidRPr="00C825C9" w:rsidR="00C825C9" w:rsidP="00C825C9" w:rsidRDefault="00C825C9" w14:paraId="707AE2D0" w14:textId="364E6E5A">
      <w:pPr>
        <w:pStyle w:val="Style1"/>
        <w:ind w:left="360"/>
        <w:rPr>
          <w:noProof/>
          <w:sz w:val="32"/>
          <w:szCs w:val="32"/>
        </w:rPr>
      </w:pPr>
      <w:bookmarkStart w:name="_Toc97614229" w:id="23"/>
      <w:r>
        <w:rPr>
          <w:sz w:val="32"/>
          <w:szCs w:val="32"/>
        </w:rPr>
        <w:t>APPENDIX A: SHARING SCENARIOS</w:t>
      </w:r>
      <w:bookmarkEnd w:id="23"/>
    </w:p>
    <w:p w:rsidR="00C825C9" w:rsidP="00FA4517" w:rsidRDefault="00C825C9" w14:paraId="169F64F1" w14:textId="77777777"/>
    <w:p w:rsidR="00C825C9" w:rsidP="00C825C9" w:rsidRDefault="00C825C9" w14:paraId="4D47B86D" w14:textId="77777777">
      <w:pPr>
        <w:rPr>
          <w:sz w:val="20"/>
          <w:szCs w:val="20"/>
        </w:rPr>
      </w:pPr>
      <w:r>
        <w:rPr>
          <w:sz w:val="20"/>
          <w:szCs w:val="20"/>
        </w:rPr>
        <w:t>Non-Standard Sharing of Personal Confidential Information</w:t>
      </w:r>
    </w:p>
    <w:p w:rsidR="00C825C9" w:rsidP="00C825C9" w:rsidRDefault="00C825C9" w14:paraId="537B1CCA" w14:textId="77777777">
      <w:pPr>
        <w:ind w:left="140"/>
        <w:rPr>
          <w:sz w:val="20"/>
          <w:szCs w:val="20"/>
        </w:rPr>
      </w:pPr>
      <w:r>
        <w:rPr>
          <w:noProof/>
          <w:sz w:val="20"/>
          <w:szCs w:val="20"/>
          <w:lang w:eastAsia="en-GB"/>
        </w:rPr>
        <w:drawing>
          <wp:inline distT="0" distB="0" distL="0" distR="0" wp14:anchorId="498DB927" wp14:editId="5D04DF10">
            <wp:extent cx="8698230" cy="1381019"/>
            <wp:effectExtent l="19050" t="19050" r="7620" b="10160"/>
            <wp:docPr id="12" name="Picture 1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endar&#10;&#10;Description automatically generated with medium confidence"/>
                    <pic:cNvPicPr/>
                  </pic:nvPicPr>
                  <pic:blipFill rotWithShape="1">
                    <a:blip r:embed="rId21">
                      <a:extLst>
                        <a:ext uri="{28A0092B-C50C-407E-A947-70E740481C1C}">
                          <a14:useLocalDpi xmlns:a14="http://schemas.microsoft.com/office/drawing/2010/main" val="0"/>
                        </a:ext>
                      </a:extLst>
                    </a:blip>
                    <a:srcRect l="4370" t="9892" r="2965" b="71084"/>
                    <a:stretch/>
                  </pic:blipFill>
                  <pic:spPr bwMode="auto">
                    <a:xfrm>
                      <a:off x="0" y="0"/>
                      <a:ext cx="8721738" cy="1384751"/>
                    </a:xfrm>
                    <a:prstGeom prst="rect">
                      <a:avLst/>
                    </a:prstGeom>
                    <a:ln w="9525" cap="flat" cmpd="sng" algn="ctr">
                      <a:solidFill>
                        <a:srgbClr val="E7E6E6">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238A7" w:rsidP="00C825C9" w:rsidRDefault="006238A7" w14:paraId="37AB5EA3" w14:textId="77777777">
      <w:pPr>
        <w:rPr>
          <w:sz w:val="20"/>
          <w:szCs w:val="20"/>
        </w:rPr>
      </w:pPr>
    </w:p>
    <w:p w:rsidR="00C825C9" w:rsidP="00C825C9" w:rsidRDefault="00C825C9" w14:paraId="350C6081" w14:textId="2150E69A">
      <w:pPr>
        <w:rPr>
          <w:sz w:val="20"/>
          <w:szCs w:val="20"/>
        </w:rPr>
      </w:pPr>
      <w:r>
        <w:rPr>
          <w:sz w:val="20"/>
          <w:szCs w:val="20"/>
        </w:rPr>
        <w:t>Obtaining Consent to Process / Share Personal Confidential Information</w:t>
      </w:r>
    </w:p>
    <w:p w:rsidR="00C825C9" w:rsidP="00C825C9" w:rsidRDefault="00C825C9" w14:paraId="36DEF6A7" w14:textId="77777777">
      <w:pPr>
        <w:ind w:left="140"/>
        <w:rPr>
          <w:sz w:val="20"/>
          <w:szCs w:val="20"/>
        </w:rPr>
      </w:pPr>
      <w:r>
        <w:rPr>
          <w:noProof/>
          <w:lang w:eastAsia="en-GB"/>
        </w:rPr>
        <w:drawing>
          <wp:inline distT="0" distB="0" distL="0" distR="0" wp14:anchorId="1EEE571C" wp14:editId="4C7BCD4C">
            <wp:extent cx="6452870" cy="1056234"/>
            <wp:effectExtent l="19050" t="19050" r="24130" b="10795"/>
            <wp:docPr id="9" name="Picture 9"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endar&#10;&#10;Description automatically generated with low confidence"/>
                    <pic:cNvPicPr/>
                  </pic:nvPicPr>
                  <pic:blipFill rotWithShape="1">
                    <a:blip r:embed="rId22" cstate="print">
                      <a:extLst>
                        <a:ext uri="{28A0092B-C50C-407E-A947-70E740481C1C}">
                          <a14:useLocalDpi xmlns:a14="http://schemas.microsoft.com/office/drawing/2010/main" val="0"/>
                        </a:ext>
                      </a:extLst>
                    </a:blip>
                    <a:srcRect l="4154" t="9962" r="1784" b="70129"/>
                    <a:stretch/>
                  </pic:blipFill>
                  <pic:spPr bwMode="auto">
                    <a:xfrm>
                      <a:off x="0" y="0"/>
                      <a:ext cx="6591649" cy="1078950"/>
                    </a:xfrm>
                    <a:prstGeom prst="rect">
                      <a:avLst/>
                    </a:prstGeom>
                    <a:ln w="9525" cap="flat" cmpd="sng" algn="ctr">
                      <a:solidFill>
                        <a:srgbClr val="E7E6E6">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238A7" w:rsidP="00C825C9" w:rsidRDefault="006238A7" w14:paraId="5CD43B39" w14:textId="77777777">
      <w:pPr>
        <w:ind w:left="140"/>
        <w:rPr>
          <w:sz w:val="20"/>
          <w:szCs w:val="20"/>
        </w:rPr>
      </w:pPr>
    </w:p>
    <w:p w:rsidR="00C825C9" w:rsidP="00C825C9" w:rsidRDefault="00C825C9" w14:paraId="22A92A94" w14:textId="445A7200">
      <w:pPr>
        <w:ind w:left="140"/>
        <w:rPr>
          <w:sz w:val="20"/>
          <w:szCs w:val="20"/>
        </w:rPr>
      </w:pPr>
      <w:r>
        <w:rPr>
          <w:sz w:val="20"/>
          <w:szCs w:val="20"/>
        </w:rPr>
        <w:t>Sharing Personal Confidential Information in the best interests of the Individual</w:t>
      </w:r>
    </w:p>
    <w:p w:rsidR="00C825C9" w:rsidP="00C825C9" w:rsidRDefault="00C825C9" w14:paraId="4ED3354C" w14:textId="77777777">
      <w:pPr>
        <w:ind w:left="140"/>
        <w:rPr>
          <w:sz w:val="20"/>
          <w:szCs w:val="20"/>
        </w:rPr>
      </w:pPr>
      <w:r>
        <w:rPr>
          <w:noProof/>
          <w:sz w:val="20"/>
          <w:szCs w:val="20"/>
          <w:lang w:eastAsia="en-GB"/>
        </w:rPr>
        <w:lastRenderedPageBreak/>
        <w:drawing>
          <wp:inline distT="0" distB="0" distL="0" distR="0" wp14:anchorId="1CCC1926" wp14:editId="01139B51">
            <wp:extent cx="6405505" cy="1043082"/>
            <wp:effectExtent l="19050" t="19050" r="14605" b="24130"/>
            <wp:docPr id="13" name="Picture 1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alendar&#10;&#10;Description automatically generated"/>
                    <pic:cNvPicPr/>
                  </pic:nvPicPr>
                  <pic:blipFill rotWithShape="1">
                    <a:blip r:embed="rId23" cstate="print">
                      <a:extLst>
                        <a:ext uri="{28A0092B-C50C-407E-A947-70E740481C1C}">
                          <a14:useLocalDpi xmlns:a14="http://schemas.microsoft.com/office/drawing/2010/main" val="0"/>
                        </a:ext>
                      </a:extLst>
                    </a:blip>
                    <a:srcRect l="4241" t="9903" r="3094" b="70585"/>
                    <a:stretch/>
                  </pic:blipFill>
                  <pic:spPr bwMode="auto">
                    <a:xfrm>
                      <a:off x="0" y="0"/>
                      <a:ext cx="6610411" cy="1076449"/>
                    </a:xfrm>
                    <a:prstGeom prst="rect">
                      <a:avLst/>
                    </a:prstGeom>
                    <a:ln w="9525" cap="flat" cmpd="sng" algn="ctr">
                      <a:solidFill>
                        <a:srgbClr val="E7E6E6">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238A7" w:rsidP="00C825C9" w:rsidRDefault="006238A7" w14:paraId="355AFA42" w14:textId="77777777">
      <w:pPr>
        <w:ind w:left="140"/>
        <w:rPr>
          <w:sz w:val="20"/>
          <w:szCs w:val="20"/>
        </w:rPr>
      </w:pPr>
    </w:p>
    <w:p w:rsidR="00C825C9" w:rsidP="00C825C9" w:rsidRDefault="00C825C9" w14:paraId="17B09408" w14:textId="54F0CFA6">
      <w:pPr>
        <w:ind w:left="140"/>
        <w:rPr>
          <w:sz w:val="20"/>
          <w:szCs w:val="20"/>
        </w:rPr>
      </w:pPr>
      <w:r>
        <w:rPr>
          <w:sz w:val="20"/>
          <w:szCs w:val="20"/>
        </w:rPr>
        <w:t>Sharing Personal Confidential Information in the public interest</w:t>
      </w:r>
    </w:p>
    <w:p w:rsidR="00C825C9" w:rsidP="00C825C9" w:rsidRDefault="00C825C9" w14:paraId="6C2BAE33" w14:textId="0E2D9F29">
      <w:pPr>
        <w:ind w:left="140"/>
        <w:rPr>
          <w:sz w:val="20"/>
          <w:szCs w:val="20"/>
        </w:rPr>
      </w:pPr>
      <w:r>
        <w:rPr>
          <w:noProof/>
          <w:sz w:val="20"/>
          <w:szCs w:val="20"/>
          <w:lang w:eastAsia="en-GB"/>
        </w:rPr>
        <w:drawing>
          <wp:inline distT="0" distB="0" distL="0" distR="0" wp14:anchorId="1F8F95C7" wp14:editId="6271A711">
            <wp:extent cx="8586470" cy="2057380"/>
            <wp:effectExtent l="19050" t="19050" r="24130" b="19685"/>
            <wp:docPr id="14" name="Picture 1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able&#10;&#10;Description automatically generated"/>
                    <pic:cNvPicPr/>
                  </pic:nvPicPr>
                  <pic:blipFill rotWithShape="1">
                    <a:blip r:embed="rId24">
                      <a:extLst>
                        <a:ext uri="{28A0092B-C50C-407E-A947-70E740481C1C}">
                          <a14:useLocalDpi xmlns:a14="http://schemas.microsoft.com/office/drawing/2010/main" val="0"/>
                        </a:ext>
                      </a:extLst>
                    </a:blip>
                    <a:srcRect l="4241" t="9785" r="32937" b="70751"/>
                    <a:stretch/>
                  </pic:blipFill>
                  <pic:spPr bwMode="auto">
                    <a:xfrm>
                      <a:off x="0" y="0"/>
                      <a:ext cx="8611608" cy="2063403"/>
                    </a:xfrm>
                    <a:prstGeom prst="rect">
                      <a:avLst/>
                    </a:prstGeom>
                    <a:ln w="9525" cap="flat" cmpd="sng" algn="ctr">
                      <a:solidFill>
                        <a:srgbClr val="E7E6E6">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18CD" w:rsidP="00C825C9" w:rsidRDefault="00CA18CD" w14:paraId="2C8370D8" w14:textId="77777777">
      <w:pPr>
        <w:ind w:left="140"/>
        <w:rPr>
          <w:sz w:val="20"/>
          <w:szCs w:val="20"/>
        </w:rPr>
      </w:pPr>
    </w:p>
    <w:p w:rsidR="00CA18CD" w:rsidP="00C825C9" w:rsidRDefault="00CA18CD" w14:paraId="39CADDA3" w14:textId="77777777">
      <w:pPr>
        <w:ind w:left="140"/>
        <w:rPr>
          <w:sz w:val="20"/>
          <w:szCs w:val="20"/>
        </w:rPr>
      </w:pPr>
    </w:p>
    <w:p w:rsidR="00CA18CD" w:rsidP="00C825C9" w:rsidRDefault="00CA18CD" w14:paraId="0632D62E" w14:textId="77777777">
      <w:pPr>
        <w:ind w:left="140"/>
        <w:rPr>
          <w:sz w:val="20"/>
          <w:szCs w:val="20"/>
        </w:rPr>
      </w:pPr>
    </w:p>
    <w:p w:rsidRPr="00CA18CD" w:rsidR="00CA18CD" w:rsidP="00CA18CD" w:rsidRDefault="00CA18CD" w14:paraId="36F5A135" w14:textId="45C715E6">
      <w:pPr>
        <w:pStyle w:val="Style1"/>
        <w:ind w:left="360"/>
        <w:rPr>
          <w:noProof/>
          <w:sz w:val="32"/>
          <w:szCs w:val="32"/>
        </w:rPr>
      </w:pPr>
      <w:bookmarkStart w:name="_Toc97614230" w:id="24"/>
      <w:r>
        <w:rPr>
          <w:sz w:val="32"/>
          <w:szCs w:val="32"/>
        </w:rPr>
        <w:t>APPENDIX B: NON-STANDARD INFORMATION SHARING TEMPLATE</w:t>
      </w:r>
      <w:bookmarkEnd w:id="24"/>
    </w:p>
    <w:p w:rsidR="00C825C9" w:rsidP="009D5B4C" w:rsidRDefault="00C825C9" w14:paraId="62C6DCAD" w14:textId="77777777"/>
    <w:p w:rsidRPr="00380847" w:rsidR="00C825C9" w:rsidP="00C739FC" w:rsidRDefault="00C825C9" w14:paraId="020CC652" w14:textId="36FA83C1"/>
    <w:tbl>
      <w:tblPr>
        <w:tblStyle w:val="TableGrid"/>
        <w:tblW w:w="14737" w:type="dxa"/>
        <w:tblLook w:val="04A0" w:firstRow="1" w:lastRow="0" w:firstColumn="1" w:lastColumn="0" w:noHBand="0" w:noVBand="1"/>
      </w:tblPr>
      <w:tblGrid>
        <w:gridCol w:w="6232"/>
        <w:gridCol w:w="8505"/>
      </w:tblGrid>
      <w:tr w:rsidRPr="00380847" w:rsidR="00C825C9" w:rsidTr="008815BD" w14:paraId="3330652B" w14:textId="77777777">
        <w:trPr>
          <w:trHeight w:val="1134"/>
        </w:trPr>
        <w:tc>
          <w:tcPr>
            <w:tcW w:w="6232" w:type="dxa"/>
            <w:vAlign w:val="center"/>
          </w:tcPr>
          <w:p w:rsidRPr="00380847" w:rsidR="00C825C9" w:rsidP="008815BD" w:rsidRDefault="00C825C9" w14:paraId="3F20F9BA" w14:textId="77777777">
            <w:pPr>
              <w:rPr>
                <w:sz w:val="20"/>
                <w:szCs w:val="20"/>
              </w:rPr>
            </w:pPr>
            <w:r w:rsidRPr="00380847">
              <w:rPr>
                <w:sz w:val="20"/>
                <w:szCs w:val="20"/>
              </w:rPr>
              <w:t>What are the details of the sharing request (no personal data)?</w:t>
            </w:r>
          </w:p>
        </w:tc>
        <w:tc>
          <w:tcPr>
            <w:tcW w:w="8505" w:type="dxa"/>
            <w:vAlign w:val="center"/>
          </w:tcPr>
          <w:p w:rsidRPr="00380847" w:rsidR="00C825C9" w:rsidP="008815BD" w:rsidRDefault="00C825C9" w14:paraId="6F19286A" w14:textId="77777777">
            <w:pPr>
              <w:rPr>
                <w:sz w:val="20"/>
                <w:szCs w:val="20"/>
              </w:rPr>
            </w:pPr>
          </w:p>
        </w:tc>
      </w:tr>
      <w:tr w:rsidRPr="00380847" w:rsidR="00C825C9" w:rsidTr="008815BD" w14:paraId="1FB6BC0B" w14:textId="77777777">
        <w:trPr>
          <w:trHeight w:val="1134"/>
        </w:trPr>
        <w:tc>
          <w:tcPr>
            <w:tcW w:w="6232" w:type="dxa"/>
            <w:vAlign w:val="center"/>
          </w:tcPr>
          <w:p w:rsidRPr="00380847" w:rsidR="00C825C9" w:rsidP="008815BD" w:rsidRDefault="00C825C9" w14:paraId="62A5E36F" w14:textId="77777777">
            <w:pPr>
              <w:rPr>
                <w:sz w:val="20"/>
                <w:szCs w:val="20"/>
              </w:rPr>
            </w:pPr>
            <w:r w:rsidRPr="00380847">
              <w:rPr>
                <w:sz w:val="20"/>
                <w:szCs w:val="20"/>
              </w:rPr>
              <w:t>Do you have a clear objective for disclosure? This will allow you to determine what needs to be shared and with whom.</w:t>
            </w:r>
          </w:p>
        </w:tc>
        <w:tc>
          <w:tcPr>
            <w:tcW w:w="8505" w:type="dxa"/>
            <w:vAlign w:val="center"/>
          </w:tcPr>
          <w:p w:rsidRPr="00380847" w:rsidR="00C825C9" w:rsidP="008815BD" w:rsidRDefault="00C825C9" w14:paraId="1112F7BD" w14:textId="77777777">
            <w:pPr>
              <w:rPr>
                <w:sz w:val="20"/>
                <w:szCs w:val="20"/>
              </w:rPr>
            </w:pPr>
          </w:p>
        </w:tc>
      </w:tr>
      <w:tr w:rsidRPr="00380847" w:rsidR="00C825C9" w:rsidTr="008815BD" w14:paraId="4763DC2E" w14:textId="77777777">
        <w:trPr>
          <w:trHeight w:val="1134"/>
        </w:trPr>
        <w:tc>
          <w:tcPr>
            <w:tcW w:w="6232" w:type="dxa"/>
            <w:vAlign w:val="center"/>
          </w:tcPr>
          <w:p w:rsidRPr="00380847" w:rsidR="00C825C9" w:rsidP="008815BD" w:rsidRDefault="00C825C9" w14:paraId="4058B62E" w14:textId="77777777">
            <w:pPr>
              <w:rPr>
                <w:sz w:val="20"/>
                <w:szCs w:val="20"/>
              </w:rPr>
            </w:pPr>
            <w:r w:rsidRPr="00380847">
              <w:rPr>
                <w:sz w:val="20"/>
                <w:szCs w:val="20"/>
              </w:rPr>
              <w:t>What is the lawful basis under Data Protection legislation?</w:t>
            </w:r>
          </w:p>
          <w:p w:rsidRPr="00380847" w:rsidR="00C825C9" w:rsidP="008815BD" w:rsidRDefault="00C825C9" w14:paraId="2651E7CB" w14:textId="77777777">
            <w:pPr>
              <w:rPr>
                <w:sz w:val="20"/>
                <w:szCs w:val="20"/>
              </w:rPr>
            </w:pPr>
            <w:r w:rsidRPr="00380847">
              <w:rPr>
                <w:sz w:val="20"/>
                <w:szCs w:val="20"/>
              </w:rPr>
              <w:t xml:space="preserve">For example, public interest, court order, delivery of healthcare. </w:t>
            </w:r>
          </w:p>
        </w:tc>
        <w:tc>
          <w:tcPr>
            <w:tcW w:w="8505" w:type="dxa"/>
            <w:vAlign w:val="center"/>
          </w:tcPr>
          <w:p w:rsidRPr="00380847" w:rsidR="00C825C9" w:rsidP="008815BD" w:rsidRDefault="00C825C9" w14:paraId="2F360B7F" w14:textId="77777777">
            <w:pPr>
              <w:rPr>
                <w:sz w:val="20"/>
                <w:szCs w:val="20"/>
              </w:rPr>
            </w:pPr>
          </w:p>
        </w:tc>
      </w:tr>
      <w:tr w:rsidRPr="00380847" w:rsidR="00C825C9" w:rsidTr="008815BD" w14:paraId="7C6DB92E" w14:textId="77777777">
        <w:trPr>
          <w:trHeight w:val="1134"/>
        </w:trPr>
        <w:tc>
          <w:tcPr>
            <w:tcW w:w="6232" w:type="dxa"/>
            <w:vAlign w:val="center"/>
          </w:tcPr>
          <w:p w:rsidRPr="00380847" w:rsidR="00C825C9" w:rsidP="008815BD" w:rsidRDefault="00C825C9" w14:paraId="5D02B0C4" w14:textId="77777777">
            <w:pPr>
              <w:rPr>
                <w:sz w:val="20"/>
                <w:szCs w:val="20"/>
              </w:rPr>
            </w:pPr>
            <w:r w:rsidRPr="00380847">
              <w:rPr>
                <w:sz w:val="20"/>
                <w:szCs w:val="20"/>
              </w:rPr>
              <w:lastRenderedPageBreak/>
              <w:t>On what basis is the duty of confidentiality set aside?</w:t>
            </w:r>
          </w:p>
          <w:p w:rsidRPr="00380847" w:rsidR="00C825C9" w:rsidP="008815BD" w:rsidRDefault="00C825C9" w14:paraId="4B444A29" w14:textId="77777777">
            <w:pPr>
              <w:rPr>
                <w:sz w:val="20"/>
                <w:szCs w:val="20"/>
              </w:rPr>
            </w:pPr>
            <w:r w:rsidRPr="00380847">
              <w:rPr>
                <w:sz w:val="20"/>
                <w:szCs w:val="20"/>
              </w:rPr>
              <w:t>For example, public interest, court order, the individually ‘reasonably expects’ such a disclosure</w:t>
            </w:r>
          </w:p>
        </w:tc>
        <w:tc>
          <w:tcPr>
            <w:tcW w:w="8505" w:type="dxa"/>
            <w:vAlign w:val="center"/>
          </w:tcPr>
          <w:p w:rsidRPr="00380847" w:rsidR="00C825C9" w:rsidP="008815BD" w:rsidRDefault="00C825C9" w14:paraId="15DDE382" w14:textId="77777777">
            <w:pPr>
              <w:rPr>
                <w:sz w:val="20"/>
                <w:szCs w:val="20"/>
              </w:rPr>
            </w:pPr>
          </w:p>
        </w:tc>
      </w:tr>
      <w:tr w:rsidRPr="00380847" w:rsidR="00C825C9" w:rsidTr="008815BD" w14:paraId="5BEB925F" w14:textId="77777777">
        <w:trPr>
          <w:trHeight w:val="1134"/>
        </w:trPr>
        <w:tc>
          <w:tcPr>
            <w:tcW w:w="6232" w:type="dxa"/>
            <w:vAlign w:val="center"/>
          </w:tcPr>
          <w:p w:rsidRPr="00380847" w:rsidR="00C825C9" w:rsidP="008815BD" w:rsidRDefault="00C825C9" w14:paraId="18661A71" w14:textId="77777777">
            <w:pPr>
              <w:rPr>
                <w:sz w:val="20"/>
                <w:szCs w:val="20"/>
              </w:rPr>
            </w:pPr>
            <w:r w:rsidRPr="00380847">
              <w:rPr>
                <w:sz w:val="20"/>
                <w:szCs w:val="20"/>
              </w:rPr>
              <w:t xml:space="preserve">Does the disclosure represent a lawful interference with the individuals’ rights to privacy under the European Convention of Human Rights? </w:t>
            </w:r>
          </w:p>
          <w:p w:rsidRPr="00380847" w:rsidR="00C825C9" w:rsidP="008815BD" w:rsidRDefault="00C825C9" w14:paraId="201116ED" w14:textId="77777777">
            <w:pPr>
              <w:rPr>
                <w:sz w:val="20"/>
                <w:szCs w:val="20"/>
              </w:rPr>
            </w:pPr>
            <w:r w:rsidRPr="00380847">
              <w:rPr>
                <w:sz w:val="20"/>
                <w:szCs w:val="20"/>
              </w:rPr>
              <w:t>For example, it is lawful, it is in order to protect health and morals.</w:t>
            </w:r>
          </w:p>
        </w:tc>
        <w:tc>
          <w:tcPr>
            <w:tcW w:w="8505" w:type="dxa"/>
            <w:vAlign w:val="center"/>
          </w:tcPr>
          <w:p w:rsidRPr="00380847" w:rsidR="00C825C9" w:rsidP="008815BD" w:rsidRDefault="00C825C9" w14:paraId="4AA94C93" w14:textId="77777777">
            <w:pPr>
              <w:rPr>
                <w:sz w:val="20"/>
                <w:szCs w:val="20"/>
              </w:rPr>
            </w:pPr>
          </w:p>
        </w:tc>
      </w:tr>
      <w:tr w:rsidRPr="00380847" w:rsidR="00C825C9" w:rsidTr="008815BD" w14:paraId="736B6CC7" w14:textId="77777777">
        <w:trPr>
          <w:trHeight w:val="1134"/>
        </w:trPr>
        <w:tc>
          <w:tcPr>
            <w:tcW w:w="6232" w:type="dxa"/>
            <w:vAlign w:val="center"/>
          </w:tcPr>
          <w:p w:rsidRPr="00380847" w:rsidR="00C825C9" w:rsidP="008815BD" w:rsidRDefault="00C825C9" w14:paraId="775B20B9" w14:textId="77777777">
            <w:pPr>
              <w:rPr>
                <w:sz w:val="20"/>
                <w:szCs w:val="20"/>
              </w:rPr>
            </w:pPr>
            <w:r w:rsidRPr="00380847">
              <w:rPr>
                <w:sz w:val="20"/>
                <w:szCs w:val="20"/>
              </w:rPr>
              <w:t>Identify the public interest factors for disclosure that outweigh the public interest in maintaining confidentiality.</w:t>
            </w:r>
          </w:p>
          <w:p w:rsidRPr="00380847" w:rsidR="00C825C9" w:rsidP="008815BD" w:rsidRDefault="00C825C9" w14:paraId="7E034DB8" w14:textId="77777777">
            <w:pPr>
              <w:rPr>
                <w:sz w:val="20"/>
                <w:szCs w:val="20"/>
              </w:rPr>
            </w:pPr>
          </w:p>
          <w:p w:rsidRPr="00380847" w:rsidR="00C825C9" w:rsidP="008815BD" w:rsidRDefault="00C825C9" w14:paraId="5FC97711" w14:textId="77777777">
            <w:pPr>
              <w:rPr>
                <w:sz w:val="20"/>
                <w:szCs w:val="20"/>
              </w:rPr>
            </w:pPr>
            <w:r w:rsidRPr="00380847">
              <w:rPr>
                <w:sz w:val="20"/>
                <w:szCs w:val="20"/>
              </w:rPr>
              <w:t>For example, public interest in protecting individuals from harm, public interest in observing the rights of individuals to access their information, the public interest in prevention and detection of crime.</w:t>
            </w:r>
          </w:p>
        </w:tc>
        <w:tc>
          <w:tcPr>
            <w:tcW w:w="8505" w:type="dxa"/>
            <w:vAlign w:val="center"/>
          </w:tcPr>
          <w:p w:rsidRPr="00380847" w:rsidR="00C825C9" w:rsidP="008815BD" w:rsidRDefault="00C825C9" w14:paraId="4EE99E51" w14:textId="77777777">
            <w:pPr>
              <w:rPr>
                <w:sz w:val="20"/>
                <w:szCs w:val="20"/>
              </w:rPr>
            </w:pPr>
          </w:p>
        </w:tc>
      </w:tr>
      <w:tr w:rsidRPr="00380847" w:rsidR="00C825C9" w:rsidTr="008815BD" w14:paraId="20BDF5A1" w14:textId="77777777">
        <w:trPr>
          <w:trHeight w:val="1134"/>
        </w:trPr>
        <w:tc>
          <w:tcPr>
            <w:tcW w:w="6232" w:type="dxa"/>
            <w:vAlign w:val="center"/>
          </w:tcPr>
          <w:p w:rsidRPr="00380847" w:rsidR="00C825C9" w:rsidP="008815BD" w:rsidRDefault="00C825C9" w14:paraId="7B3908F3" w14:textId="77777777">
            <w:pPr>
              <w:rPr>
                <w:sz w:val="20"/>
                <w:szCs w:val="20"/>
              </w:rPr>
            </w:pPr>
            <w:r w:rsidRPr="00380847">
              <w:rPr>
                <w:sz w:val="20"/>
                <w:szCs w:val="20"/>
              </w:rPr>
              <w:t xml:space="preserve">If the request is a subject access request made on or by the individual, please consult the </w:t>
            </w:r>
            <w:r>
              <w:rPr>
                <w:sz w:val="20"/>
                <w:szCs w:val="20"/>
              </w:rPr>
              <w:t>Information Access and Rights Protocol</w:t>
            </w:r>
            <w:r w:rsidRPr="00380847">
              <w:rPr>
                <w:sz w:val="20"/>
                <w:szCs w:val="20"/>
              </w:rPr>
              <w:t>.</w:t>
            </w:r>
          </w:p>
        </w:tc>
        <w:tc>
          <w:tcPr>
            <w:tcW w:w="8505" w:type="dxa"/>
            <w:vAlign w:val="center"/>
          </w:tcPr>
          <w:p w:rsidRPr="00380847" w:rsidR="00C825C9" w:rsidP="008815BD" w:rsidRDefault="00C825C9" w14:paraId="56193974" w14:textId="77777777">
            <w:pPr>
              <w:rPr>
                <w:sz w:val="20"/>
                <w:szCs w:val="20"/>
              </w:rPr>
            </w:pPr>
          </w:p>
        </w:tc>
      </w:tr>
      <w:tr w:rsidRPr="00380847" w:rsidR="00C825C9" w:rsidTr="008815BD" w14:paraId="0D837514" w14:textId="77777777">
        <w:trPr>
          <w:trHeight w:val="1134"/>
        </w:trPr>
        <w:tc>
          <w:tcPr>
            <w:tcW w:w="6232" w:type="dxa"/>
            <w:vAlign w:val="center"/>
          </w:tcPr>
          <w:p w:rsidRPr="00380847" w:rsidR="00C825C9" w:rsidP="008815BD" w:rsidRDefault="00C825C9" w14:paraId="3284D6D7" w14:textId="77777777">
            <w:pPr>
              <w:rPr>
                <w:sz w:val="20"/>
                <w:szCs w:val="20"/>
              </w:rPr>
            </w:pPr>
            <w:r w:rsidRPr="00380847">
              <w:rPr>
                <w:sz w:val="20"/>
                <w:szCs w:val="20"/>
              </w:rPr>
              <w:t>Has a review been carried out to ensure that the minimum necessary data has been requested for the lawful purpose? Could any identifiers be removed?</w:t>
            </w:r>
          </w:p>
        </w:tc>
        <w:tc>
          <w:tcPr>
            <w:tcW w:w="8505" w:type="dxa"/>
            <w:vAlign w:val="center"/>
          </w:tcPr>
          <w:p w:rsidRPr="00380847" w:rsidR="00C825C9" w:rsidP="008815BD" w:rsidRDefault="00C825C9" w14:paraId="2D32B62C" w14:textId="77777777">
            <w:pPr>
              <w:rPr>
                <w:sz w:val="20"/>
                <w:szCs w:val="20"/>
              </w:rPr>
            </w:pPr>
          </w:p>
        </w:tc>
      </w:tr>
      <w:tr w:rsidRPr="00380847" w:rsidR="00C825C9" w:rsidTr="008815BD" w14:paraId="37990A56" w14:textId="77777777">
        <w:trPr>
          <w:trHeight w:val="1134"/>
        </w:trPr>
        <w:tc>
          <w:tcPr>
            <w:tcW w:w="6232" w:type="dxa"/>
            <w:vAlign w:val="center"/>
          </w:tcPr>
          <w:p w:rsidRPr="00380847" w:rsidR="00C825C9" w:rsidP="008815BD" w:rsidRDefault="00C825C9" w14:paraId="072F317F" w14:textId="77777777">
            <w:pPr>
              <w:rPr>
                <w:sz w:val="20"/>
                <w:szCs w:val="20"/>
              </w:rPr>
            </w:pPr>
            <w:r w:rsidRPr="00380847">
              <w:rPr>
                <w:sz w:val="20"/>
                <w:szCs w:val="20"/>
              </w:rPr>
              <w:t>Consider whether the individual has or will be notified about the disclosure. If this would prejudice the purpose in some way – document it here.</w:t>
            </w:r>
          </w:p>
        </w:tc>
        <w:tc>
          <w:tcPr>
            <w:tcW w:w="8505" w:type="dxa"/>
            <w:vAlign w:val="center"/>
          </w:tcPr>
          <w:p w:rsidRPr="00380847" w:rsidR="00C825C9" w:rsidP="008815BD" w:rsidRDefault="00C825C9" w14:paraId="388A9593" w14:textId="77777777">
            <w:pPr>
              <w:rPr>
                <w:sz w:val="20"/>
                <w:szCs w:val="20"/>
              </w:rPr>
            </w:pPr>
          </w:p>
        </w:tc>
      </w:tr>
      <w:tr w:rsidRPr="00380847" w:rsidR="00C825C9" w:rsidTr="008815BD" w14:paraId="1B368CB6" w14:textId="77777777">
        <w:trPr>
          <w:trHeight w:val="1134"/>
        </w:trPr>
        <w:tc>
          <w:tcPr>
            <w:tcW w:w="6232" w:type="dxa"/>
            <w:vAlign w:val="center"/>
          </w:tcPr>
          <w:p w:rsidRPr="00380847" w:rsidR="00C825C9" w:rsidP="008815BD" w:rsidRDefault="00C825C9" w14:paraId="052E483B" w14:textId="77777777">
            <w:pPr>
              <w:rPr>
                <w:sz w:val="20"/>
                <w:szCs w:val="20"/>
              </w:rPr>
            </w:pPr>
            <w:r w:rsidRPr="00380847">
              <w:rPr>
                <w:sz w:val="20"/>
                <w:szCs w:val="20"/>
              </w:rPr>
              <w:t>Consider the specific individual that the information should be disclosed to and ensure there is a ‘need to know’</w:t>
            </w:r>
          </w:p>
        </w:tc>
        <w:tc>
          <w:tcPr>
            <w:tcW w:w="8505" w:type="dxa"/>
            <w:vAlign w:val="center"/>
          </w:tcPr>
          <w:p w:rsidRPr="00380847" w:rsidR="00C825C9" w:rsidP="008815BD" w:rsidRDefault="00C825C9" w14:paraId="5B95C1BE" w14:textId="77777777">
            <w:pPr>
              <w:rPr>
                <w:sz w:val="20"/>
                <w:szCs w:val="20"/>
              </w:rPr>
            </w:pPr>
          </w:p>
        </w:tc>
      </w:tr>
      <w:tr w:rsidRPr="00380847" w:rsidR="00C825C9" w:rsidTr="008815BD" w14:paraId="6A8DB0FB" w14:textId="77777777">
        <w:trPr>
          <w:trHeight w:val="1134"/>
        </w:trPr>
        <w:tc>
          <w:tcPr>
            <w:tcW w:w="6232" w:type="dxa"/>
            <w:vAlign w:val="center"/>
          </w:tcPr>
          <w:p w:rsidRPr="00380847" w:rsidR="00C825C9" w:rsidP="008815BD" w:rsidRDefault="00C825C9" w14:paraId="16C0F12B" w14:textId="77777777">
            <w:pPr>
              <w:rPr>
                <w:sz w:val="20"/>
                <w:szCs w:val="20"/>
              </w:rPr>
            </w:pPr>
            <w:r w:rsidRPr="00380847">
              <w:rPr>
                <w:sz w:val="20"/>
                <w:szCs w:val="20"/>
              </w:rPr>
              <w:t>Has a review been carried out to ensure that the information being requested is legitimate and necessary for the lawful purpose?</w:t>
            </w:r>
          </w:p>
        </w:tc>
        <w:tc>
          <w:tcPr>
            <w:tcW w:w="8505" w:type="dxa"/>
            <w:vAlign w:val="center"/>
          </w:tcPr>
          <w:p w:rsidRPr="00380847" w:rsidR="00C825C9" w:rsidP="008815BD" w:rsidRDefault="00C825C9" w14:paraId="02F0CA4D" w14:textId="77777777">
            <w:pPr>
              <w:rPr>
                <w:sz w:val="20"/>
                <w:szCs w:val="20"/>
              </w:rPr>
            </w:pPr>
          </w:p>
        </w:tc>
      </w:tr>
      <w:tr w:rsidRPr="00380847" w:rsidR="00C825C9" w:rsidTr="008815BD" w14:paraId="667FF897" w14:textId="77777777">
        <w:trPr>
          <w:trHeight w:val="1134"/>
        </w:trPr>
        <w:tc>
          <w:tcPr>
            <w:tcW w:w="6232" w:type="dxa"/>
            <w:vAlign w:val="center"/>
          </w:tcPr>
          <w:p w:rsidRPr="00380847" w:rsidR="00C825C9" w:rsidP="008815BD" w:rsidRDefault="00C825C9" w14:paraId="58CB7230" w14:textId="77777777">
            <w:pPr>
              <w:rPr>
                <w:sz w:val="20"/>
                <w:szCs w:val="20"/>
              </w:rPr>
            </w:pPr>
            <w:r w:rsidRPr="00380847">
              <w:rPr>
                <w:sz w:val="20"/>
                <w:szCs w:val="20"/>
              </w:rPr>
              <w:t>Consider the methods for sharing information in terms of their security and safeguards in place.</w:t>
            </w:r>
          </w:p>
        </w:tc>
        <w:tc>
          <w:tcPr>
            <w:tcW w:w="8505" w:type="dxa"/>
            <w:vAlign w:val="center"/>
          </w:tcPr>
          <w:p w:rsidRPr="00380847" w:rsidR="00C825C9" w:rsidP="008815BD" w:rsidRDefault="00C825C9" w14:paraId="0FE88697" w14:textId="77777777">
            <w:pPr>
              <w:rPr>
                <w:sz w:val="20"/>
                <w:szCs w:val="20"/>
              </w:rPr>
            </w:pPr>
          </w:p>
        </w:tc>
      </w:tr>
      <w:tr w:rsidRPr="00380847" w:rsidR="00C825C9" w:rsidTr="008815BD" w14:paraId="21D7BE78" w14:textId="77777777">
        <w:trPr>
          <w:trHeight w:val="1134"/>
        </w:trPr>
        <w:tc>
          <w:tcPr>
            <w:tcW w:w="6232" w:type="dxa"/>
            <w:vAlign w:val="center"/>
          </w:tcPr>
          <w:p w:rsidRPr="00380847" w:rsidR="00C825C9" w:rsidP="008815BD" w:rsidRDefault="00C825C9" w14:paraId="5670995D" w14:textId="77777777">
            <w:pPr>
              <w:rPr>
                <w:sz w:val="20"/>
                <w:szCs w:val="20"/>
              </w:rPr>
            </w:pPr>
            <w:r w:rsidRPr="00380847">
              <w:rPr>
                <w:sz w:val="20"/>
                <w:szCs w:val="20"/>
              </w:rPr>
              <w:t>Outcome</w:t>
            </w:r>
          </w:p>
          <w:p w:rsidRPr="00380847" w:rsidR="00C825C9" w:rsidP="008815BD" w:rsidRDefault="00C825C9" w14:paraId="38B85CD4" w14:textId="77777777">
            <w:pPr>
              <w:rPr>
                <w:sz w:val="20"/>
                <w:szCs w:val="20"/>
              </w:rPr>
            </w:pPr>
          </w:p>
          <w:p w:rsidRPr="00380847" w:rsidR="00C825C9" w:rsidP="008815BD" w:rsidRDefault="00C825C9" w14:paraId="13CDF4E7" w14:textId="77777777">
            <w:pPr>
              <w:rPr>
                <w:sz w:val="20"/>
                <w:szCs w:val="20"/>
              </w:rPr>
            </w:pPr>
          </w:p>
          <w:p w:rsidRPr="00380847" w:rsidR="00C825C9" w:rsidP="008815BD" w:rsidRDefault="00C825C9" w14:paraId="5F390B1F" w14:textId="77777777">
            <w:pPr>
              <w:rPr>
                <w:sz w:val="20"/>
                <w:szCs w:val="20"/>
              </w:rPr>
            </w:pPr>
          </w:p>
        </w:tc>
        <w:tc>
          <w:tcPr>
            <w:tcW w:w="8505" w:type="dxa"/>
            <w:vAlign w:val="center"/>
          </w:tcPr>
          <w:p w:rsidRPr="00380847" w:rsidR="00C825C9" w:rsidP="008815BD" w:rsidRDefault="00C825C9" w14:paraId="2A6C8FDC" w14:textId="77777777">
            <w:pPr>
              <w:rPr>
                <w:sz w:val="20"/>
                <w:szCs w:val="20"/>
              </w:rPr>
            </w:pPr>
          </w:p>
        </w:tc>
      </w:tr>
      <w:tr w:rsidRPr="00380847" w:rsidR="00C825C9" w:rsidTr="00C739FC" w14:paraId="26C29BC6" w14:textId="77777777">
        <w:trPr>
          <w:trHeight w:val="274"/>
        </w:trPr>
        <w:tc>
          <w:tcPr>
            <w:tcW w:w="14737" w:type="dxa"/>
            <w:gridSpan w:val="2"/>
            <w:shd w:val="clear" w:color="auto" w:fill="C5E0B3" w:themeFill="accent6" w:themeFillTint="66"/>
            <w:vAlign w:val="center"/>
          </w:tcPr>
          <w:p w:rsidRPr="00380847" w:rsidR="00C825C9" w:rsidP="008815BD" w:rsidRDefault="00C825C9" w14:paraId="6CB2C95F" w14:textId="77777777">
            <w:pPr>
              <w:jc w:val="center"/>
              <w:rPr>
                <w:sz w:val="20"/>
                <w:szCs w:val="20"/>
              </w:rPr>
            </w:pPr>
          </w:p>
          <w:p w:rsidRPr="00380847" w:rsidR="00C825C9" w:rsidP="008815BD" w:rsidRDefault="00C825C9" w14:paraId="21E4422A" w14:textId="77777777">
            <w:pPr>
              <w:jc w:val="center"/>
              <w:rPr>
                <w:rFonts w:cstheme="majorHAnsi"/>
                <w:b/>
                <w:sz w:val="20"/>
                <w:szCs w:val="20"/>
              </w:rPr>
            </w:pPr>
            <w:r w:rsidRPr="00380847">
              <w:rPr>
                <w:rFonts w:cstheme="majorHAnsi"/>
                <w:b/>
                <w:sz w:val="20"/>
                <w:szCs w:val="20"/>
              </w:rPr>
              <w:t>Sharing to Safeguard Children</w:t>
            </w:r>
          </w:p>
          <w:p w:rsidRPr="00380847" w:rsidR="00C825C9" w:rsidP="008815BD" w:rsidRDefault="00C825C9" w14:paraId="4CCB1A73" w14:textId="77777777">
            <w:pPr>
              <w:jc w:val="center"/>
              <w:rPr>
                <w:sz w:val="20"/>
                <w:szCs w:val="20"/>
              </w:rPr>
            </w:pPr>
          </w:p>
        </w:tc>
      </w:tr>
      <w:tr w:rsidRPr="00380847" w:rsidR="00C825C9" w:rsidTr="008815BD" w14:paraId="3857983B" w14:textId="77777777">
        <w:trPr>
          <w:trHeight w:val="1134"/>
        </w:trPr>
        <w:tc>
          <w:tcPr>
            <w:tcW w:w="6232" w:type="dxa"/>
            <w:vAlign w:val="center"/>
          </w:tcPr>
          <w:p w:rsidRPr="00380847" w:rsidR="00C825C9" w:rsidP="008815BD" w:rsidRDefault="00C825C9" w14:paraId="12DEC749" w14:textId="77777777">
            <w:pPr>
              <w:rPr>
                <w:sz w:val="20"/>
                <w:szCs w:val="20"/>
              </w:rPr>
            </w:pPr>
            <w:r w:rsidRPr="00380847">
              <w:rPr>
                <w:sz w:val="20"/>
                <w:szCs w:val="20"/>
              </w:rPr>
              <w:lastRenderedPageBreak/>
              <w:t>Which section of the Children Act is the request for information being made to support? i.e. s17, s47</w:t>
            </w:r>
          </w:p>
        </w:tc>
        <w:tc>
          <w:tcPr>
            <w:tcW w:w="8505" w:type="dxa"/>
            <w:vAlign w:val="center"/>
          </w:tcPr>
          <w:p w:rsidRPr="00380847" w:rsidR="00C825C9" w:rsidP="008815BD" w:rsidRDefault="00C825C9" w14:paraId="078FF285" w14:textId="77777777">
            <w:pPr>
              <w:rPr>
                <w:sz w:val="20"/>
                <w:szCs w:val="20"/>
              </w:rPr>
            </w:pPr>
          </w:p>
        </w:tc>
      </w:tr>
      <w:tr w:rsidRPr="00380847" w:rsidR="00C825C9" w:rsidTr="008815BD" w14:paraId="34E6903A" w14:textId="77777777">
        <w:trPr>
          <w:trHeight w:val="1134"/>
        </w:trPr>
        <w:tc>
          <w:tcPr>
            <w:tcW w:w="6232" w:type="dxa"/>
            <w:vAlign w:val="center"/>
          </w:tcPr>
          <w:p w:rsidRPr="00380847" w:rsidR="00C825C9" w:rsidP="008815BD" w:rsidRDefault="00C825C9" w14:paraId="1377E6F4" w14:textId="77777777">
            <w:pPr>
              <w:rPr>
                <w:sz w:val="20"/>
                <w:szCs w:val="20"/>
              </w:rPr>
            </w:pPr>
            <w:r w:rsidRPr="00380847">
              <w:rPr>
                <w:rFonts w:cs="Arial"/>
                <w:sz w:val="20"/>
                <w:szCs w:val="20"/>
                <w:lang w:val="en"/>
              </w:rPr>
              <w:t xml:space="preserve">Does the requestor </w:t>
            </w:r>
            <w:r w:rsidRPr="00380847">
              <w:rPr>
                <w:rFonts w:cs="Arial"/>
                <w:b/>
                <w:sz w:val="20"/>
                <w:szCs w:val="20"/>
                <w:lang w:val="en"/>
              </w:rPr>
              <w:t>genuinely and reasonably</w:t>
            </w:r>
            <w:r w:rsidRPr="00380847">
              <w:rPr>
                <w:rFonts w:cs="Arial"/>
                <w:sz w:val="20"/>
                <w:szCs w:val="20"/>
                <w:lang w:val="en"/>
              </w:rPr>
              <w:t xml:space="preserve"> believe that it is desirable to share information to protect children?</w:t>
            </w:r>
          </w:p>
        </w:tc>
        <w:tc>
          <w:tcPr>
            <w:tcW w:w="8505" w:type="dxa"/>
            <w:vAlign w:val="center"/>
          </w:tcPr>
          <w:p w:rsidRPr="00380847" w:rsidR="00C825C9" w:rsidP="008815BD" w:rsidRDefault="00C825C9" w14:paraId="79E3D81B" w14:textId="77777777">
            <w:pPr>
              <w:rPr>
                <w:sz w:val="20"/>
                <w:szCs w:val="20"/>
              </w:rPr>
            </w:pPr>
          </w:p>
        </w:tc>
      </w:tr>
      <w:tr w:rsidRPr="00380847" w:rsidR="00C825C9" w:rsidTr="008815BD" w14:paraId="5E6D0C7D" w14:textId="77777777">
        <w:trPr>
          <w:trHeight w:val="1134"/>
        </w:trPr>
        <w:tc>
          <w:tcPr>
            <w:tcW w:w="6232" w:type="dxa"/>
            <w:vAlign w:val="center"/>
          </w:tcPr>
          <w:p w:rsidRPr="00380847" w:rsidR="00C825C9" w:rsidP="008815BD" w:rsidRDefault="00C825C9" w14:paraId="0C37C3D6" w14:textId="77777777">
            <w:pPr>
              <w:rPr>
                <w:sz w:val="20"/>
                <w:szCs w:val="20"/>
              </w:rPr>
            </w:pPr>
            <w:r w:rsidRPr="00380847">
              <w:rPr>
                <w:sz w:val="20"/>
                <w:szCs w:val="20"/>
              </w:rPr>
              <w:t>Has consent been obtained and if not, would doing so prejudice the lawful purpose?</w:t>
            </w:r>
          </w:p>
        </w:tc>
        <w:tc>
          <w:tcPr>
            <w:tcW w:w="8505" w:type="dxa"/>
            <w:vAlign w:val="center"/>
          </w:tcPr>
          <w:p w:rsidRPr="00380847" w:rsidR="00C825C9" w:rsidP="008815BD" w:rsidRDefault="00C825C9" w14:paraId="52609626" w14:textId="77777777">
            <w:pPr>
              <w:rPr>
                <w:sz w:val="20"/>
                <w:szCs w:val="20"/>
              </w:rPr>
            </w:pPr>
          </w:p>
        </w:tc>
      </w:tr>
      <w:tr w:rsidRPr="00380847" w:rsidR="00C825C9" w:rsidTr="008815BD" w14:paraId="0A2A3B88" w14:textId="77777777">
        <w:trPr>
          <w:trHeight w:val="1134"/>
        </w:trPr>
        <w:tc>
          <w:tcPr>
            <w:tcW w:w="6232" w:type="dxa"/>
            <w:vAlign w:val="center"/>
          </w:tcPr>
          <w:p w:rsidRPr="00380847" w:rsidR="00C825C9" w:rsidP="008815BD" w:rsidRDefault="00C825C9" w14:paraId="18850BB4" w14:textId="77777777">
            <w:pPr>
              <w:rPr>
                <w:sz w:val="20"/>
                <w:szCs w:val="20"/>
              </w:rPr>
            </w:pPr>
            <w:r w:rsidRPr="00380847">
              <w:rPr>
                <w:sz w:val="20"/>
                <w:szCs w:val="20"/>
              </w:rPr>
              <w:t>Would the sharing of information be in the public interest?</w:t>
            </w:r>
          </w:p>
        </w:tc>
        <w:tc>
          <w:tcPr>
            <w:tcW w:w="8505" w:type="dxa"/>
            <w:vAlign w:val="center"/>
          </w:tcPr>
          <w:p w:rsidRPr="00380847" w:rsidR="00C825C9" w:rsidP="008815BD" w:rsidRDefault="00C825C9" w14:paraId="431EA845" w14:textId="77777777">
            <w:pPr>
              <w:rPr>
                <w:sz w:val="20"/>
                <w:szCs w:val="20"/>
              </w:rPr>
            </w:pPr>
          </w:p>
        </w:tc>
      </w:tr>
      <w:tr w:rsidRPr="00380847" w:rsidR="00C825C9" w:rsidTr="008815BD" w14:paraId="401C8F3B" w14:textId="77777777">
        <w:trPr>
          <w:trHeight w:val="1134"/>
        </w:trPr>
        <w:tc>
          <w:tcPr>
            <w:tcW w:w="6232" w:type="dxa"/>
            <w:vAlign w:val="center"/>
          </w:tcPr>
          <w:p w:rsidRPr="00380847" w:rsidR="00C825C9" w:rsidP="008815BD" w:rsidRDefault="00C825C9" w14:paraId="113A896E" w14:textId="77777777">
            <w:pPr>
              <w:rPr>
                <w:sz w:val="20"/>
                <w:szCs w:val="20"/>
              </w:rPr>
            </w:pPr>
            <w:r w:rsidRPr="00380847">
              <w:rPr>
                <w:sz w:val="20"/>
                <w:szCs w:val="20"/>
              </w:rPr>
              <w:t>Is the Common Law Duty of Confidentiality lawfully set aside because the information is necessary to discharge a legal duty under Children Act?</w:t>
            </w:r>
          </w:p>
        </w:tc>
        <w:tc>
          <w:tcPr>
            <w:tcW w:w="8505" w:type="dxa"/>
            <w:vAlign w:val="center"/>
          </w:tcPr>
          <w:p w:rsidRPr="00380847" w:rsidR="00C825C9" w:rsidP="008815BD" w:rsidRDefault="00C825C9" w14:paraId="0DB6FD35" w14:textId="77777777">
            <w:pPr>
              <w:rPr>
                <w:sz w:val="20"/>
                <w:szCs w:val="20"/>
              </w:rPr>
            </w:pPr>
          </w:p>
        </w:tc>
      </w:tr>
      <w:tr w:rsidRPr="00380847" w:rsidR="00C825C9" w:rsidTr="008815BD" w14:paraId="3C8D5C4F" w14:textId="77777777">
        <w:trPr>
          <w:trHeight w:val="1134"/>
        </w:trPr>
        <w:tc>
          <w:tcPr>
            <w:tcW w:w="6232" w:type="dxa"/>
            <w:vAlign w:val="center"/>
          </w:tcPr>
          <w:p w:rsidRPr="00380847" w:rsidR="00C825C9" w:rsidP="008815BD" w:rsidRDefault="00C825C9" w14:paraId="22AF8E05" w14:textId="77777777">
            <w:pPr>
              <w:rPr>
                <w:sz w:val="20"/>
                <w:szCs w:val="20"/>
              </w:rPr>
            </w:pPr>
            <w:r w:rsidRPr="00380847">
              <w:rPr>
                <w:sz w:val="20"/>
                <w:szCs w:val="20"/>
              </w:rPr>
              <w:t>Is it believed that sharing the information would support protection of the individuals Article 3 right to be protected from ‘</w:t>
            </w:r>
            <w:r w:rsidRPr="00380847">
              <w:rPr>
                <w:rFonts w:cs="Arial"/>
                <w:i/>
                <w:sz w:val="20"/>
                <w:szCs w:val="20"/>
              </w:rPr>
              <w:t>torture or … inhuman or degrading treatment or punishment’?</w:t>
            </w:r>
          </w:p>
        </w:tc>
        <w:tc>
          <w:tcPr>
            <w:tcW w:w="8505" w:type="dxa"/>
            <w:vAlign w:val="center"/>
          </w:tcPr>
          <w:p w:rsidRPr="00380847" w:rsidR="00C825C9" w:rsidP="008815BD" w:rsidRDefault="00C825C9" w14:paraId="43E82983" w14:textId="77777777">
            <w:pPr>
              <w:rPr>
                <w:sz w:val="20"/>
                <w:szCs w:val="20"/>
              </w:rPr>
            </w:pPr>
          </w:p>
        </w:tc>
      </w:tr>
      <w:tr w:rsidRPr="00380847" w:rsidR="00C825C9" w:rsidTr="008815BD" w14:paraId="658AD298" w14:textId="77777777">
        <w:trPr>
          <w:trHeight w:val="1134"/>
        </w:trPr>
        <w:tc>
          <w:tcPr>
            <w:tcW w:w="6232" w:type="dxa"/>
            <w:vAlign w:val="center"/>
          </w:tcPr>
          <w:p w:rsidRPr="00380847" w:rsidR="00C825C9" w:rsidP="008815BD" w:rsidRDefault="00C825C9" w14:paraId="161B14C0" w14:textId="77777777">
            <w:pPr>
              <w:rPr>
                <w:sz w:val="20"/>
                <w:szCs w:val="20"/>
              </w:rPr>
            </w:pPr>
            <w:r w:rsidRPr="00380847">
              <w:rPr>
                <w:sz w:val="20"/>
                <w:szCs w:val="20"/>
              </w:rPr>
              <w:t>Would sharing the information support protection of the individuals Article 2 right to life</w:t>
            </w:r>
            <w:r w:rsidRPr="00380847">
              <w:rPr>
                <w:rFonts w:cs="Arial"/>
                <w:i/>
                <w:sz w:val="20"/>
                <w:szCs w:val="20"/>
              </w:rPr>
              <w:t>?</w:t>
            </w:r>
          </w:p>
        </w:tc>
        <w:tc>
          <w:tcPr>
            <w:tcW w:w="8505" w:type="dxa"/>
            <w:vAlign w:val="center"/>
          </w:tcPr>
          <w:p w:rsidRPr="00380847" w:rsidR="00C825C9" w:rsidP="008815BD" w:rsidRDefault="00C825C9" w14:paraId="27F7B942" w14:textId="77777777">
            <w:pPr>
              <w:rPr>
                <w:sz w:val="20"/>
                <w:szCs w:val="20"/>
              </w:rPr>
            </w:pPr>
          </w:p>
        </w:tc>
      </w:tr>
      <w:tr w:rsidRPr="00380847" w:rsidR="00C825C9" w:rsidTr="008815BD" w14:paraId="43AB8A7E" w14:textId="77777777">
        <w:trPr>
          <w:trHeight w:val="1134"/>
        </w:trPr>
        <w:tc>
          <w:tcPr>
            <w:tcW w:w="6232" w:type="dxa"/>
            <w:vAlign w:val="center"/>
          </w:tcPr>
          <w:p w:rsidRPr="00380847" w:rsidR="00C825C9" w:rsidP="008815BD" w:rsidRDefault="00C825C9" w14:paraId="19BE0536" w14:textId="77777777">
            <w:pPr>
              <w:rPr>
                <w:sz w:val="20"/>
                <w:szCs w:val="20"/>
              </w:rPr>
            </w:pPr>
            <w:r w:rsidRPr="00380847">
              <w:rPr>
                <w:sz w:val="20"/>
                <w:szCs w:val="20"/>
              </w:rPr>
              <w:t xml:space="preserve">Is it believed that sharing the information would represent a </w:t>
            </w:r>
            <w:r w:rsidRPr="00380847">
              <w:rPr>
                <w:b/>
                <w:sz w:val="20"/>
                <w:szCs w:val="20"/>
              </w:rPr>
              <w:t xml:space="preserve">lawful and proportionate </w:t>
            </w:r>
            <w:r w:rsidRPr="00380847">
              <w:rPr>
                <w:sz w:val="20"/>
                <w:szCs w:val="20"/>
              </w:rPr>
              <w:t>interference with the child’s Article 8(1) right to privacy?</w:t>
            </w:r>
          </w:p>
        </w:tc>
        <w:tc>
          <w:tcPr>
            <w:tcW w:w="8505" w:type="dxa"/>
            <w:vAlign w:val="center"/>
          </w:tcPr>
          <w:p w:rsidRPr="00380847" w:rsidR="00C825C9" w:rsidP="008815BD" w:rsidRDefault="00C825C9" w14:paraId="29DAA2FD" w14:textId="77777777">
            <w:pPr>
              <w:rPr>
                <w:sz w:val="20"/>
                <w:szCs w:val="20"/>
              </w:rPr>
            </w:pPr>
          </w:p>
        </w:tc>
      </w:tr>
      <w:tr w:rsidRPr="00380847" w:rsidR="00C825C9" w:rsidTr="008815BD" w14:paraId="7168CC3D" w14:textId="77777777">
        <w:trPr>
          <w:trHeight w:val="1134"/>
        </w:trPr>
        <w:tc>
          <w:tcPr>
            <w:tcW w:w="6232" w:type="dxa"/>
            <w:vAlign w:val="center"/>
          </w:tcPr>
          <w:p w:rsidRPr="00380847" w:rsidR="00C825C9" w:rsidP="008815BD" w:rsidRDefault="00C825C9" w14:paraId="26ECE1A9" w14:textId="77777777">
            <w:pPr>
              <w:rPr>
                <w:sz w:val="20"/>
                <w:szCs w:val="20"/>
              </w:rPr>
            </w:pPr>
            <w:r w:rsidRPr="00380847">
              <w:rPr>
                <w:sz w:val="20"/>
                <w:szCs w:val="20"/>
              </w:rPr>
              <w:t xml:space="preserve">Is it believed that sharing the information would represent a lawful and proportionate interference with </w:t>
            </w:r>
            <w:r w:rsidRPr="00380847">
              <w:rPr>
                <w:b/>
                <w:sz w:val="20"/>
                <w:szCs w:val="20"/>
              </w:rPr>
              <w:t>other individuals’</w:t>
            </w:r>
            <w:r w:rsidRPr="00380847">
              <w:rPr>
                <w:sz w:val="20"/>
                <w:szCs w:val="20"/>
              </w:rPr>
              <w:t xml:space="preserve"> Article 8(1) right to privacy?</w:t>
            </w:r>
          </w:p>
        </w:tc>
        <w:tc>
          <w:tcPr>
            <w:tcW w:w="8505" w:type="dxa"/>
            <w:vAlign w:val="center"/>
          </w:tcPr>
          <w:p w:rsidRPr="00380847" w:rsidR="00C825C9" w:rsidP="008815BD" w:rsidRDefault="00C825C9" w14:paraId="6899DAB9" w14:textId="77777777">
            <w:pPr>
              <w:rPr>
                <w:sz w:val="20"/>
                <w:szCs w:val="20"/>
              </w:rPr>
            </w:pPr>
          </w:p>
        </w:tc>
      </w:tr>
      <w:tr w:rsidRPr="00380847" w:rsidR="00C825C9" w:rsidTr="008815BD" w14:paraId="1CB2480B" w14:textId="77777777">
        <w:trPr>
          <w:trHeight w:val="1134"/>
        </w:trPr>
        <w:tc>
          <w:tcPr>
            <w:tcW w:w="6232" w:type="dxa"/>
            <w:vAlign w:val="center"/>
          </w:tcPr>
          <w:p w:rsidRPr="00380847" w:rsidR="00C825C9" w:rsidP="008815BD" w:rsidRDefault="00C825C9" w14:paraId="5C70229D" w14:textId="77777777">
            <w:pPr>
              <w:rPr>
                <w:sz w:val="20"/>
                <w:szCs w:val="20"/>
              </w:rPr>
            </w:pPr>
            <w:r w:rsidRPr="00380847">
              <w:rPr>
                <w:sz w:val="20"/>
                <w:szCs w:val="20"/>
              </w:rPr>
              <w:t>Are both / all parties signatories to a Multi-Agency Safeguarding Information Sharing Agreement?</w:t>
            </w:r>
          </w:p>
        </w:tc>
        <w:tc>
          <w:tcPr>
            <w:tcW w:w="8505" w:type="dxa"/>
            <w:vAlign w:val="center"/>
          </w:tcPr>
          <w:p w:rsidRPr="00380847" w:rsidR="00C825C9" w:rsidP="008815BD" w:rsidRDefault="00C825C9" w14:paraId="54ECD4F3" w14:textId="77777777">
            <w:pPr>
              <w:rPr>
                <w:sz w:val="20"/>
                <w:szCs w:val="20"/>
              </w:rPr>
            </w:pPr>
          </w:p>
        </w:tc>
      </w:tr>
      <w:tr w:rsidRPr="00380847" w:rsidR="00C825C9" w:rsidTr="008815BD" w14:paraId="036DC3FD" w14:textId="77777777">
        <w:trPr>
          <w:trHeight w:val="1134"/>
        </w:trPr>
        <w:tc>
          <w:tcPr>
            <w:tcW w:w="6232" w:type="dxa"/>
            <w:vAlign w:val="center"/>
          </w:tcPr>
          <w:p w:rsidRPr="00380847" w:rsidR="00C825C9" w:rsidP="008815BD" w:rsidRDefault="00C825C9" w14:paraId="7E8298B2" w14:textId="77777777">
            <w:pPr>
              <w:rPr>
                <w:sz w:val="20"/>
                <w:szCs w:val="20"/>
              </w:rPr>
            </w:pPr>
            <w:r w:rsidRPr="00380847">
              <w:rPr>
                <w:sz w:val="20"/>
                <w:szCs w:val="20"/>
              </w:rPr>
              <w:t>Has a review been carried out to ensure that the minimum necessary data has been requested for the lawful purpose?</w:t>
            </w:r>
          </w:p>
        </w:tc>
        <w:tc>
          <w:tcPr>
            <w:tcW w:w="8505" w:type="dxa"/>
            <w:vAlign w:val="center"/>
          </w:tcPr>
          <w:p w:rsidRPr="00380847" w:rsidR="00C825C9" w:rsidP="008815BD" w:rsidRDefault="00C825C9" w14:paraId="7328E889" w14:textId="77777777">
            <w:pPr>
              <w:rPr>
                <w:sz w:val="20"/>
                <w:szCs w:val="20"/>
              </w:rPr>
            </w:pPr>
          </w:p>
        </w:tc>
      </w:tr>
      <w:tr w:rsidRPr="00380847" w:rsidR="00C825C9" w:rsidTr="008815BD" w14:paraId="269C1CEA" w14:textId="77777777">
        <w:trPr>
          <w:trHeight w:val="1134"/>
        </w:trPr>
        <w:tc>
          <w:tcPr>
            <w:tcW w:w="6232" w:type="dxa"/>
            <w:vAlign w:val="center"/>
          </w:tcPr>
          <w:p w:rsidRPr="00380847" w:rsidR="00C825C9" w:rsidP="008815BD" w:rsidRDefault="00C825C9" w14:paraId="250469E6" w14:textId="77777777">
            <w:pPr>
              <w:rPr>
                <w:sz w:val="20"/>
                <w:szCs w:val="20"/>
              </w:rPr>
            </w:pPr>
            <w:r w:rsidRPr="00380847">
              <w:rPr>
                <w:sz w:val="20"/>
                <w:szCs w:val="20"/>
              </w:rPr>
              <w:t>Has a review been carried out to ensure that the information being requested is legitimate and necessary for the lawful purpose?</w:t>
            </w:r>
          </w:p>
        </w:tc>
        <w:tc>
          <w:tcPr>
            <w:tcW w:w="8505" w:type="dxa"/>
            <w:vAlign w:val="center"/>
          </w:tcPr>
          <w:p w:rsidRPr="00380847" w:rsidR="00C825C9" w:rsidP="008815BD" w:rsidRDefault="00C825C9" w14:paraId="355F5DBE" w14:textId="77777777">
            <w:pPr>
              <w:rPr>
                <w:sz w:val="20"/>
                <w:szCs w:val="20"/>
              </w:rPr>
            </w:pPr>
          </w:p>
        </w:tc>
      </w:tr>
      <w:tr w:rsidRPr="00380847" w:rsidR="00C825C9" w:rsidTr="008815BD" w14:paraId="0E51D1C2" w14:textId="77777777">
        <w:trPr>
          <w:trHeight w:val="1134"/>
        </w:trPr>
        <w:tc>
          <w:tcPr>
            <w:tcW w:w="6232" w:type="dxa"/>
            <w:vAlign w:val="center"/>
          </w:tcPr>
          <w:p w:rsidRPr="00380847" w:rsidR="00C825C9" w:rsidP="008815BD" w:rsidRDefault="00C825C9" w14:paraId="4E0DFD25" w14:textId="77777777">
            <w:pPr>
              <w:rPr>
                <w:sz w:val="20"/>
                <w:szCs w:val="20"/>
              </w:rPr>
            </w:pPr>
            <w:r w:rsidRPr="00380847">
              <w:rPr>
                <w:sz w:val="20"/>
                <w:szCs w:val="20"/>
              </w:rPr>
              <w:lastRenderedPageBreak/>
              <w:t>Outcome</w:t>
            </w:r>
          </w:p>
        </w:tc>
        <w:tc>
          <w:tcPr>
            <w:tcW w:w="8505" w:type="dxa"/>
            <w:vAlign w:val="center"/>
          </w:tcPr>
          <w:p w:rsidRPr="00380847" w:rsidR="00C825C9" w:rsidP="008815BD" w:rsidRDefault="00C825C9" w14:paraId="09B560DE" w14:textId="77777777">
            <w:pPr>
              <w:rPr>
                <w:sz w:val="20"/>
                <w:szCs w:val="20"/>
              </w:rPr>
            </w:pPr>
          </w:p>
        </w:tc>
      </w:tr>
    </w:tbl>
    <w:p w:rsidR="00C825C9" w:rsidP="009D5B4C" w:rsidRDefault="00C825C9" w14:paraId="73E8C049" w14:textId="77777777">
      <w:bookmarkStart w:name="_Toc502665938" w:id="25"/>
      <w:bookmarkStart w:name="_Toc503692757" w:id="26"/>
    </w:p>
    <w:p w:rsidR="00C825C9" w:rsidP="009D5B4C" w:rsidRDefault="00C825C9" w14:paraId="4325B54B" w14:textId="77777777"/>
    <w:p w:rsidRPr="00C739FC" w:rsidR="00C739FC" w:rsidP="00C739FC" w:rsidRDefault="00C739FC" w14:paraId="7F8B5304" w14:textId="20ECDD18">
      <w:pPr>
        <w:pStyle w:val="Style1"/>
        <w:ind w:left="360"/>
        <w:rPr>
          <w:noProof/>
          <w:sz w:val="32"/>
          <w:szCs w:val="32"/>
        </w:rPr>
      </w:pPr>
      <w:bookmarkStart w:name="_Toc97614231" w:id="27"/>
      <w:r>
        <w:rPr>
          <w:sz w:val="32"/>
          <w:szCs w:val="32"/>
        </w:rPr>
        <w:t>APPENDIX C: TRANSFERS OUTSIDE OF THE UK</w:t>
      </w:r>
      <w:bookmarkEnd w:id="27"/>
    </w:p>
    <w:p w:rsidR="00C739FC" w:rsidP="009D5B4C" w:rsidRDefault="00C739FC" w14:paraId="030FFBD7" w14:textId="77777777"/>
    <w:bookmarkEnd w:id="25"/>
    <w:bookmarkEnd w:id="26"/>
    <w:p w:rsidRPr="00B40380" w:rsidR="00C825C9" w:rsidP="00C825C9" w:rsidRDefault="00C825C9" w14:paraId="1FB31E76" w14:textId="3F52C3B3">
      <w:pPr>
        <w:rPr>
          <w:sz w:val="20"/>
          <w:szCs w:val="20"/>
        </w:rPr>
      </w:pPr>
      <w:r w:rsidRPr="040F19F0">
        <w:rPr>
          <w:sz w:val="20"/>
          <w:szCs w:val="20"/>
        </w:rPr>
        <w:t>The countries where data may be transferred without additional assurances are</w:t>
      </w:r>
      <w:r w:rsidR="00C739FC">
        <w:rPr>
          <w:sz w:val="20"/>
          <w:szCs w:val="20"/>
        </w:rPr>
        <w:t xml:space="preserve"> (please still seek support of DPO)</w:t>
      </w:r>
      <w:r w:rsidRPr="040F19F0">
        <w:rPr>
          <w:sz w:val="20"/>
          <w:szCs w:val="20"/>
        </w:rPr>
        <w:t>:</w:t>
      </w:r>
    </w:p>
    <w:tbl>
      <w:tblPr>
        <w:tblW w:w="9465" w:type="dxa"/>
        <w:jc w:val="center"/>
        <w:tblBorders>
          <w:bottom w:val="dotted" w:color="F7F3F0" w:sz="12" w:space="0"/>
        </w:tblBorders>
        <w:shd w:val="clear" w:color="auto" w:fill="FFFFFF"/>
        <w:tblCellMar>
          <w:top w:w="45" w:type="dxa"/>
          <w:left w:w="45" w:type="dxa"/>
          <w:bottom w:w="45" w:type="dxa"/>
          <w:right w:w="45" w:type="dxa"/>
        </w:tblCellMar>
        <w:tblLook w:val="04A0" w:firstRow="1" w:lastRow="0" w:firstColumn="1" w:lastColumn="0" w:noHBand="0" w:noVBand="1"/>
      </w:tblPr>
      <w:tblGrid>
        <w:gridCol w:w="3277"/>
        <w:gridCol w:w="2869"/>
        <w:gridCol w:w="3319"/>
      </w:tblGrid>
      <w:tr w:rsidRPr="00B40380" w:rsidR="00C825C9" w:rsidTr="008815BD" w14:paraId="6A2663CE" w14:textId="77777777">
        <w:trPr>
          <w:jc w:val="center"/>
        </w:trPr>
        <w:tc>
          <w:tcPr>
            <w:tcW w:w="0" w:type="auto"/>
            <w:tcBorders>
              <w:top w:val="dotted" w:color="F7F3F0" w:sz="12" w:space="0"/>
            </w:tcBorders>
            <w:shd w:val="clear" w:color="auto" w:fill="FFFFFF"/>
            <w:tcMar>
              <w:top w:w="120" w:type="dxa"/>
              <w:left w:w="120" w:type="dxa"/>
              <w:bottom w:w="120" w:type="dxa"/>
              <w:right w:w="120" w:type="dxa"/>
            </w:tcMar>
            <w:hideMark/>
          </w:tcPr>
          <w:p w:rsidRPr="00B40380" w:rsidR="00C825C9" w:rsidP="008815BD" w:rsidRDefault="00C825C9" w14:paraId="35A45395" w14:textId="77777777">
            <w:pPr>
              <w:ind w:left="140"/>
              <w:rPr>
                <w:sz w:val="20"/>
                <w:szCs w:val="20"/>
              </w:rPr>
            </w:pPr>
            <w:r w:rsidRPr="00B40380">
              <w:rPr>
                <w:sz w:val="20"/>
                <w:szCs w:val="20"/>
              </w:rPr>
              <w:t>Austria</w:t>
            </w:r>
            <w:r w:rsidRPr="00B40380">
              <w:rPr>
                <w:sz w:val="20"/>
                <w:szCs w:val="20"/>
              </w:rPr>
              <w:br/>
              <w:t>Belgium</w:t>
            </w:r>
            <w:r w:rsidRPr="00B40380">
              <w:rPr>
                <w:sz w:val="20"/>
                <w:szCs w:val="20"/>
              </w:rPr>
              <w:br/>
              <w:t>Bulgaria</w:t>
            </w:r>
            <w:r w:rsidRPr="00B40380">
              <w:rPr>
                <w:sz w:val="20"/>
                <w:szCs w:val="20"/>
              </w:rPr>
              <w:br/>
              <w:t>Croatia</w:t>
            </w:r>
            <w:r w:rsidRPr="00B40380">
              <w:rPr>
                <w:sz w:val="20"/>
                <w:szCs w:val="20"/>
              </w:rPr>
              <w:br/>
              <w:t>Cyprus</w:t>
            </w:r>
            <w:r w:rsidRPr="00B40380">
              <w:rPr>
                <w:sz w:val="20"/>
                <w:szCs w:val="20"/>
              </w:rPr>
              <w:br/>
              <w:t>Czech Republic</w:t>
            </w:r>
            <w:r w:rsidRPr="00B40380">
              <w:rPr>
                <w:sz w:val="20"/>
                <w:szCs w:val="20"/>
              </w:rPr>
              <w:br/>
              <w:t>Denmark</w:t>
            </w:r>
            <w:r w:rsidRPr="00B40380">
              <w:rPr>
                <w:sz w:val="20"/>
                <w:szCs w:val="20"/>
              </w:rPr>
              <w:br/>
              <w:t>Estonia</w:t>
            </w:r>
            <w:r w:rsidRPr="00B40380">
              <w:rPr>
                <w:sz w:val="20"/>
                <w:szCs w:val="20"/>
              </w:rPr>
              <w:br/>
              <w:t>Finland</w:t>
            </w:r>
            <w:r w:rsidRPr="00B40380">
              <w:rPr>
                <w:sz w:val="20"/>
                <w:szCs w:val="20"/>
              </w:rPr>
              <w:br/>
              <w:t>France</w:t>
            </w:r>
          </w:p>
        </w:tc>
        <w:tc>
          <w:tcPr>
            <w:tcW w:w="0" w:type="auto"/>
            <w:tcBorders>
              <w:top w:val="dotted" w:color="F7F3F0" w:sz="12" w:space="0"/>
            </w:tcBorders>
            <w:shd w:val="clear" w:color="auto" w:fill="FFFFFF"/>
            <w:tcMar>
              <w:top w:w="120" w:type="dxa"/>
              <w:left w:w="120" w:type="dxa"/>
              <w:bottom w:w="120" w:type="dxa"/>
              <w:right w:w="120" w:type="dxa"/>
            </w:tcMar>
            <w:hideMark/>
          </w:tcPr>
          <w:p w:rsidRPr="00B40380" w:rsidR="00C825C9" w:rsidP="008815BD" w:rsidRDefault="00C825C9" w14:paraId="7C27563D" w14:textId="77777777">
            <w:pPr>
              <w:ind w:left="140"/>
              <w:rPr>
                <w:sz w:val="20"/>
                <w:szCs w:val="20"/>
              </w:rPr>
            </w:pPr>
            <w:r w:rsidRPr="00B40380">
              <w:rPr>
                <w:sz w:val="20"/>
                <w:szCs w:val="20"/>
              </w:rPr>
              <w:t>Germany</w:t>
            </w:r>
            <w:r w:rsidRPr="00B40380">
              <w:rPr>
                <w:sz w:val="20"/>
                <w:szCs w:val="20"/>
              </w:rPr>
              <w:br/>
              <w:t>Greece</w:t>
            </w:r>
            <w:r w:rsidRPr="00B40380">
              <w:rPr>
                <w:sz w:val="20"/>
                <w:szCs w:val="20"/>
              </w:rPr>
              <w:br/>
              <w:t>Hungary</w:t>
            </w:r>
            <w:r w:rsidRPr="00B40380">
              <w:rPr>
                <w:sz w:val="20"/>
                <w:szCs w:val="20"/>
              </w:rPr>
              <w:br/>
              <w:t>Iceland</w:t>
            </w:r>
            <w:r w:rsidRPr="00B40380">
              <w:rPr>
                <w:sz w:val="20"/>
                <w:szCs w:val="20"/>
              </w:rPr>
              <w:br/>
              <w:t>Ireland</w:t>
            </w:r>
            <w:r w:rsidRPr="00B40380">
              <w:rPr>
                <w:sz w:val="20"/>
                <w:szCs w:val="20"/>
              </w:rPr>
              <w:br/>
              <w:t>Italy</w:t>
            </w:r>
            <w:r w:rsidRPr="00B40380">
              <w:rPr>
                <w:sz w:val="20"/>
                <w:szCs w:val="20"/>
              </w:rPr>
              <w:br/>
              <w:t>Latvia</w:t>
            </w:r>
            <w:r w:rsidRPr="00B40380">
              <w:rPr>
                <w:sz w:val="20"/>
                <w:szCs w:val="20"/>
              </w:rPr>
              <w:br/>
              <w:t>Liechtenstein</w:t>
            </w:r>
            <w:r w:rsidRPr="00B40380">
              <w:rPr>
                <w:sz w:val="20"/>
                <w:szCs w:val="20"/>
              </w:rPr>
              <w:br/>
              <w:t>Lithuania</w:t>
            </w:r>
            <w:r w:rsidRPr="00B40380">
              <w:rPr>
                <w:sz w:val="20"/>
                <w:szCs w:val="20"/>
              </w:rPr>
              <w:br/>
              <w:t>Luxembourg</w:t>
            </w:r>
          </w:p>
        </w:tc>
        <w:tc>
          <w:tcPr>
            <w:tcW w:w="0" w:type="auto"/>
            <w:tcBorders>
              <w:top w:val="dotted" w:color="F7F3F0" w:sz="12" w:space="0"/>
            </w:tcBorders>
            <w:shd w:val="clear" w:color="auto" w:fill="FFFFFF"/>
            <w:tcMar>
              <w:top w:w="120" w:type="dxa"/>
              <w:left w:w="120" w:type="dxa"/>
              <w:bottom w:w="120" w:type="dxa"/>
              <w:right w:w="120" w:type="dxa"/>
            </w:tcMar>
            <w:hideMark/>
          </w:tcPr>
          <w:p w:rsidRPr="00B40380" w:rsidR="00C825C9" w:rsidP="008815BD" w:rsidRDefault="00C825C9" w14:paraId="0C245D92" w14:textId="77777777">
            <w:pPr>
              <w:ind w:left="140"/>
              <w:rPr>
                <w:sz w:val="20"/>
                <w:szCs w:val="20"/>
              </w:rPr>
            </w:pPr>
            <w:r w:rsidRPr="00B40380">
              <w:rPr>
                <w:sz w:val="20"/>
                <w:szCs w:val="20"/>
              </w:rPr>
              <w:t>Malta</w:t>
            </w:r>
            <w:r w:rsidRPr="00B40380">
              <w:rPr>
                <w:sz w:val="20"/>
                <w:szCs w:val="20"/>
              </w:rPr>
              <w:br/>
              <w:t>Netherlands</w:t>
            </w:r>
            <w:r w:rsidRPr="00B40380">
              <w:rPr>
                <w:sz w:val="20"/>
                <w:szCs w:val="20"/>
              </w:rPr>
              <w:br/>
              <w:t>Norway </w:t>
            </w:r>
            <w:r w:rsidRPr="00B40380">
              <w:rPr>
                <w:sz w:val="20"/>
                <w:szCs w:val="20"/>
              </w:rPr>
              <w:br/>
              <w:t>Poland</w:t>
            </w:r>
            <w:r w:rsidRPr="00B40380">
              <w:rPr>
                <w:sz w:val="20"/>
                <w:szCs w:val="20"/>
              </w:rPr>
              <w:br/>
              <w:t>Portugal</w:t>
            </w:r>
            <w:r w:rsidRPr="00B40380">
              <w:rPr>
                <w:sz w:val="20"/>
                <w:szCs w:val="20"/>
              </w:rPr>
              <w:br/>
              <w:t>Romania</w:t>
            </w:r>
            <w:r w:rsidRPr="00B40380">
              <w:rPr>
                <w:sz w:val="20"/>
                <w:szCs w:val="20"/>
              </w:rPr>
              <w:br/>
              <w:t>Slovakia</w:t>
            </w:r>
            <w:r w:rsidRPr="00B40380">
              <w:rPr>
                <w:sz w:val="20"/>
                <w:szCs w:val="20"/>
              </w:rPr>
              <w:br/>
              <w:t>Slovenia</w:t>
            </w:r>
            <w:r w:rsidRPr="00B40380">
              <w:rPr>
                <w:sz w:val="20"/>
                <w:szCs w:val="20"/>
              </w:rPr>
              <w:br/>
              <w:t>Spain</w:t>
            </w:r>
            <w:r w:rsidRPr="00B40380">
              <w:rPr>
                <w:sz w:val="20"/>
                <w:szCs w:val="20"/>
              </w:rPr>
              <w:br/>
              <w:t>Sweden</w:t>
            </w:r>
            <w:r w:rsidRPr="00B40380">
              <w:rPr>
                <w:sz w:val="20"/>
                <w:szCs w:val="20"/>
              </w:rPr>
              <w:br/>
              <w:t>United Kingdom</w:t>
            </w:r>
          </w:p>
        </w:tc>
      </w:tr>
    </w:tbl>
    <w:p w:rsidRPr="00B40380" w:rsidR="00C825C9" w:rsidP="00C825C9" w:rsidRDefault="00C825C9" w14:paraId="5DCFD7C3" w14:textId="77777777">
      <w:pPr>
        <w:ind w:left="140"/>
        <w:rPr>
          <w:sz w:val="20"/>
          <w:szCs w:val="20"/>
        </w:rPr>
      </w:pPr>
      <w:bookmarkStart w:name="adequate" w:id="28"/>
      <w:bookmarkEnd w:id="28"/>
      <w:r w:rsidRPr="00B40380">
        <w:rPr>
          <w:sz w:val="20"/>
          <w:szCs w:val="20"/>
        </w:rPr>
        <w:t>The following also have an adequate level of protection for personal data</w:t>
      </w:r>
    </w:p>
    <w:tbl>
      <w:tblPr>
        <w:tblW w:w="9465" w:type="dxa"/>
        <w:jc w:val="center"/>
        <w:tblBorders>
          <w:bottom w:val="dotted" w:color="F7F3F0" w:sz="12" w:space="0"/>
        </w:tblBorders>
        <w:shd w:val="clear" w:color="auto" w:fill="FFFFFF"/>
        <w:tblCellMar>
          <w:top w:w="45" w:type="dxa"/>
          <w:left w:w="45" w:type="dxa"/>
          <w:bottom w:w="45" w:type="dxa"/>
          <w:right w:w="45" w:type="dxa"/>
        </w:tblCellMar>
        <w:tblLook w:val="04A0" w:firstRow="1" w:lastRow="0" w:firstColumn="1" w:lastColumn="0" w:noHBand="0" w:noVBand="1"/>
      </w:tblPr>
      <w:tblGrid>
        <w:gridCol w:w="3341"/>
        <w:gridCol w:w="2852"/>
        <w:gridCol w:w="3272"/>
      </w:tblGrid>
      <w:tr w:rsidRPr="00B40380" w:rsidR="00C825C9" w:rsidTr="008815BD" w14:paraId="24D36C5A" w14:textId="77777777">
        <w:trPr>
          <w:jc w:val="center"/>
        </w:trPr>
        <w:tc>
          <w:tcPr>
            <w:tcW w:w="0" w:type="auto"/>
            <w:tcBorders>
              <w:top w:val="dotted" w:color="F7F3F0" w:sz="12" w:space="0"/>
            </w:tcBorders>
            <w:shd w:val="clear" w:color="auto" w:fill="FFFFFF"/>
            <w:tcMar>
              <w:top w:w="120" w:type="dxa"/>
              <w:left w:w="120" w:type="dxa"/>
              <w:bottom w:w="120" w:type="dxa"/>
              <w:right w:w="120" w:type="dxa"/>
            </w:tcMar>
            <w:hideMark/>
          </w:tcPr>
          <w:p w:rsidRPr="00B40380" w:rsidR="00C825C9" w:rsidP="008815BD" w:rsidRDefault="00C825C9" w14:paraId="09952C55" w14:textId="77777777">
            <w:pPr>
              <w:ind w:left="140"/>
              <w:rPr>
                <w:sz w:val="20"/>
                <w:szCs w:val="20"/>
              </w:rPr>
            </w:pPr>
            <w:r w:rsidRPr="00B40380">
              <w:rPr>
                <w:sz w:val="20"/>
                <w:szCs w:val="20"/>
              </w:rPr>
              <w:t>Andorra</w:t>
            </w:r>
            <w:r w:rsidRPr="00B40380">
              <w:rPr>
                <w:sz w:val="20"/>
                <w:szCs w:val="20"/>
              </w:rPr>
              <w:br/>
              <w:t>Argentina</w:t>
            </w:r>
            <w:r w:rsidRPr="00B40380">
              <w:rPr>
                <w:sz w:val="20"/>
                <w:szCs w:val="20"/>
              </w:rPr>
              <w:br/>
              <w:t>Faroe Islands</w:t>
            </w:r>
          </w:p>
        </w:tc>
        <w:tc>
          <w:tcPr>
            <w:tcW w:w="0" w:type="auto"/>
            <w:tcBorders>
              <w:top w:val="dotted" w:color="F7F3F0" w:sz="12" w:space="0"/>
            </w:tcBorders>
            <w:shd w:val="clear" w:color="auto" w:fill="FFFFFF"/>
            <w:tcMar>
              <w:top w:w="120" w:type="dxa"/>
              <w:left w:w="120" w:type="dxa"/>
              <w:bottom w:w="120" w:type="dxa"/>
              <w:right w:w="120" w:type="dxa"/>
            </w:tcMar>
            <w:hideMark/>
          </w:tcPr>
          <w:p w:rsidRPr="00B40380" w:rsidR="00C825C9" w:rsidP="008815BD" w:rsidRDefault="00C825C9" w14:paraId="3AD28036" w14:textId="77777777">
            <w:pPr>
              <w:ind w:left="140"/>
              <w:rPr>
                <w:sz w:val="20"/>
                <w:szCs w:val="20"/>
              </w:rPr>
            </w:pPr>
            <w:r w:rsidRPr="00B40380">
              <w:rPr>
                <w:sz w:val="20"/>
                <w:szCs w:val="20"/>
              </w:rPr>
              <w:t>Guernsey</w:t>
            </w:r>
            <w:r w:rsidRPr="00B40380">
              <w:rPr>
                <w:sz w:val="20"/>
                <w:szCs w:val="20"/>
              </w:rPr>
              <w:br/>
              <w:t>Isle of Man</w:t>
            </w:r>
            <w:r w:rsidRPr="00B40380">
              <w:rPr>
                <w:sz w:val="20"/>
                <w:szCs w:val="20"/>
              </w:rPr>
              <w:br/>
              <w:t>Israel</w:t>
            </w:r>
            <w:r>
              <w:rPr>
                <w:sz w:val="20"/>
                <w:szCs w:val="20"/>
              </w:rPr>
              <w:br/>
              <w:t>Japan</w:t>
            </w:r>
            <w:r w:rsidRPr="00B40380">
              <w:rPr>
                <w:sz w:val="20"/>
                <w:szCs w:val="20"/>
              </w:rPr>
              <w:br/>
              <w:t>Jersey</w:t>
            </w:r>
          </w:p>
        </w:tc>
        <w:tc>
          <w:tcPr>
            <w:tcW w:w="0" w:type="auto"/>
            <w:tcBorders>
              <w:top w:val="dotted" w:color="F7F3F0" w:sz="12" w:space="0"/>
            </w:tcBorders>
            <w:shd w:val="clear" w:color="auto" w:fill="FFFFFF"/>
            <w:tcMar>
              <w:top w:w="120" w:type="dxa"/>
              <w:left w:w="120" w:type="dxa"/>
              <w:bottom w:w="120" w:type="dxa"/>
              <w:right w:w="120" w:type="dxa"/>
            </w:tcMar>
            <w:hideMark/>
          </w:tcPr>
          <w:p w:rsidRPr="00B40380" w:rsidR="00C825C9" w:rsidP="008815BD" w:rsidRDefault="00C825C9" w14:paraId="388D6E76" w14:textId="77777777">
            <w:pPr>
              <w:ind w:left="140"/>
              <w:rPr>
                <w:sz w:val="20"/>
                <w:szCs w:val="20"/>
              </w:rPr>
            </w:pPr>
            <w:r w:rsidRPr="00B40380">
              <w:rPr>
                <w:sz w:val="20"/>
                <w:szCs w:val="20"/>
              </w:rPr>
              <w:t>New Zealand</w:t>
            </w:r>
            <w:r w:rsidRPr="00B40380">
              <w:rPr>
                <w:sz w:val="20"/>
                <w:szCs w:val="20"/>
              </w:rPr>
              <w:br/>
              <w:t>Switzerland</w:t>
            </w:r>
            <w:r w:rsidRPr="00B40380">
              <w:rPr>
                <w:sz w:val="20"/>
                <w:szCs w:val="20"/>
              </w:rPr>
              <w:br/>
              <w:t>Uruguay</w:t>
            </w:r>
          </w:p>
        </w:tc>
      </w:tr>
    </w:tbl>
    <w:p w:rsidRPr="00B40380" w:rsidR="00C825C9" w:rsidP="00C825C9" w:rsidRDefault="00C825C9" w14:paraId="5DF0771C" w14:textId="77777777">
      <w:pPr>
        <w:ind w:left="140"/>
        <w:rPr>
          <w:sz w:val="20"/>
          <w:szCs w:val="20"/>
        </w:rPr>
      </w:pPr>
    </w:p>
    <w:p w:rsidR="00C825C9" w:rsidP="00C825C9" w:rsidRDefault="00C825C9" w14:paraId="6D1652C6" w14:textId="77777777"/>
    <w:p w:rsidR="00C825C9" w:rsidP="00C825C9" w:rsidRDefault="00C825C9" w14:paraId="7A313D7B" w14:textId="77777777">
      <w:pPr>
        <w:sectPr w:rsidR="00C825C9" w:rsidSect="009F09A8">
          <w:pgSz w:w="11906" w:h="16838"/>
          <w:pgMar w:top="1440" w:right="1440" w:bottom="1440" w:left="1440" w:header="709" w:footer="709" w:gutter="0"/>
          <w:cols w:space="708"/>
          <w:docGrid w:linePitch="360"/>
        </w:sectPr>
      </w:pPr>
    </w:p>
    <w:p w:rsidRPr="00C739FC" w:rsidR="00C739FC" w:rsidP="00C739FC" w:rsidRDefault="00C739FC" w14:paraId="7C9AD53C" w14:textId="2B41BDB3">
      <w:pPr>
        <w:pStyle w:val="Style1"/>
        <w:ind w:left="360"/>
        <w:rPr>
          <w:noProof/>
          <w:sz w:val="32"/>
          <w:szCs w:val="32"/>
        </w:rPr>
      </w:pPr>
      <w:bookmarkStart w:name="_Toc97614232" w:id="29"/>
      <w:bookmarkStart w:name="_Toc37845266" w:id="30"/>
      <w:r>
        <w:rPr>
          <w:sz w:val="32"/>
          <w:szCs w:val="32"/>
        </w:rPr>
        <w:lastRenderedPageBreak/>
        <w:t xml:space="preserve">APPENDIX D: </w:t>
      </w:r>
      <w:r w:rsidR="002C0E86">
        <w:rPr>
          <w:sz w:val="32"/>
          <w:szCs w:val="32"/>
        </w:rPr>
        <w:t>PROCESSOR CONTRACT REVIEW TEMPLATE</w:t>
      </w:r>
      <w:bookmarkEnd w:id="29"/>
    </w:p>
    <w:bookmarkEnd w:id="30"/>
    <w:p w:rsidR="002C0E86" w:rsidP="00C825C9" w:rsidRDefault="002C0E86" w14:paraId="5A1DA72F" w14:textId="77777777">
      <w:pPr>
        <w:pStyle w:val="Body"/>
        <w:spacing w:after="200" w:line="276" w:lineRule="auto"/>
        <w:rPr>
          <w:rFonts w:ascii="Arial Nova Light" w:hAnsi="Arial Nova Light" w:eastAsia="Calibri" w:cs="Calibri"/>
          <w:u w:color="000000"/>
          <w:lang w:val="en-US"/>
        </w:rPr>
      </w:pPr>
    </w:p>
    <w:p w:rsidRPr="002C0E86" w:rsidR="00C825C9" w:rsidP="00C825C9" w:rsidRDefault="00C825C9" w14:paraId="6F65DCC7" w14:textId="69E6CE22">
      <w:pPr>
        <w:pStyle w:val="Body"/>
        <w:spacing w:after="200" w:line="276" w:lineRule="auto"/>
        <w:rPr>
          <w:rFonts w:ascii="Roboto Lt" w:hAnsi="Roboto Lt" w:eastAsia="Calibri" w:cs="Calibri"/>
          <w:sz w:val="20"/>
          <w:szCs w:val="20"/>
          <w:u w:color="000000"/>
          <w:lang w:val="en-US"/>
        </w:rPr>
      </w:pPr>
      <w:r w:rsidRPr="002C0E86">
        <w:rPr>
          <w:rFonts w:ascii="Roboto Lt" w:hAnsi="Roboto Lt" w:eastAsia="Calibri" w:cs="Calibri"/>
          <w:sz w:val="20"/>
          <w:szCs w:val="20"/>
          <w:u w:color="000000"/>
          <w:lang w:val="en-US"/>
        </w:rPr>
        <w:t xml:space="preserve">In line with the requirements of GDPR Article 28 and s 59 DPA 2018, this contract allows </w:t>
      </w:r>
      <w:sdt>
        <w:sdtPr>
          <w:rPr>
            <w:rFonts w:ascii="Roboto Lt" w:hAnsi="Roboto Lt" w:eastAsia="Calibri" w:cs="Calibri"/>
            <w:sz w:val="20"/>
            <w:szCs w:val="20"/>
            <w:u w:color="000000"/>
            <w:lang w:val="en-US"/>
          </w:rPr>
          <w:alias w:val="practice name"/>
          <w:tag w:val="practice name"/>
          <w:id w:val="-1697074070"/>
          <w:placeholder>
            <w:docPart w:val="DefaultPlaceholder_-1854013440"/>
          </w:placeholder>
          <w:showingPlcHdr/>
          <w:text/>
        </w:sdtPr>
        <w:sdtEndPr/>
        <w:sdtContent>
          <w:r w:rsidRPr="00D25D39" w:rsidR="00D25D39">
            <w:rPr>
              <w:rFonts w:ascii="Roboto Lt" w:hAnsi="Roboto Lt" w:eastAsia="Calibri" w:cs="Calibri"/>
              <w:sz w:val="20"/>
              <w:szCs w:val="20"/>
              <w:u w:color="000000"/>
              <w:lang w:val="en-US"/>
            </w:rPr>
            <w:t>Upwell Health Centre and Welle Ltd (Pharmacy)</w:t>
          </w:r>
        </w:sdtContent>
      </w:sdt>
      <w:r w:rsidR="00D25D39">
        <w:rPr>
          <w:rFonts w:ascii="Roboto Lt" w:hAnsi="Roboto Lt" w:eastAsia="Calibri" w:cs="Calibri"/>
          <w:sz w:val="20"/>
          <w:szCs w:val="20"/>
          <w:u w:color="000000"/>
          <w:lang w:val="en-US"/>
        </w:rPr>
        <w:t xml:space="preserve"> </w:t>
      </w:r>
      <w:r w:rsidRPr="002C0E86">
        <w:rPr>
          <w:rFonts w:ascii="Roboto Lt" w:hAnsi="Roboto Lt" w:eastAsia="Calibri" w:cs="Calibri"/>
          <w:sz w:val="20"/>
          <w:szCs w:val="20"/>
          <w:u w:color="000000"/>
          <w:lang w:val="en-US"/>
        </w:rPr>
        <w:t>to review the contracts in place with Data Processors and ensure they are compliant.</w:t>
      </w:r>
    </w:p>
    <w:p w:rsidRPr="002C0E86" w:rsidR="00C825C9" w:rsidP="00C825C9" w:rsidRDefault="00C825C9" w14:paraId="31D39FB3" w14:textId="77777777">
      <w:pPr>
        <w:pStyle w:val="Body"/>
        <w:spacing w:after="200" w:line="276" w:lineRule="auto"/>
        <w:rPr>
          <w:rFonts w:ascii="Roboto Lt" w:hAnsi="Roboto Lt" w:eastAsia="Calibri" w:cs="Calibri"/>
          <w:sz w:val="20"/>
          <w:szCs w:val="20"/>
          <w:u w:color="000000"/>
        </w:rPr>
      </w:pPr>
      <w:r w:rsidRPr="002C0E86">
        <w:rPr>
          <w:rFonts w:ascii="Roboto Lt" w:hAnsi="Roboto Lt" w:eastAsia="Calibri" w:cs="Calibri"/>
          <w:sz w:val="20"/>
          <w:szCs w:val="20"/>
          <w:u w:color="000000"/>
          <w:lang w:val="en-US"/>
        </w:rPr>
        <w:t>This checklist serves as a first part of the process towards confirming that a contract contains the relevant terms and conditions to allocate Data Protection responsibility and to ensure that appropriate controls are in place to protect Personal Confidential Information</w:t>
      </w:r>
    </w:p>
    <w:p w:rsidRPr="002C0E86" w:rsidR="00C825C9" w:rsidP="00C825C9" w:rsidRDefault="00C825C9" w14:paraId="1EA274F7" w14:textId="58F346ED">
      <w:pPr>
        <w:pStyle w:val="Body"/>
        <w:spacing w:after="200" w:line="276" w:lineRule="auto"/>
        <w:rPr>
          <w:rFonts w:ascii="Roboto Lt" w:hAnsi="Roboto Lt"/>
          <w:sz w:val="20"/>
          <w:szCs w:val="20"/>
        </w:rPr>
      </w:pPr>
      <w:r w:rsidRPr="002C0E86">
        <w:rPr>
          <w:rFonts w:ascii="Roboto Lt" w:hAnsi="Roboto Lt" w:eastAsia="Calibri" w:cs="Calibri"/>
          <w:sz w:val="20"/>
          <w:szCs w:val="20"/>
          <w:u w:color="000000"/>
          <w:lang w:val="en-US"/>
        </w:rPr>
        <w:t>In</w:t>
      </w:r>
      <w:r w:rsidR="002879BA">
        <w:rPr>
          <w:rFonts w:ascii="Roboto Lt" w:hAnsi="Roboto Lt" w:eastAsia="Calibri" w:cs="Calibri"/>
          <w:sz w:val="20"/>
          <w:szCs w:val="20"/>
          <w:u w:color="000000"/>
          <w:lang w:val="en-US"/>
        </w:rPr>
        <w:t xml:space="preserve"> line with</w:t>
      </w:r>
      <w:r w:rsidRPr="002C0E86">
        <w:rPr>
          <w:rFonts w:ascii="Roboto Lt" w:hAnsi="Roboto Lt" w:eastAsia="Calibri" w:cs="Calibri"/>
          <w:sz w:val="20"/>
          <w:szCs w:val="20"/>
          <w:u w:color="000000"/>
          <w:lang w:val="en-US"/>
        </w:rPr>
        <w:t xml:space="preserve"> Data Protection Act 2018, the Data Processor acts only on the instruction of the Data </w:t>
      </w:r>
      <w:r w:rsidRPr="002C0E86" w:rsidR="002879BA">
        <w:rPr>
          <w:rFonts w:ascii="Roboto Lt" w:hAnsi="Roboto Lt" w:eastAsia="Calibri" w:cs="Calibri"/>
          <w:sz w:val="20"/>
          <w:szCs w:val="20"/>
          <w:u w:color="000000"/>
          <w:lang w:val="en-US"/>
        </w:rPr>
        <w:t>Controller,</w:t>
      </w:r>
      <w:r w:rsidRPr="002C0E86">
        <w:rPr>
          <w:rFonts w:ascii="Roboto Lt" w:hAnsi="Roboto Lt" w:eastAsia="Calibri" w:cs="Calibri"/>
          <w:sz w:val="20"/>
          <w:szCs w:val="20"/>
          <w:u w:color="000000"/>
          <w:lang w:val="en-US"/>
        </w:rPr>
        <w:t xml:space="preserve"> and this MUST be under a legally enforceable contract.  </w:t>
      </w:r>
    </w:p>
    <w:tbl>
      <w:tblPr>
        <w:tblW w:w="9498"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494"/>
        <w:gridCol w:w="4004"/>
      </w:tblGrid>
      <w:tr w:rsidRPr="002879BA" w:rsidR="00C825C9" w:rsidTr="008815BD" w14:paraId="52FE28B9" w14:textId="77777777">
        <w:trPr>
          <w:trHeight w:val="243"/>
        </w:trPr>
        <w:tc>
          <w:tcPr>
            <w:tcW w:w="54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96DE086" w14:textId="77777777">
            <w:pPr>
              <w:pStyle w:val="Body"/>
              <w:spacing w:after="200" w:line="276" w:lineRule="auto"/>
              <w:rPr>
                <w:rFonts w:ascii="Roboto Lt" w:hAnsi="Roboto Lt"/>
                <w:sz w:val="20"/>
                <w:szCs w:val="20"/>
              </w:rPr>
            </w:pPr>
            <w:r w:rsidRPr="002879BA">
              <w:rPr>
                <w:rFonts w:ascii="Roboto Lt" w:hAnsi="Roboto Lt"/>
                <w:sz w:val="20"/>
                <w:szCs w:val="20"/>
                <w:u w:color="000000"/>
                <w:lang w:val="en-US"/>
              </w:rPr>
              <w:t xml:space="preserve">Contract/Supplier Name: </w:t>
            </w:r>
          </w:p>
        </w:tc>
        <w:tc>
          <w:tcPr>
            <w:tcW w:w="4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74B68BE" w14:textId="77777777">
            <w:pPr>
              <w:rPr>
                <w:sz w:val="20"/>
                <w:szCs w:val="20"/>
              </w:rPr>
            </w:pPr>
          </w:p>
        </w:tc>
      </w:tr>
      <w:tr w:rsidRPr="002879BA" w:rsidR="00C825C9" w:rsidTr="008815BD" w14:paraId="5C6D5F94" w14:textId="77777777">
        <w:trPr>
          <w:trHeight w:val="483"/>
        </w:trPr>
        <w:tc>
          <w:tcPr>
            <w:tcW w:w="54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7B6D2A07" w14:textId="77777777">
            <w:pPr>
              <w:pStyle w:val="Body"/>
              <w:rPr>
                <w:rFonts w:ascii="Roboto Lt" w:hAnsi="Roboto Lt"/>
                <w:sz w:val="20"/>
                <w:szCs w:val="20"/>
              </w:rPr>
            </w:pPr>
            <w:r w:rsidRPr="002879BA">
              <w:rPr>
                <w:rFonts w:ascii="Roboto Lt" w:hAnsi="Roboto Lt"/>
                <w:sz w:val="20"/>
                <w:szCs w:val="20"/>
                <w:u w:color="000000"/>
                <w:lang w:val="en-US"/>
              </w:rPr>
              <w:t xml:space="preserve">Synopsis of use of information and types of information used: </w:t>
            </w:r>
          </w:p>
        </w:tc>
        <w:tc>
          <w:tcPr>
            <w:tcW w:w="4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25F2532B" w14:textId="77777777">
            <w:pPr>
              <w:rPr>
                <w:sz w:val="20"/>
                <w:szCs w:val="20"/>
              </w:rPr>
            </w:pPr>
          </w:p>
        </w:tc>
      </w:tr>
      <w:tr w:rsidRPr="002879BA" w:rsidR="00C825C9" w:rsidTr="008815BD" w14:paraId="45DFB4E2" w14:textId="77777777">
        <w:trPr>
          <w:trHeight w:val="243"/>
        </w:trPr>
        <w:tc>
          <w:tcPr>
            <w:tcW w:w="54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AF88B20" w14:textId="77777777">
            <w:pPr>
              <w:pStyle w:val="Body"/>
              <w:rPr>
                <w:rFonts w:ascii="Roboto Lt" w:hAnsi="Roboto Lt"/>
                <w:sz w:val="20"/>
                <w:szCs w:val="20"/>
              </w:rPr>
            </w:pPr>
            <w:r w:rsidRPr="002879BA">
              <w:rPr>
                <w:rFonts w:ascii="Roboto Lt" w:hAnsi="Roboto Lt"/>
                <w:sz w:val="20"/>
                <w:szCs w:val="20"/>
                <w:u w:color="000000"/>
                <w:lang w:val="en-US"/>
              </w:rPr>
              <w:t xml:space="preserve">Date Checklist Completed: </w:t>
            </w:r>
          </w:p>
        </w:tc>
        <w:tc>
          <w:tcPr>
            <w:tcW w:w="4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BFE4D13" w14:textId="77777777">
            <w:pPr>
              <w:rPr>
                <w:sz w:val="20"/>
                <w:szCs w:val="20"/>
              </w:rPr>
            </w:pPr>
          </w:p>
        </w:tc>
      </w:tr>
      <w:tr w:rsidRPr="002879BA" w:rsidR="00C825C9" w:rsidTr="008815BD" w14:paraId="79B03F0C" w14:textId="77777777">
        <w:trPr>
          <w:trHeight w:val="243"/>
        </w:trPr>
        <w:tc>
          <w:tcPr>
            <w:tcW w:w="54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322B19EB" w14:textId="77777777">
            <w:pPr>
              <w:pStyle w:val="Body"/>
              <w:rPr>
                <w:rFonts w:ascii="Roboto Lt" w:hAnsi="Roboto Lt"/>
                <w:sz w:val="20"/>
                <w:szCs w:val="20"/>
              </w:rPr>
            </w:pPr>
            <w:r w:rsidRPr="002879BA">
              <w:rPr>
                <w:rFonts w:ascii="Roboto Lt" w:hAnsi="Roboto Lt"/>
                <w:sz w:val="20"/>
                <w:szCs w:val="20"/>
                <w:u w:color="000000"/>
                <w:lang w:val="en-US"/>
              </w:rPr>
              <w:t xml:space="preserve">Senior Responsible Owner: </w:t>
            </w:r>
          </w:p>
        </w:tc>
        <w:tc>
          <w:tcPr>
            <w:tcW w:w="40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3A8E21B7" w14:textId="77777777">
            <w:pPr>
              <w:rPr>
                <w:sz w:val="20"/>
                <w:szCs w:val="20"/>
              </w:rPr>
            </w:pPr>
          </w:p>
        </w:tc>
      </w:tr>
    </w:tbl>
    <w:p w:rsidR="00C825C9" w:rsidP="00C825C9" w:rsidRDefault="00C825C9" w14:paraId="796F99D4" w14:textId="77777777">
      <w:pPr>
        <w:pStyle w:val="Body"/>
        <w:widowControl w:val="0"/>
        <w:spacing w:after="200"/>
        <w:rPr>
          <w:rFonts w:ascii="Arial" w:hAnsi="Arial" w:eastAsia="Arial" w:cs="Arial"/>
          <w:b/>
          <w:bCs/>
          <w:sz w:val="24"/>
          <w:szCs w:val="24"/>
          <w:u w:color="000000"/>
        </w:rPr>
      </w:pPr>
    </w:p>
    <w:tbl>
      <w:tblPr>
        <w:tblpPr w:leftFromText="180" w:rightFromText="180" w:vertAnchor="text" w:tblpXSpec="center" w:tblpY="1"/>
        <w:tblOverlap w:val="never"/>
        <w:tblW w:w="949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Look w:val="04A0" w:firstRow="1" w:lastRow="0" w:firstColumn="1" w:lastColumn="0" w:noHBand="0" w:noVBand="1"/>
      </w:tblPr>
      <w:tblGrid>
        <w:gridCol w:w="5524"/>
        <w:gridCol w:w="1701"/>
        <w:gridCol w:w="2273"/>
      </w:tblGrid>
      <w:tr w:rsidRPr="002879BA" w:rsidR="00C825C9" w:rsidTr="003D10D5" w14:paraId="5D845458" w14:textId="77777777">
        <w:trPr>
          <w:trHeight w:val="567"/>
          <w:tblHeader/>
        </w:trPr>
        <w:tc>
          <w:tcPr>
            <w:tcW w:w="552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Mar>
              <w:top w:w="80" w:type="dxa"/>
              <w:left w:w="440" w:type="dxa"/>
              <w:bottom w:w="80" w:type="dxa"/>
              <w:right w:w="80" w:type="dxa"/>
            </w:tcMar>
            <w:vAlign w:val="center"/>
          </w:tcPr>
          <w:p w:rsidRPr="002879BA" w:rsidR="00C825C9" w:rsidP="008815BD" w:rsidRDefault="00C825C9" w14:paraId="496D5E90" w14:textId="77777777">
            <w:pPr>
              <w:spacing w:after="0" w:line="240" w:lineRule="auto"/>
              <w:rPr>
                <w:sz w:val="20"/>
                <w:szCs w:val="20"/>
              </w:rPr>
            </w:pPr>
            <w:r w:rsidRPr="002879BA">
              <w:rPr>
                <w:b/>
                <w:bCs/>
                <w:sz w:val="20"/>
                <w:szCs w:val="20"/>
              </w:rPr>
              <w:t>Required clause/areas covered by contract</w:t>
            </w:r>
          </w:p>
        </w:tc>
        <w:tc>
          <w:tcPr>
            <w:tcW w:w="170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Mar>
              <w:top w:w="80" w:type="dxa"/>
              <w:left w:w="80" w:type="dxa"/>
              <w:bottom w:w="80" w:type="dxa"/>
              <w:right w:w="80" w:type="dxa"/>
            </w:tcMar>
            <w:vAlign w:val="center"/>
          </w:tcPr>
          <w:p w:rsidRPr="002879BA" w:rsidR="00C825C9" w:rsidP="008815BD" w:rsidRDefault="00C825C9" w14:paraId="03D1A098" w14:textId="77777777">
            <w:pPr>
              <w:pStyle w:val="ListParagraph"/>
              <w:spacing w:after="0" w:line="240" w:lineRule="auto"/>
              <w:ind w:left="0"/>
              <w:rPr>
                <w:sz w:val="20"/>
                <w:szCs w:val="20"/>
              </w:rPr>
            </w:pPr>
            <w:r w:rsidRPr="002879BA">
              <w:rPr>
                <w:b/>
                <w:bCs/>
                <w:sz w:val="20"/>
                <w:szCs w:val="20"/>
                <w:lang w:val="en-US"/>
              </w:rPr>
              <w:t>Included y/n/NA</w:t>
            </w:r>
          </w:p>
        </w:tc>
        <w:tc>
          <w:tcPr>
            <w:tcW w:w="2273"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Mar>
              <w:top w:w="80" w:type="dxa"/>
              <w:left w:w="80" w:type="dxa"/>
              <w:bottom w:w="80" w:type="dxa"/>
              <w:right w:w="80" w:type="dxa"/>
            </w:tcMar>
            <w:vAlign w:val="center"/>
          </w:tcPr>
          <w:p w:rsidRPr="002879BA" w:rsidR="00C825C9" w:rsidP="008815BD" w:rsidRDefault="00C825C9" w14:paraId="1C0A9860" w14:textId="77777777">
            <w:pPr>
              <w:pStyle w:val="ListParagraph"/>
              <w:spacing w:after="0" w:line="240" w:lineRule="auto"/>
              <w:ind w:left="0"/>
              <w:rPr>
                <w:sz w:val="20"/>
                <w:szCs w:val="20"/>
              </w:rPr>
            </w:pPr>
            <w:r w:rsidRPr="002879BA">
              <w:rPr>
                <w:b/>
                <w:bCs/>
                <w:sz w:val="20"/>
                <w:szCs w:val="20"/>
                <w:lang w:val="en-US"/>
              </w:rPr>
              <w:t>Notes/Comments</w:t>
            </w:r>
          </w:p>
        </w:tc>
      </w:tr>
      <w:tr w:rsidRPr="002879BA" w:rsidR="00C825C9" w:rsidTr="00912A7D" w14:paraId="2F61C9B2"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38A49A06" w14:textId="77777777">
            <w:pPr>
              <w:spacing w:after="0" w:line="240" w:lineRule="auto"/>
              <w:rPr>
                <w:sz w:val="20"/>
                <w:szCs w:val="20"/>
              </w:rPr>
            </w:pPr>
            <w:r w:rsidRPr="002879BA">
              <w:rPr>
                <w:sz w:val="20"/>
                <w:szCs w:val="20"/>
              </w:rPr>
              <w:t>If possible, please attach or provide a map of data flows, i.e. where information will travel from and to, and what the information might contain</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1DB59ACB"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B002394" w14:textId="77777777">
            <w:pPr>
              <w:pStyle w:val="ListParagraph"/>
              <w:spacing w:after="0" w:line="240" w:lineRule="auto"/>
              <w:ind w:left="0"/>
              <w:rPr>
                <w:sz w:val="20"/>
                <w:szCs w:val="20"/>
              </w:rPr>
            </w:pPr>
          </w:p>
        </w:tc>
      </w:tr>
      <w:tr w:rsidRPr="002879BA" w:rsidR="00C825C9" w:rsidTr="00912A7D" w14:paraId="20ADCADB"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5837ED7" w14:textId="77777777">
            <w:pPr>
              <w:pStyle w:val="Default"/>
              <w:rPr>
                <w:rFonts w:ascii="Roboto Lt" w:hAnsi="Roboto Lt"/>
                <w:sz w:val="20"/>
                <w:szCs w:val="20"/>
              </w:rPr>
            </w:pPr>
            <w:r w:rsidRPr="002879BA">
              <w:rPr>
                <w:rFonts w:ascii="Roboto Lt" w:hAnsi="Roboto Lt" w:eastAsia="Calibri" w:cs="Calibri"/>
                <w:sz w:val="20"/>
                <w:szCs w:val="20"/>
                <w:u w:color="000000"/>
              </w:rPr>
              <w:t>Is the processor required to provide, on request evidence that they have implemented appropriate technical and organisational measures to protect personal data including storage and transmission of data, business continuity, staff training, auditing, access control and Cyber security?</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30A5DB64"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5DE6AA3" w14:textId="77777777">
            <w:pPr>
              <w:rPr>
                <w:sz w:val="20"/>
                <w:szCs w:val="20"/>
              </w:rPr>
            </w:pPr>
          </w:p>
        </w:tc>
      </w:tr>
      <w:tr w:rsidRPr="002879BA" w:rsidR="00C825C9" w:rsidTr="00912A7D" w14:paraId="51EE45FC"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464BECA7" w14:textId="77777777">
            <w:pPr>
              <w:pStyle w:val="Default"/>
              <w:rPr>
                <w:rFonts w:ascii="Roboto Lt" w:hAnsi="Roboto Lt"/>
                <w:sz w:val="20"/>
                <w:szCs w:val="20"/>
              </w:rPr>
            </w:pPr>
            <w:r w:rsidRPr="002879BA">
              <w:rPr>
                <w:rFonts w:ascii="Roboto Lt" w:hAnsi="Roboto Lt" w:eastAsia="Calibri" w:cs="Calibri"/>
                <w:sz w:val="20"/>
                <w:szCs w:val="20"/>
                <w:u w:color="000000"/>
              </w:rPr>
              <w:t xml:space="preserve">Does the contract state that the processor shall not engage another processor without prior specific or general written authorisation of the controller?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9C2AC3D"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C569DBD" w14:textId="77777777">
            <w:pPr>
              <w:rPr>
                <w:sz w:val="20"/>
                <w:szCs w:val="20"/>
              </w:rPr>
            </w:pPr>
          </w:p>
        </w:tc>
      </w:tr>
      <w:tr w:rsidRPr="002879BA" w:rsidR="00C825C9" w:rsidTr="00912A7D" w14:paraId="00D9E195"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3CFFA4CC" w14:textId="77777777">
            <w:pPr>
              <w:pStyle w:val="Default"/>
              <w:rPr>
                <w:rFonts w:ascii="Roboto Lt" w:hAnsi="Roboto Lt"/>
                <w:sz w:val="20"/>
                <w:szCs w:val="20"/>
              </w:rPr>
            </w:pPr>
            <w:r w:rsidRPr="002879BA">
              <w:rPr>
                <w:rFonts w:ascii="Roboto Lt" w:hAnsi="Roboto Lt" w:eastAsia="Calibri" w:cs="Calibri"/>
                <w:sz w:val="20"/>
                <w:szCs w:val="20"/>
                <w:u w:color="000000"/>
              </w:rPr>
              <w:t>Does the contract set out the subject-matter and duration of the processing, the nature and purpose of the processing, the type of personal data and categories of data subjects and the obligations and rights of the controller?</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3661EE31"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5FB9D99" w14:textId="77777777">
            <w:pPr>
              <w:rPr>
                <w:sz w:val="20"/>
                <w:szCs w:val="20"/>
              </w:rPr>
            </w:pPr>
          </w:p>
        </w:tc>
      </w:tr>
      <w:tr w:rsidRPr="002879BA" w:rsidR="00C825C9" w:rsidTr="00912A7D" w14:paraId="481B5E95"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41AFD34A" w14:textId="77777777">
            <w:pPr>
              <w:pStyle w:val="Default"/>
              <w:rPr>
                <w:rFonts w:ascii="Roboto Lt" w:hAnsi="Roboto Lt" w:eastAsia="Calibri" w:cs="Calibri"/>
                <w:sz w:val="20"/>
                <w:szCs w:val="20"/>
                <w:u w:color="000000"/>
              </w:rPr>
            </w:pPr>
            <w:r w:rsidRPr="002879BA">
              <w:rPr>
                <w:rFonts w:ascii="Roboto Lt" w:hAnsi="Roboto Lt" w:eastAsia="Calibri" w:cs="Calibri"/>
                <w:sz w:val="20"/>
                <w:szCs w:val="20"/>
                <w:u w:color="000000"/>
              </w:rPr>
              <w:t xml:space="preserve">Does the contract stipulate that the Processor processes the personal data only on documented instructions from the controller, including with regard to transfers of personal data to a third country or an international organisation, unless required to do so by law and in those cases will notify the Controller?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1149A6A3"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18A779B" w14:textId="77777777">
            <w:pPr>
              <w:rPr>
                <w:sz w:val="20"/>
                <w:szCs w:val="20"/>
              </w:rPr>
            </w:pPr>
          </w:p>
        </w:tc>
      </w:tr>
      <w:tr w:rsidRPr="002879BA" w:rsidR="00C825C9" w:rsidTr="00912A7D" w14:paraId="58A584BC"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D085BD5" w14:textId="77777777">
            <w:pPr>
              <w:pStyle w:val="Default"/>
              <w:rPr>
                <w:rFonts w:ascii="Roboto Lt" w:hAnsi="Roboto Lt"/>
                <w:sz w:val="20"/>
                <w:szCs w:val="20"/>
              </w:rPr>
            </w:pPr>
            <w:r w:rsidRPr="002879BA">
              <w:rPr>
                <w:rFonts w:ascii="Roboto Lt" w:hAnsi="Roboto Lt" w:eastAsia="Calibri" w:cs="Calibri"/>
                <w:sz w:val="20"/>
                <w:szCs w:val="20"/>
                <w:u w:color="000000"/>
              </w:rPr>
              <w:lastRenderedPageBreak/>
              <w:t>Does the contract state that all staff employed by the processor have contracts that include confidentiality clauses and that Personal Data will not be shared with third party unless required to do so by law?</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24B7F530"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4046011D" w14:textId="77777777">
            <w:pPr>
              <w:rPr>
                <w:sz w:val="20"/>
                <w:szCs w:val="20"/>
              </w:rPr>
            </w:pPr>
          </w:p>
        </w:tc>
      </w:tr>
      <w:tr w:rsidRPr="002879BA" w:rsidR="00C825C9" w:rsidTr="00912A7D" w14:paraId="0AF685AE"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0E1F9E9" w14:textId="77777777">
            <w:pPr>
              <w:pStyle w:val="Default"/>
              <w:rPr>
                <w:rFonts w:ascii="Roboto Lt" w:hAnsi="Roboto Lt"/>
                <w:sz w:val="20"/>
                <w:szCs w:val="20"/>
              </w:rPr>
            </w:pPr>
            <w:r w:rsidRPr="002879BA">
              <w:rPr>
                <w:rFonts w:ascii="Roboto Lt" w:hAnsi="Roboto Lt" w:eastAsia="Calibri" w:cs="Calibri"/>
                <w:sz w:val="20"/>
                <w:szCs w:val="20"/>
                <w:u w:color="000000"/>
              </w:rPr>
              <w:t>Does the contract require the Processor to assist the Controller to respond to requests for exercising the data subject's rights i.e. access to information, correction of errors?</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83D42C6"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41378BAF" w14:textId="77777777">
            <w:pPr>
              <w:rPr>
                <w:sz w:val="20"/>
                <w:szCs w:val="20"/>
              </w:rPr>
            </w:pPr>
          </w:p>
        </w:tc>
      </w:tr>
      <w:tr w:rsidRPr="002879BA" w:rsidR="00C825C9" w:rsidTr="00912A7D" w14:paraId="53FB7882"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2E73142B" w14:textId="77777777">
            <w:pPr>
              <w:pStyle w:val="Default"/>
              <w:rPr>
                <w:rFonts w:ascii="Roboto Lt" w:hAnsi="Roboto Lt"/>
                <w:sz w:val="20"/>
                <w:szCs w:val="20"/>
              </w:rPr>
            </w:pPr>
            <w:r w:rsidRPr="002879BA">
              <w:rPr>
                <w:rFonts w:ascii="Roboto Lt" w:hAnsi="Roboto Lt" w:eastAsia="Calibri" w:cs="Calibri"/>
                <w:sz w:val="20"/>
                <w:szCs w:val="20"/>
                <w:u w:color="000000"/>
              </w:rPr>
              <w:t>Does the contract require the Processor to assist the Controller in reporting information incidents promptly including where it might be required to contact the data subject?</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0FD972B1"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2411A534" w14:textId="77777777">
            <w:pPr>
              <w:rPr>
                <w:sz w:val="20"/>
                <w:szCs w:val="20"/>
              </w:rPr>
            </w:pPr>
          </w:p>
        </w:tc>
      </w:tr>
      <w:tr w:rsidRPr="002879BA" w:rsidR="00C825C9" w:rsidTr="00912A7D" w14:paraId="6DD28F53"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714AEB0A" w14:textId="77777777">
            <w:pPr>
              <w:pStyle w:val="Default"/>
              <w:rPr>
                <w:rFonts w:ascii="Roboto Lt" w:hAnsi="Roboto Lt" w:eastAsia="Calibri" w:cs="Calibri"/>
                <w:sz w:val="20"/>
                <w:szCs w:val="20"/>
                <w:u w:color="000000"/>
              </w:rPr>
            </w:pPr>
            <w:r w:rsidRPr="002879BA">
              <w:rPr>
                <w:rFonts w:ascii="Roboto Lt" w:hAnsi="Roboto Lt" w:eastAsia="Calibri" w:cs="Calibri"/>
                <w:sz w:val="20"/>
                <w:szCs w:val="20"/>
                <w:u w:color="000000"/>
              </w:rPr>
              <w:t>Does the contract state what should happen to the data at the end of the contract or in the event of termination such as return of the data or secure destruction?</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6227DA56"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2DF01140" w14:textId="77777777">
            <w:pPr>
              <w:rPr>
                <w:sz w:val="20"/>
                <w:szCs w:val="20"/>
              </w:rPr>
            </w:pPr>
          </w:p>
        </w:tc>
      </w:tr>
      <w:tr w:rsidRPr="002879BA" w:rsidR="00C825C9" w:rsidTr="00912A7D" w14:paraId="51C34EAC" w14:textId="77777777">
        <w:tblPrEx>
          <w:shd w:val="clear" w:color="auto" w:fill="CED7E7"/>
        </w:tblPrEx>
        <w:trPr>
          <w:trHeight w:val="567"/>
        </w:trPr>
        <w:tc>
          <w:tcPr>
            <w:tcW w:w="55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41D16381" w14:textId="77777777">
            <w:pPr>
              <w:pStyle w:val="Default"/>
              <w:rPr>
                <w:rFonts w:ascii="Roboto Lt" w:hAnsi="Roboto Lt"/>
                <w:sz w:val="20"/>
                <w:szCs w:val="20"/>
              </w:rPr>
            </w:pPr>
            <w:r w:rsidRPr="002879BA">
              <w:rPr>
                <w:rFonts w:ascii="Roboto Lt" w:hAnsi="Roboto Lt"/>
                <w:sz w:val="20"/>
                <w:szCs w:val="20"/>
              </w:rPr>
              <w:t>Does the contract require the Processor to allow for a comply with audits including inspections conducted by the Controller or a third party engaged by the Controller?</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18E32B8D" w14:textId="77777777">
            <w:pPr>
              <w:rPr>
                <w:sz w:val="20"/>
                <w:szCs w:val="20"/>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2879BA" w:rsidR="00C825C9" w:rsidP="008815BD" w:rsidRDefault="00C825C9" w14:paraId="5E0A71F9" w14:textId="77777777">
            <w:pPr>
              <w:rPr>
                <w:sz w:val="20"/>
                <w:szCs w:val="20"/>
              </w:rPr>
            </w:pPr>
          </w:p>
        </w:tc>
      </w:tr>
    </w:tbl>
    <w:p w:rsidRPr="00C22AEC" w:rsidR="00790E66" w:rsidP="00C22AEC" w:rsidRDefault="00C825C9" w14:paraId="255A5EAC" w14:textId="09D6D910">
      <w:pPr>
        <w:pStyle w:val="Body"/>
        <w:widowControl w:val="0"/>
        <w:spacing w:after="200"/>
        <w:jc w:val="center"/>
        <w:rPr>
          <w:rFonts w:ascii="Arial" w:hAnsi="Arial" w:eastAsia="Arial" w:cs="Arial"/>
          <w:b/>
          <w:bCs/>
          <w:sz w:val="24"/>
          <w:szCs w:val="24"/>
          <w:u w:color="000000"/>
        </w:rPr>
      </w:pPr>
      <w:r>
        <w:rPr>
          <w:rFonts w:ascii="Arial" w:hAnsi="Arial" w:eastAsia="Arial" w:cs="Arial"/>
          <w:b/>
          <w:bCs/>
          <w:sz w:val="24"/>
          <w:szCs w:val="24"/>
          <w:u w:color="000000"/>
        </w:rPr>
        <w:br w:type="textWrapping" w:clear="all"/>
      </w:r>
    </w:p>
    <w:p w:rsidR="004F1DE0" w:rsidP="00FA4517" w:rsidRDefault="004F1DE0" w14:paraId="78DC7EF6" w14:textId="77777777"/>
    <w:p w:rsidRPr="00790E66" w:rsidR="00790E66" w:rsidP="00790E66" w:rsidRDefault="000815C4" w14:paraId="6144CD93" w14:textId="7D8EF0D6">
      <w:pPr>
        <w:pStyle w:val="Style1"/>
        <w:ind w:left="360"/>
        <w:rPr>
          <w:noProof/>
          <w:sz w:val="32"/>
          <w:szCs w:val="32"/>
        </w:rPr>
      </w:pPr>
      <w:bookmarkStart w:name="_Toc97614233" w:id="31"/>
      <w:r>
        <w:rPr>
          <w:sz w:val="32"/>
          <w:szCs w:val="32"/>
        </w:rPr>
        <w:t xml:space="preserve">APPENDIX </w:t>
      </w:r>
      <w:r w:rsidR="00912A7D">
        <w:rPr>
          <w:sz w:val="32"/>
          <w:szCs w:val="32"/>
        </w:rPr>
        <w:t>E</w:t>
      </w:r>
      <w:r>
        <w:rPr>
          <w:sz w:val="32"/>
          <w:szCs w:val="32"/>
        </w:rPr>
        <w:t>: DISPENSING PRESCRIPTIONS RISK ASSESSMENT</w:t>
      </w:r>
      <w:bookmarkEnd w:id="31"/>
    </w:p>
    <w:p w:rsidR="00790E66" w:rsidP="00FA4517" w:rsidRDefault="00790E66" w14:paraId="5F60E529" w14:textId="77777777"/>
    <w:p w:rsidRPr="000815C4" w:rsidR="00FA4517" w:rsidP="00FA4517" w:rsidRDefault="00FA4517" w14:paraId="6EC22C11" w14:textId="0B327EC3">
      <w:pPr>
        <w:rPr>
          <w:rFonts w:cs="Calibri"/>
          <w:sz w:val="20"/>
          <w:szCs w:val="20"/>
        </w:rPr>
      </w:pPr>
      <w:r w:rsidRPr="000815C4">
        <w:rPr>
          <w:rFonts w:cs="Calibri"/>
          <w:sz w:val="20"/>
          <w:szCs w:val="20"/>
        </w:rPr>
        <w:t xml:space="preserve">In assessing the level of risk associated with unidentified individuals collecting prescriptions, </w:t>
      </w:r>
      <w:r w:rsidRPr="000815C4" w:rsidR="000815C4">
        <w:rPr>
          <w:rFonts w:cs="Calibri"/>
          <w:sz w:val="20"/>
          <w:szCs w:val="20"/>
        </w:rPr>
        <w:t>the DPO</w:t>
      </w:r>
      <w:r w:rsidRPr="000815C4">
        <w:rPr>
          <w:sz w:val="20"/>
          <w:szCs w:val="20"/>
        </w:rPr>
        <w:t xml:space="preserve"> </w:t>
      </w:r>
      <w:r w:rsidRPr="000815C4">
        <w:rPr>
          <w:rFonts w:cs="Calibri"/>
          <w:sz w:val="20"/>
          <w:szCs w:val="20"/>
        </w:rPr>
        <w:t>has considered the following;</w:t>
      </w:r>
    </w:p>
    <w:p w:rsidRPr="000815C4" w:rsidR="00FA4517" w:rsidP="00FA4517" w:rsidRDefault="00FA4517" w14:paraId="2A21684F" w14:textId="77777777">
      <w:pPr>
        <w:pStyle w:val="ListParagraph"/>
        <w:numPr>
          <w:ilvl w:val="0"/>
          <w:numId w:val="34"/>
        </w:numPr>
        <w:rPr>
          <w:rFonts w:cs="Calibri"/>
          <w:sz w:val="20"/>
          <w:szCs w:val="20"/>
        </w:rPr>
      </w:pPr>
      <w:bookmarkStart w:name="_Hlk518381295" w:id="32"/>
      <w:r w:rsidRPr="000815C4">
        <w:rPr>
          <w:rFonts w:cs="Calibri"/>
          <w:sz w:val="20"/>
          <w:szCs w:val="20"/>
        </w:rPr>
        <w:t>The likelihood, given (time, cost, effort), that an individual could gain access to information that might impact on the rights and freedoms of individuals</w:t>
      </w:r>
    </w:p>
    <w:p w:rsidRPr="000815C4" w:rsidR="00FA4517" w:rsidP="00FA4517" w:rsidRDefault="00FA4517" w14:paraId="5EAB7A56" w14:textId="77777777">
      <w:pPr>
        <w:pStyle w:val="ListParagraph"/>
        <w:numPr>
          <w:ilvl w:val="0"/>
          <w:numId w:val="34"/>
        </w:numPr>
        <w:rPr>
          <w:rFonts w:cs="Calibri"/>
          <w:sz w:val="20"/>
          <w:szCs w:val="20"/>
        </w:rPr>
      </w:pPr>
      <w:r w:rsidRPr="000815C4">
        <w:rPr>
          <w:rFonts w:cs="Calibri"/>
          <w:sz w:val="20"/>
          <w:szCs w:val="20"/>
        </w:rPr>
        <w:t>The nature of the information that may be accessed inappropriately</w:t>
      </w:r>
    </w:p>
    <w:p w:rsidRPr="000815C4" w:rsidR="00FA4517" w:rsidP="00FA4517" w:rsidRDefault="00FA4517" w14:paraId="738114B3" w14:textId="77777777">
      <w:pPr>
        <w:pStyle w:val="ListParagraph"/>
        <w:numPr>
          <w:ilvl w:val="0"/>
          <w:numId w:val="34"/>
        </w:numPr>
        <w:rPr>
          <w:rFonts w:cs="Calibri"/>
          <w:sz w:val="20"/>
          <w:szCs w:val="20"/>
        </w:rPr>
      </w:pPr>
      <w:r w:rsidRPr="000815C4">
        <w:rPr>
          <w:rFonts w:cs="Calibri"/>
          <w:sz w:val="20"/>
          <w:szCs w:val="20"/>
        </w:rPr>
        <w:t>The impact that such a disclosure might have on the rights and freedoms of the data subject</w:t>
      </w:r>
    </w:p>
    <w:bookmarkEnd w:id="32"/>
    <w:p w:rsidRPr="000815C4" w:rsidR="00FA4517" w:rsidP="00FA4517" w:rsidRDefault="00E50E2E" w14:paraId="3A04009A" w14:textId="6A735B75">
      <w:pPr>
        <w:rPr>
          <w:rFonts w:cs="Calibri"/>
          <w:sz w:val="20"/>
          <w:szCs w:val="20"/>
        </w:rPr>
      </w:pPr>
      <w:r>
        <w:rPr>
          <w:rFonts w:cs="Calibri"/>
          <w:sz w:val="20"/>
          <w:szCs w:val="20"/>
        </w:rPr>
        <w:t xml:space="preserve">UK </w:t>
      </w:r>
      <w:r w:rsidRPr="000815C4" w:rsidR="00FA4517">
        <w:rPr>
          <w:rFonts w:cs="Calibri"/>
          <w:sz w:val="20"/>
          <w:szCs w:val="20"/>
        </w:rPr>
        <w:t>GDPR Recital 85 provides that a breach may result in;</w:t>
      </w:r>
    </w:p>
    <w:p w:rsidRPr="000815C4" w:rsidR="00FA4517" w:rsidP="000815C4" w:rsidRDefault="00FA4517" w14:paraId="4697EB3D" w14:textId="77777777">
      <w:pPr>
        <w:shd w:val="clear" w:color="auto" w:fill="C5E0B3" w:themeFill="accent6" w:themeFillTint="66"/>
        <w:rPr>
          <w:rFonts w:cs="Calibri"/>
          <w:sz w:val="20"/>
          <w:szCs w:val="20"/>
        </w:rPr>
      </w:pPr>
      <w:r w:rsidRPr="000815C4">
        <w:rPr>
          <w:sz w:val="20"/>
          <w:szCs w:val="20"/>
        </w:rPr>
        <w:t>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p w:rsidR="00912A7D" w:rsidP="00912A7D" w:rsidRDefault="00912A7D" w14:paraId="4899626E" w14:textId="77777777">
      <w:bookmarkStart w:name="_Toc37846072" w:id="33"/>
    </w:p>
    <w:p w:rsidRPr="00912A7D" w:rsidR="00FA4517" w:rsidP="00912A7D" w:rsidRDefault="00FA4517" w14:paraId="4D284E17" w14:textId="273C1FB6">
      <w:pPr>
        <w:rPr>
          <w:b/>
          <w:bCs/>
        </w:rPr>
      </w:pPr>
      <w:r w:rsidRPr="00912A7D">
        <w:rPr>
          <w:b/>
          <w:bCs/>
        </w:rPr>
        <w:lastRenderedPageBreak/>
        <w:t>Assessment</w:t>
      </w:r>
      <w:bookmarkEnd w:id="33"/>
    </w:p>
    <w:p w:rsidRPr="000815C4" w:rsidR="00FA4517" w:rsidP="00FA4517" w:rsidRDefault="00FA4517" w14:paraId="1E489469" w14:textId="77777777">
      <w:pPr>
        <w:pStyle w:val="p1"/>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cs="Calibri" w:eastAsiaTheme="minorHAnsi"/>
          <w:sz w:val="20"/>
          <w:szCs w:val="20"/>
          <w:lang w:eastAsia="en-US"/>
        </w:rPr>
        <w:t>The current authentication process is;</w:t>
      </w:r>
    </w:p>
    <w:p w:rsidRPr="000815C4" w:rsidR="00FA4517" w:rsidP="00FA4517" w:rsidRDefault="00FA4517" w14:paraId="617241A1" w14:textId="77777777">
      <w:pPr>
        <w:pStyle w:val="p1"/>
        <w:numPr>
          <w:ilvl w:val="0"/>
          <w:numId w:val="36"/>
        </w:numPr>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cs="Calibri" w:eastAsiaTheme="minorHAnsi"/>
          <w:sz w:val="20"/>
          <w:szCs w:val="20"/>
          <w:lang w:eastAsia="en-US"/>
        </w:rPr>
        <w:t>Person asks to pick up information about a patient</w:t>
      </w:r>
    </w:p>
    <w:p w:rsidRPr="000815C4" w:rsidR="00FA4517" w:rsidP="00FA4517" w:rsidRDefault="00FA4517" w14:paraId="774CB43F" w14:textId="77777777">
      <w:pPr>
        <w:pStyle w:val="p1"/>
        <w:numPr>
          <w:ilvl w:val="0"/>
          <w:numId w:val="36"/>
        </w:numPr>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cs="Calibri" w:eastAsiaTheme="minorHAnsi"/>
          <w:sz w:val="20"/>
          <w:szCs w:val="20"/>
          <w:lang w:eastAsia="en-US"/>
        </w:rPr>
        <w:t xml:space="preserve">Staff members asks for Name, DOB and / or first line of address </w:t>
      </w:r>
    </w:p>
    <w:p w:rsidRPr="00912A7D" w:rsidR="00FA4517" w:rsidP="00912A7D" w:rsidRDefault="00FA4517" w14:paraId="54ABD144" w14:textId="77777777">
      <w:pPr>
        <w:rPr>
          <w:b/>
          <w:bCs/>
        </w:rPr>
      </w:pPr>
      <w:bookmarkStart w:name="_Toc37846073" w:id="34"/>
      <w:r w:rsidRPr="00912A7D">
        <w:rPr>
          <w:b/>
          <w:bCs/>
        </w:rPr>
        <w:t>Considered Scenarios</w:t>
      </w:r>
      <w:bookmarkEnd w:id="34"/>
    </w:p>
    <w:p w:rsidRPr="000815C4" w:rsidR="00FA4517" w:rsidP="00FA4517" w:rsidRDefault="00FA4517" w14:paraId="5E880B9F" w14:textId="77777777">
      <w:pPr>
        <w:pStyle w:val="p1"/>
        <w:numPr>
          <w:ilvl w:val="0"/>
          <w:numId w:val="35"/>
        </w:numPr>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cs="Calibri" w:eastAsiaTheme="minorHAnsi"/>
          <w:sz w:val="20"/>
          <w:szCs w:val="20"/>
          <w:lang w:eastAsia="en-US"/>
        </w:rPr>
        <w:t>The patient has not authorised person to pick up the information on their behalf.</w:t>
      </w:r>
    </w:p>
    <w:p w:rsidRPr="000815C4" w:rsidR="00FA4517" w:rsidP="00FA4517" w:rsidRDefault="00FA4517" w14:paraId="2432BE83" w14:textId="77777777">
      <w:pPr>
        <w:pStyle w:val="p1"/>
        <w:numPr>
          <w:ilvl w:val="0"/>
          <w:numId w:val="35"/>
        </w:numPr>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cs="Calibri" w:eastAsiaTheme="minorHAnsi"/>
          <w:sz w:val="20"/>
          <w:szCs w:val="20"/>
          <w:lang w:eastAsia="en-US"/>
        </w:rPr>
        <w:t xml:space="preserve">Staff give out incorrect patient’s information. </w:t>
      </w:r>
    </w:p>
    <w:p w:rsidRPr="00912A7D" w:rsidR="00FA4517" w:rsidP="00912A7D" w:rsidRDefault="00FA4517" w14:paraId="49C362B5" w14:textId="77777777">
      <w:pPr>
        <w:rPr>
          <w:b/>
          <w:bCs/>
        </w:rPr>
      </w:pPr>
      <w:bookmarkStart w:name="_Toc37846074" w:id="35"/>
      <w:r w:rsidRPr="00912A7D">
        <w:rPr>
          <w:b/>
          <w:bCs/>
        </w:rPr>
        <w:t>The Patient has not authorised person to pick up information on their behalf</w:t>
      </w:r>
      <w:bookmarkEnd w:id="35"/>
    </w:p>
    <w:p w:rsidRPr="000815C4" w:rsidR="00FA4517" w:rsidP="00FA4517" w:rsidRDefault="00FA4517" w14:paraId="67AE9FA7" w14:textId="77777777">
      <w:pPr>
        <w:pStyle w:val="p1"/>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cs="Calibri" w:eastAsiaTheme="minorHAnsi"/>
          <w:sz w:val="20"/>
          <w:szCs w:val="20"/>
          <w:lang w:eastAsia="en-US"/>
        </w:rPr>
        <w:t>In this example, the prescription falls into the hands of someone who doesn’t have authority to pick up.</w:t>
      </w:r>
    </w:p>
    <w:tbl>
      <w:tblPr>
        <w:tblStyle w:val="TableGrid"/>
        <w:tblW w:w="0" w:type="auto"/>
        <w:tblLook w:val="04A0" w:firstRow="1" w:lastRow="0" w:firstColumn="1" w:lastColumn="0" w:noHBand="0" w:noVBand="1"/>
      </w:tblPr>
      <w:tblGrid>
        <w:gridCol w:w="1216"/>
        <w:gridCol w:w="1796"/>
        <w:gridCol w:w="6004"/>
      </w:tblGrid>
      <w:tr w:rsidRPr="000815C4" w:rsidR="00FA4517" w:rsidTr="008815BD" w14:paraId="2D646834" w14:textId="77777777">
        <w:tc>
          <w:tcPr>
            <w:tcW w:w="1166" w:type="dxa"/>
          </w:tcPr>
          <w:p w:rsidRPr="000815C4" w:rsidR="00FA4517" w:rsidP="008815BD" w:rsidRDefault="00FA4517" w14:paraId="312FCB12"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 xml:space="preserve">Likelihood </w:t>
            </w:r>
          </w:p>
        </w:tc>
        <w:tc>
          <w:tcPr>
            <w:tcW w:w="1806" w:type="dxa"/>
          </w:tcPr>
          <w:p w:rsidRPr="000815C4" w:rsidR="00FA4517" w:rsidP="008815BD" w:rsidRDefault="00FA4517" w14:paraId="118E3F9E"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Low</w:t>
            </w:r>
          </w:p>
        </w:tc>
        <w:tc>
          <w:tcPr>
            <w:tcW w:w="6044" w:type="dxa"/>
          </w:tcPr>
          <w:p w:rsidRPr="000815C4" w:rsidR="00FA4517" w:rsidP="008815BD" w:rsidRDefault="00FA4517" w14:paraId="192B4E38" w14:textId="77777777">
            <w:pPr>
              <w:pStyle w:val="p1"/>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sz w:val="20"/>
                <w:szCs w:val="20"/>
              </w:rPr>
              <w:t>Patient would have to be known to the person picking the information up for them to already have personal information such as Name, Date of Birth and / or address</w:t>
            </w:r>
          </w:p>
        </w:tc>
      </w:tr>
      <w:tr w:rsidRPr="000815C4" w:rsidR="00FA4517" w:rsidTr="008815BD" w14:paraId="117AB6A7" w14:textId="77777777">
        <w:tc>
          <w:tcPr>
            <w:tcW w:w="1166" w:type="dxa"/>
          </w:tcPr>
          <w:p w:rsidRPr="000815C4" w:rsidR="00FA4517" w:rsidP="008815BD" w:rsidRDefault="00FA4517" w14:paraId="7FFE4CA8"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Nature</w:t>
            </w:r>
          </w:p>
        </w:tc>
        <w:tc>
          <w:tcPr>
            <w:tcW w:w="1806" w:type="dxa"/>
          </w:tcPr>
          <w:p w:rsidRPr="000815C4" w:rsidR="00FA4517" w:rsidP="008815BD" w:rsidRDefault="00FA4517" w14:paraId="59CFCAF5"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Low</w:t>
            </w:r>
          </w:p>
        </w:tc>
        <w:tc>
          <w:tcPr>
            <w:tcW w:w="6044" w:type="dxa"/>
          </w:tcPr>
          <w:p w:rsidRPr="000815C4" w:rsidR="00FA4517" w:rsidP="008815BD" w:rsidRDefault="00FA4517" w14:paraId="13A9F1A6"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By staff ensuring to ask the questions, such as address and DOB as well as name, the resulting residual risk is assessed to be low. </w:t>
            </w:r>
          </w:p>
          <w:p w:rsidRPr="000815C4" w:rsidR="00FA4517" w:rsidP="008815BD" w:rsidRDefault="00FA4517" w14:paraId="79A81C35"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It is conceivable that a determined individual might use this information, in order to pick up a prescription for example; where the individual has personal motives such as coercion and control as part of domestic abuse. However, it stands to reason that contacting the patient each time to confirm that the person collecting is authorised could be disproportionate to the level of risk presented by this potential event.</w:t>
            </w:r>
          </w:p>
          <w:p w:rsidRPr="000815C4" w:rsidR="00FA4517" w:rsidP="008815BD" w:rsidRDefault="00FA4517" w14:paraId="414F1238" w14:textId="77777777">
            <w:pPr>
              <w:pStyle w:val="p1"/>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sz w:val="20"/>
                <w:szCs w:val="20"/>
              </w:rPr>
              <w:t>If their intention is fraud by a stranger; the person already has basic demographic information such that it is difficult to see how collection of a person’s medical information might benefit them. Additionally, they would have to know there was something ready for collecting and the location.</w:t>
            </w:r>
            <w:r w:rsidRPr="000815C4">
              <w:rPr>
                <w:rFonts w:ascii="Roboto Lt" w:hAnsi="Roboto Lt" w:cs="Calibri" w:eastAsiaTheme="minorHAnsi"/>
                <w:sz w:val="20"/>
                <w:szCs w:val="20"/>
                <w:lang w:eastAsia="en-US"/>
              </w:rPr>
              <w:t xml:space="preserve">  </w:t>
            </w:r>
          </w:p>
        </w:tc>
      </w:tr>
      <w:tr w:rsidRPr="000815C4" w:rsidR="00FA4517" w:rsidTr="008815BD" w14:paraId="2EBAA25D" w14:textId="77777777">
        <w:tc>
          <w:tcPr>
            <w:tcW w:w="9016" w:type="dxa"/>
            <w:gridSpan w:val="3"/>
          </w:tcPr>
          <w:p w:rsidRPr="000815C4" w:rsidR="00FA4517" w:rsidP="008815BD" w:rsidRDefault="00FA4517" w14:paraId="2BBDE303" w14:textId="77777777">
            <w:pPr>
              <w:pStyle w:val="p1"/>
              <w:spacing w:before="0" w:beforeAutospacing="0" w:after="150" w:afterAutospacing="0" w:line="360" w:lineRule="auto"/>
              <w:jc w:val="center"/>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Impact - Low</w:t>
            </w:r>
          </w:p>
        </w:tc>
      </w:tr>
      <w:tr w:rsidRPr="000815C4" w:rsidR="00FA4517" w:rsidTr="008815BD" w14:paraId="16EA20B2" w14:textId="77777777">
        <w:tc>
          <w:tcPr>
            <w:tcW w:w="2972" w:type="dxa"/>
            <w:gridSpan w:val="2"/>
          </w:tcPr>
          <w:p w:rsidRPr="000815C4" w:rsidR="00FA4517" w:rsidP="008815BD" w:rsidRDefault="00FA4517" w14:paraId="48F38D12"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loss of control over their personal data, limitation of their rights, discrimination, identity theft or fraud, financial loss, unauthorised reversal of </w:t>
            </w:r>
            <w:r w:rsidRPr="000815C4">
              <w:rPr>
                <w:rFonts w:ascii="Roboto Lt" w:hAnsi="Roboto Lt"/>
                <w:sz w:val="20"/>
                <w:szCs w:val="20"/>
              </w:rPr>
              <w:lastRenderedPageBreak/>
              <w:t>pseudonymisation, damage to reputation, loss of confidentiality of personal data protected by obligations of secrecy.</w:t>
            </w:r>
          </w:p>
        </w:tc>
        <w:tc>
          <w:tcPr>
            <w:tcW w:w="6044" w:type="dxa"/>
            <w:vAlign w:val="center"/>
          </w:tcPr>
          <w:p w:rsidRPr="000815C4" w:rsidR="00FA4517" w:rsidP="008815BD" w:rsidRDefault="00FA4517" w14:paraId="4277C9B9"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lastRenderedPageBreak/>
              <w:t xml:space="preserve">It is envisaged that where the patient themselves is not picking up their requested information, the representative has the authority to do so. </w:t>
            </w:r>
          </w:p>
          <w:p w:rsidRPr="000815C4" w:rsidR="00FA4517" w:rsidP="008815BD" w:rsidRDefault="00FA4517" w14:paraId="0882A46A"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The addition of further levels of security such as signed patient consent forms or not permitting representatives to collect </w:t>
            </w:r>
            <w:r w:rsidRPr="000815C4">
              <w:rPr>
                <w:rFonts w:ascii="Roboto Lt" w:hAnsi="Roboto Lt"/>
                <w:sz w:val="20"/>
                <w:szCs w:val="20"/>
              </w:rPr>
              <w:lastRenderedPageBreak/>
              <w:t xml:space="preserve">paperwork or prescriptions for them could cause harm to the health of a patient if they rely on others’ help.  </w:t>
            </w:r>
          </w:p>
        </w:tc>
      </w:tr>
      <w:tr w:rsidRPr="000815C4" w:rsidR="00FA4517" w:rsidTr="008815BD" w14:paraId="7EB97AE6" w14:textId="77777777">
        <w:tc>
          <w:tcPr>
            <w:tcW w:w="2972" w:type="dxa"/>
            <w:gridSpan w:val="2"/>
          </w:tcPr>
          <w:p w:rsidRPr="000815C4" w:rsidR="00FA4517" w:rsidP="008815BD" w:rsidRDefault="00FA4517" w14:paraId="2EF50A42"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lastRenderedPageBreak/>
              <w:t>Mitigations</w:t>
            </w:r>
          </w:p>
        </w:tc>
        <w:tc>
          <w:tcPr>
            <w:tcW w:w="6044" w:type="dxa"/>
          </w:tcPr>
          <w:p w:rsidRPr="000815C4" w:rsidR="00FA4517" w:rsidP="008815BD" w:rsidRDefault="00FA4517" w14:paraId="0997454B"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The responsible staff member should ask for the patients’ name, DOB and address. </w:t>
            </w:r>
          </w:p>
          <w:p w:rsidRPr="000815C4" w:rsidR="00FA4517" w:rsidP="008815BD" w:rsidRDefault="00FA4517" w14:paraId="0B4A1462"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The representative should be asked for ID. Where it is a prescription being collected staff should also have the collector sign and date the back of the script to confirm who collected. </w:t>
            </w:r>
          </w:p>
          <w:p w:rsidRPr="000815C4" w:rsidR="00FA4517" w:rsidP="008815BD" w:rsidRDefault="00FA4517" w14:paraId="33FCA7AE"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sz w:val="20"/>
                <w:szCs w:val="20"/>
              </w:rPr>
              <w:t>This way there is a record of who has collected the prescription to aid in the investigation of any breaches.</w:t>
            </w:r>
          </w:p>
        </w:tc>
      </w:tr>
    </w:tbl>
    <w:p w:rsidRPr="000815C4" w:rsidR="00FA4517" w:rsidP="00FA4517" w:rsidRDefault="00FA4517" w14:paraId="2CACCEB4" w14:textId="77777777">
      <w:pPr>
        <w:pStyle w:val="p1"/>
        <w:spacing w:before="0" w:beforeAutospacing="0" w:after="150" w:afterAutospacing="0" w:line="360" w:lineRule="auto"/>
        <w:rPr>
          <w:rFonts w:ascii="Roboto Lt" w:hAnsi="Roboto Lt" w:cs="Calibri" w:eastAsiaTheme="minorHAnsi"/>
          <w:sz w:val="20"/>
          <w:szCs w:val="20"/>
          <w:lang w:eastAsia="en-US"/>
        </w:rPr>
      </w:pPr>
    </w:p>
    <w:p w:rsidRPr="00912A7D" w:rsidR="00FA4517" w:rsidP="00912A7D" w:rsidRDefault="00FA4517" w14:paraId="7C82A0AF" w14:textId="77777777">
      <w:pPr>
        <w:rPr>
          <w:b/>
          <w:bCs/>
        </w:rPr>
      </w:pPr>
      <w:bookmarkStart w:name="_Toc37846075" w:id="36"/>
      <w:r w:rsidRPr="00912A7D">
        <w:rPr>
          <w:b/>
          <w:bCs/>
        </w:rPr>
        <w:t>Staff give out incorrect patient information</w:t>
      </w:r>
      <w:bookmarkEnd w:id="36"/>
    </w:p>
    <w:p w:rsidRPr="000815C4" w:rsidR="00FA4517" w:rsidP="00FA4517" w:rsidRDefault="00FA4517" w14:paraId="3A5B5CD9" w14:textId="4D324C53">
      <w:pPr>
        <w:pStyle w:val="p1"/>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cs="Calibri" w:eastAsiaTheme="minorHAnsi"/>
          <w:sz w:val="20"/>
          <w:szCs w:val="20"/>
          <w:lang w:eastAsia="en-US"/>
        </w:rPr>
        <w:t>In this example, the prescription / pa</w:t>
      </w:r>
      <w:r w:rsidR="00E50E2E">
        <w:rPr>
          <w:rFonts w:ascii="Roboto Lt" w:hAnsi="Roboto Lt" w:cs="Calibri" w:eastAsiaTheme="minorHAnsi"/>
          <w:sz w:val="20"/>
          <w:szCs w:val="20"/>
          <w:lang w:eastAsia="en-US"/>
        </w:rPr>
        <w:t>p</w:t>
      </w:r>
      <w:r w:rsidRPr="000815C4">
        <w:rPr>
          <w:rFonts w:ascii="Roboto Lt" w:hAnsi="Roboto Lt" w:cs="Calibri" w:eastAsiaTheme="minorHAnsi"/>
          <w:sz w:val="20"/>
          <w:szCs w:val="20"/>
          <w:lang w:eastAsia="en-US"/>
        </w:rPr>
        <w:t>erwork belongs to another patient, who shares one same identifier.</w:t>
      </w:r>
    </w:p>
    <w:tbl>
      <w:tblPr>
        <w:tblStyle w:val="TableGrid"/>
        <w:tblW w:w="0" w:type="auto"/>
        <w:tblLook w:val="04A0" w:firstRow="1" w:lastRow="0" w:firstColumn="1" w:lastColumn="0" w:noHBand="0" w:noVBand="1"/>
      </w:tblPr>
      <w:tblGrid>
        <w:gridCol w:w="1765"/>
        <w:gridCol w:w="1207"/>
        <w:gridCol w:w="6044"/>
      </w:tblGrid>
      <w:tr w:rsidRPr="000815C4" w:rsidR="00FA4517" w:rsidTr="008815BD" w14:paraId="5A2A294A" w14:textId="77777777">
        <w:tc>
          <w:tcPr>
            <w:tcW w:w="1765" w:type="dxa"/>
          </w:tcPr>
          <w:p w:rsidRPr="000815C4" w:rsidR="00FA4517" w:rsidP="008815BD" w:rsidRDefault="00FA4517" w14:paraId="5E05D3A9"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 xml:space="preserve">Likelihood </w:t>
            </w:r>
          </w:p>
        </w:tc>
        <w:tc>
          <w:tcPr>
            <w:tcW w:w="1207" w:type="dxa"/>
          </w:tcPr>
          <w:p w:rsidRPr="000815C4" w:rsidR="00FA4517" w:rsidP="008815BD" w:rsidRDefault="00FA4517" w14:paraId="2095EAA4"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Moderate</w:t>
            </w:r>
          </w:p>
        </w:tc>
        <w:tc>
          <w:tcPr>
            <w:tcW w:w="6044" w:type="dxa"/>
          </w:tcPr>
          <w:p w:rsidRPr="000815C4" w:rsidR="00FA4517" w:rsidP="008815BD" w:rsidRDefault="00FA4517" w14:paraId="32574CCD" w14:textId="77777777">
            <w:pPr>
              <w:pStyle w:val="p1"/>
              <w:spacing w:before="0" w:beforeAutospacing="0" w:after="150" w:afterAutospacing="0" w:line="360" w:lineRule="auto"/>
              <w:rPr>
                <w:rFonts w:ascii="Roboto Lt" w:hAnsi="Roboto Lt" w:cs="Calibri" w:eastAsiaTheme="minorHAnsi"/>
                <w:sz w:val="20"/>
                <w:szCs w:val="20"/>
                <w:lang w:eastAsia="en-US"/>
              </w:rPr>
            </w:pPr>
            <w:r w:rsidRPr="000815C4">
              <w:rPr>
                <w:rFonts w:ascii="Roboto Lt" w:hAnsi="Roboto Lt"/>
                <w:sz w:val="20"/>
                <w:szCs w:val="20"/>
              </w:rPr>
              <w:t>Patient / representative is only asked for one identifier and this identifier is the same for multiple patients. Thus, the staff members give out a prescription / paperwork believing it to be for the other patient.</w:t>
            </w:r>
          </w:p>
        </w:tc>
      </w:tr>
      <w:tr w:rsidRPr="000815C4" w:rsidR="00FA4517" w:rsidTr="008815BD" w14:paraId="6B4DF049" w14:textId="77777777">
        <w:tc>
          <w:tcPr>
            <w:tcW w:w="1765" w:type="dxa"/>
          </w:tcPr>
          <w:p w:rsidRPr="000815C4" w:rsidR="00FA4517" w:rsidP="008815BD" w:rsidRDefault="00FA4517" w14:paraId="1E7EED67"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Nature</w:t>
            </w:r>
          </w:p>
        </w:tc>
        <w:tc>
          <w:tcPr>
            <w:tcW w:w="1207" w:type="dxa"/>
          </w:tcPr>
          <w:p w:rsidRPr="000815C4" w:rsidR="00FA4517" w:rsidP="008815BD" w:rsidRDefault="00FA4517" w14:paraId="06664304"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Low</w:t>
            </w:r>
          </w:p>
        </w:tc>
        <w:tc>
          <w:tcPr>
            <w:tcW w:w="6044" w:type="dxa"/>
          </w:tcPr>
          <w:p w:rsidRPr="000815C4" w:rsidR="00FA4517" w:rsidP="008815BD" w:rsidRDefault="00FA4517" w14:paraId="1C25A594"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By staff ensuring to ask the questions, such as address and DOB as well as name, this risk is incredibly low. Whilst one identifier, such as name, can be shared by multiple people, and even on a very rare occasion could also share a DOB. It is impossible to imagine a scenario where multiple patients have the same name, DOB and address.  </w:t>
            </w:r>
          </w:p>
        </w:tc>
      </w:tr>
      <w:tr w:rsidRPr="000815C4" w:rsidR="00FA4517" w:rsidTr="008815BD" w14:paraId="58B443C8" w14:textId="77777777">
        <w:tc>
          <w:tcPr>
            <w:tcW w:w="9016" w:type="dxa"/>
            <w:gridSpan w:val="3"/>
          </w:tcPr>
          <w:p w:rsidRPr="000815C4" w:rsidR="00FA4517" w:rsidP="008815BD" w:rsidRDefault="00FA4517" w14:paraId="28081256" w14:textId="77777777">
            <w:pPr>
              <w:pStyle w:val="p1"/>
              <w:spacing w:before="0" w:beforeAutospacing="0" w:after="150" w:afterAutospacing="0" w:line="360" w:lineRule="auto"/>
              <w:jc w:val="center"/>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t>Impact - Moderate</w:t>
            </w:r>
          </w:p>
        </w:tc>
      </w:tr>
      <w:tr w:rsidRPr="000815C4" w:rsidR="00FA4517" w:rsidTr="008815BD" w14:paraId="5596C59B" w14:textId="77777777">
        <w:tc>
          <w:tcPr>
            <w:tcW w:w="2972" w:type="dxa"/>
            <w:gridSpan w:val="2"/>
          </w:tcPr>
          <w:p w:rsidRPr="000815C4" w:rsidR="00FA4517" w:rsidP="008815BD" w:rsidRDefault="00FA4517" w14:paraId="169947FE"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loss of control over their personal data, limitation of their rights, discrimination, identity theft or fraud, financial loss, unauthorised reversal of pseudonymisation, damage to reputation, loss of confidentiality of personal data </w:t>
            </w:r>
            <w:r w:rsidRPr="000815C4">
              <w:rPr>
                <w:rFonts w:ascii="Roboto Lt" w:hAnsi="Roboto Lt"/>
                <w:sz w:val="20"/>
                <w:szCs w:val="20"/>
              </w:rPr>
              <w:lastRenderedPageBreak/>
              <w:t>protected by obligations of secrecy.</w:t>
            </w:r>
          </w:p>
        </w:tc>
        <w:tc>
          <w:tcPr>
            <w:tcW w:w="6044" w:type="dxa"/>
          </w:tcPr>
          <w:p w:rsidRPr="000815C4" w:rsidR="00FA4517" w:rsidP="008815BD" w:rsidRDefault="00FA4517" w14:paraId="116BAA2D"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lastRenderedPageBreak/>
              <w:t xml:space="preserve">It is envisaged that, where information is being picked up, single identifiers are not enough to ensure the correct information is handed out. Multiple identifiers are needed to ensure this does not happen. </w:t>
            </w:r>
          </w:p>
          <w:p w:rsidRPr="000815C4" w:rsidR="00FA4517" w:rsidP="008815BD" w:rsidRDefault="00FA4517" w14:paraId="6A6C3E16" w14:textId="77777777">
            <w:pPr>
              <w:pStyle w:val="p1"/>
              <w:spacing w:before="0" w:beforeAutospacing="0" w:after="150" w:afterAutospacing="0" w:line="360" w:lineRule="auto"/>
              <w:rPr>
                <w:rFonts w:ascii="Roboto Lt" w:hAnsi="Roboto Lt"/>
                <w:sz w:val="20"/>
                <w:szCs w:val="20"/>
              </w:rPr>
            </w:pPr>
            <w:r w:rsidRPr="000815C4">
              <w:rPr>
                <w:rFonts w:ascii="Roboto Lt" w:hAnsi="Roboto Lt"/>
                <w:sz w:val="20"/>
                <w:szCs w:val="20"/>
              </w:rPr>
              <w:t xml:space="preserve">Not only does a breach affect the second patient, the first patient is without their medication / information and may have to journey back to the surgery to get this corrected and drop incorrect one off. Even when the surgery offers to deliver, they are still </w:t>
            </w:r>
            <w:r w:rsidRPr="000815C4">
              <w:rPr>
                <w:rFonts w:ascii="Roboto Lt" w:hAnsi="Roboto Lt"/>
                <w:sz w:val="20"/>
                <w:szCs w:val="20"/>
              </w:rPr>
              <w:lastRenderedPageBreak/>
              <w:t>inconvenienced having to wait in and, where it is medication, potentially miss a dose of the prescription.</w:t>
            </w:r>
          </w:p>
        </w:tc>
      </w:tr>
      <w:tr w:rsidRPr="000815C4" w:rsidR="00FA4517" w:rsidTr="008815BD" w14:paraId="4377C483" w14:textId="77777777">
        <w:tc>
          <w:tcPr>
            <w:tcW w:w="2972" w:type="dxa"/>
            <w:gridSpan w:val="2"/>
          </w:tcPr>
          <w:p w:rsidRPr="000815C4" w:rsidR="00FA4517" w:rsidP="008815BD" w:rsidRDefault="00FA4517" w14:paraId="1427AF91"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cs="Calibri" w:eastAsiaTheme="minorHAnsi"/>
                <w:b/>
                <w:sz w:val="20"/>
                <w:szCs w:val="20"/>
                <w:lang w:eastAsia="en-US"/>
              </w:rPr>
              <w:lastRenderedPageBreak/>
              <w:t>Mitigations</w:t>
            </w:r>
          </w:p>
        </w:tc>
        <w:tc>
          <w:tcPr>
            <w:tcW w:w="6044" w:type="dxa"/>
          </w:tcPr>
          <w:p w:rsidRPr="000815C4" w:rsidR="00FA4517" w:rsidP="008815BD" w:rsidRDefault="00FA4517" w14:paraId="51870280" w14:textId="77777777">
            <w:pPr>
              <w:pStyle w:val="p1"/>
              <w:spacing w:before="0" w:beforeAutospacing="0" w:after="150" w:afterAutospacing="0" w:line="360" w:lineRule="auto"/>
              <w:rPr>
                <w:rFonts w:ascii="Roboto Lt" w:hAnsi="Roboto Lt" w:cs="Calibri" w:eastAsiaTheme="minorHAnsi"/>
                <w:b/>
                <w:sz w:val="20"/>
                <w:szCs w:val="20"/>
                <w:lang w:eastAsia="en-US"/>
              </w:rPr>
            </w:pPr>
            <w:r w:rsidRPr="000815C4">
              <w:rPr>
                <w:rFonts w:ascii="Roboto Lt" w:hAnsi="Roboto Lt"/>
                <w:sz w:val="20"/>
                <w:szCs w:val="20"/>
              </w:rPr>
              <w:t>Ask for three identifiers to ensure correct patient. If area is busy and staff member believes they may have misheard, ensure they clarify the request before handing the information over.</w:t>
            </w:r>
          </w:p>
        </w:tc>
      </w:tr>
    </w:tbl>
    <w:p w:rsidRPr="000815C4" w:rsidR="00FA4517" w:rsidP="00FA4517" w:rsidRDefault="00FA4517" w14:paraId="5DFC7B8B" w14:textId="77777777">
      <w:pPr>
        <w:rPr>
          <w:sz w:val="20"/>
          <w:szCs w:val="20"/>
        </w:rPr>
      </w:pPr>
    </w:p>
    <w:sectPr w:rsidRPr="000815C4" w:rsidR="00FA4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BC9"/>
    <w:multiLevelType w:val="hybridMultilevel"/>
    <w:tmpl w:val="0B66A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243D0"/>
    <w:multiLevelType w:val="hybridMultilevel"/>
    <w:tmpl w:val="A394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812C2"/>
    <w:multiLevelType w:val="hybridMultilevel"/>
    <w:tmpl w:val="BC2EDE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36B74"/>
    <w:multiLevelType w:val="hybridMultilevel"/>
    <w:tmpl w:val="098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732D2"/>
    <w:multiLevelType w:val="hybridMultilevel"/>
    <w:tmpl w:val="D8A84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D5687"/>
    <w:multiLevelType w:val="hybridMultilevel"/>
    <w:tmpl w:val="8E5CC5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0230B"/>
    <w:multiLevelType w:val="hybridMultilevel"/>
    <w:tmpl w:val="112AF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377EC"/>
    <w:multiLevelType w:val="hybridMultilevel"/>
    <w:tmpl w:val="E230D8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578C8"/>
    <w:multiLevelType w:val="hybridMultilevel"/>
    <w:tmpl w:val="D550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10CCF"/>
    <w:multiLevelType w:val="hybridMultilevel"/>
    <w:tmpl w:val="1B2E3018"/>
    <w:lvl w:ilvl="0" w:tplc="760AB8F0">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60F58"/>
    <w:multiLevelType w:val="hybridMultilevel"/>
    <w:tmpl w:val="9DBC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73D79"/>
    <w:multiLevelType w:val="hybridMultilevel"/>
    <w:tmpl w:val="3B3845D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D72614"/>
    <w:multiLevelType w:val="hybridMultilevel"/>
    <w:tmpl w:val="8910C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A338B"/>
    <w:multiLevelType w:val="hybridMultilevel"/>
    <w:tmpl w:val="0C08D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965154"/>
    <w:multiLevelType w:val="hybridMultilevel"/>
    <w:tmpl w:val="7DE68414"/>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18F3D46"/>
    <w:multiLevelType w:val="hybridMultilevel"/>
    <w:tmpl w:val="E35AA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A5E03"/>
    <w:multiLevelType w:val="hybridMultilevel"/>
    <w:tmpl w:val="B5D898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E0E15"/>
    <w:multiLevelType w:val="hybridMultilevel"/>
    <w:tmpl w:val="E758C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B64003"/>
    <w:multiLevelType w:val="hybridMultilevel"/>
    <w:tmpl w:val="CA70C85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5" w15:restartNumberingAfterBreak="0">
    <w:nsid w:val="48E96094"/>
    <w:multiLevelType w:val="hybridMultilevel"/>
    <w:tmpl w:val="D6B2E812"/>
    <w:lvl w:ilvl="0" w:tplc="0809000D">
      <w:start w:val="1"/>
      <w:numFmt w:val="bullet"/>
      <w:lvlText w:val=""/>
      <w:lvlJc w:val="left"/>
      <w:pPr>
        <w:ind w:left="860" w:hanging="360"/>
      </w:pPr>
      <w:rPr>
        <w:rFonts w:ascii="Wingdings" w:hAnsi="Wingdings" w:hint="default"/>
      </w:rPr>
    </w:lvl>
    <w:lvl w:ilvl="1" w:tplc="FFFFFFFF" w:tentative="1">
      <w:start w:val="1"/>
      <w:numFmt w:val="bullet"/>
      <w:lvlText w:val="o"/>
      <w:lvlJc w:val="left"/>
      <w:pPr>
        <w:ind w:left="1580" w:hanging="360"/>
      </w:pPr>
      <w:rPr>
        <w:rFonts w:ascii="Courier New" w:hAnsi="Courier New" w:cs="Courier New" w:hint="default"/>
      </w:rPr>
    </w:lvl>
    <w:lvl w:ilvl="2" w:tplc="FFFFFFFF" w:tentative="1">
      <w:start w:val="1"/>
      <w:numFmt w:val="bullet"/>
      <w:lvlText w:val=""/>
      <w:lvlJc w:val="left"/>
      <w:pPr>
        <w:ind w:left="2300" w:hanging="360"/>
      </w:pPr>
      <w:rPr>
        <w:rFonts w:ascii="Wingdings" w:hAnsi="Wingdings" w:hint="default"/>
      </w:rPr>
    </w:lvl>
    <w:lvl w:ilvl="3" w:tplc="FFFFFFFF" w:tentative="1">
      <w:start w:val="1"/>
      <w:numFmt w:val="bullet"/>
      <w:lvlText w:val=""/>
      <w:lvlJc w:val="left"/>
      <w:pPr>
        <w:ind w:left="3020" w:hanging="360"/>
      </w:pPr>
      <w:rPr>
        <w:rFonts w:ascii="Symbol" w:hAnsi="Symbol" w:hint="default"/>
      </w:rPr>
    </w:lvl>
    <w:lvl w:ilvl="4" w:tplc="FFFFFFFF" w:tentative="1">
      <w:start w:val="1"/>
      <w:numFmt w:val="bullet"/>
      <w:lvlText w:val="o"/>
      <w:lvlJc w:val="left"/>
      <w:pPr>
        <w:ind w:left="3740" w:hanging="360"/>
      </w:pPr>
      <w:rPr>
        <w:rFonts w:ascii="Courier New" w:hAnsi="Courier New" w:cs="Courier New" w:hint="default"/>
      </w:rPr>
    </w:lvl>
    <w:lvl w:ilvl="5" w:tplc="FFFFFFFF" w:tentative="1">
      <w:start w:val="1"/>
      <w:numFmt w:val="bullet"/>
      <w:lvlText w:val=""/>
      <w:lvlJc w:val="left"/>
      <w:pPr>
        <w:ind w:left="4460" w:hanging="360"/>
      </w:pPr>
      <w:rPr>
        <w:rFonts w:ascii="Wingdings" w:hAnsi="Wingdings" w:hint="default"/>
      </w:rPr>
    </w:lvl>
    <w:lvl w:ilvl="6" w:tplc="FFFFFFFF" w:tentative="1">
      <w:start w:val="1"/>
      <w:numFmt w:val="bullet"/>
      <w:lvlText w:val=""/>
      <w:lvlJc w:val="left"/>
      <w:pPr>
        <w:ind w:left="5180" w:hanging="360"/>
      </w:pPr>
      <w:rPr>
        <w:rFonts w:ascii="Symbol" w:hAnsi="Symbol" w:hint="default"/>
      </w:rPr>
    </w:lvl>
    <w:lvl w:ilvl="7" w:tplc="FFFFFFFF" w:tentative="1">
      <w:start w:val="1"/>
      <w:numFmt w:val="bullet"/>
      <w:lvlText w:val="o"/>
      <w:lvlJc w:val="left"/>
      <w:pPr>
        <w:ind w:left="5900" w:hanging="360"/>
      </w:pPr>
      <w:rPr>
        <w:rFonts w:ascii="Courier New" w:hAnsi="Courier New" w:cs="Courier New" w:hint="default"/>
      </w:rPr>
    </w:lvl>
    <w:lvl w:ilvl="8" w:tplc="FFFFFFFF" w:tentative="1">
      <w:start w:val="1"/>
      <w:numFmt w:val="bullet"/>
      <w:lvlText w:val=""/>
      <w:lvlJc w:val="left"/>
      <w:pPr>
        <w:ind w:left="6620" w:hanging="360"/>
      </w:pPr>
      <w:rPr>
        <w:rFonts w:ascii="Wingdings" w:hAnsi="Wingdings" w:hint="default"/>
      </w:rPr>
    </w:lvl>
  </w:abstractNum>
  <w:abstractNum w:abstractNumId="26" w15:restartNumberingAfterBreak="0">
    <w:nsid w:val="494114C0"/>
    <w:multiLevelType w:val="hybridMultilevel"/>
    <w:tmpl w:val="995A9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5559B"/>
    <w:multiLevelType w:val="hybridMultilevel"/>
    <w:tmpl w:val="E78C75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0405D"/>
    <w:multiLevelType w:val="hybridMultilevel"/>
    <w:tmpl w:val="C136A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8446A"/>
    <w:multiLevelType w:val="hybridMultilevel"/>
    <w:tmpl w:val="A2E254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54C36"/>
    <w:multiLevelType w:val="hybridMultilevel"/>
    <w:tmpl w:val="0F082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C11B9"/>
    <w:multiLevelType w:val="hybridMultilevel"/>
    <w:tmpl w:val="18F259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8358CE"/>
    <w:multiLevelType w:val="hybridMultilevel"/>
    <w:tmpl w:val="4F862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93C1B"/>
    <w:multiLevelType w:val="hybridMultilevel"/>
    <w:tmpl w:val="3724D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C3ABF"/>
    <w:multiLevelType w:val="hybridMultilevel"/>
    <w:tmpl w:val="E1C62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9468B"/>
    <w:multiLevelType w:val="hybridMultilevel"/>
    <w:tmpl w:val="E562A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095317">
    <w:abstractNumId w:val="15"/>
  </w:num>
  <w:num w:numId="2" w16cid:durableId="843326479">
    <w:abstractNumId w:val="10"/>
  </w:num>
  <w:num w:numId="3" w16cid:durableId="1720519758">
    <w:abstractNumId w:val="37"/>
  </w:num>
  <w:num w:numId="4" w16cid:durableId="977104482">
    <w:abstractNumId w:val="27"/>
  </w:num>
  <w:num w:numId="5" w16cid:durableId="1877304759">
    <w:abstractNumId w:val="28"/>
  </w:num>
  <w:num w:numId="6" w16cid:durableId="812403785">
    <w:abstractNumId w:val="21"/>
  </w:num>
  <w:num w:numId="7" w16cid:durableId="37515921">
    <w:abstractNumId w:val="31"/>
  </w:num>
  <w:num w:numId="8" w16cid:durableId="41369485">
    <w:abstractNumId w:val="35"/>
  </w:num>
  <w:num w:numId="9" w16cid:durableId="470176602">
    <w:abstractNumId w:val="3"/>
  </w:num>
  <w:num w:numId="10" w16cid:durableId="2090691970">
    <w:abstractNumId w:val="40"/>
  </w:num>
  <w:num w:numId="11" w16cid:durableId="537090795">
    <w:abstractNumId w:val="26"/>
  </w:num>
  <w:num w:numId="12" w16cid:durableId="1295402365">
    <w:abstractNumId w:val="20"/>
  </w:num>
  <w:num w:numId="13" w16cid:durableId="1730230144">
    <w:abstractNumId w:val="5"/>
  </w:num>
  <w:num w:numId="14" w16cid:durableId="1910923315">
    <w:abstractNumId w:val="9"/>
  </w:num>
  <w:num w:numId="15" w16cid:durableId="1981423788">
    <w:abstractNumId w:val="34"/>
  </w:num>
  <w:num w:numId="16" w16cid:durableId="586572938">
    <w:abstractNumId w:val="39"/>
  </w:num>
  <w:num w:numId="17" w16cid:durableId="1868248131">
    <w:abstractNumId w:val="13"/>
  </w:num>
  <w:num w:numId="18" w16cid:durableId="743257649">
    <w:abstractNumId w:val="41"/>
  </w:num>
  <w:num w:numId="19" w16cid:durableId="977296946">
    <w:abstractNumId w:val="4"/>
  </w:num>
  <w:num w:numId="20" w16cid:durableId="1656489150">
    <w:abstractNumId w:val="14"/>
  </w:num>
  <w:num w:numId="21" w16cid:durableId="261955236">
    <w:abstractNumId w:val="1"/>
  </w:num>
  <w:num w:numId="22" w16cid:durableId="549848730">
    <w:abstractNumId w:val="33"/>
  </w:num>
  <w:num w:numId="23" w16cid:durableId="798647412">
    <w:abstractNumId w:val="23"/>
  </w:num>
  <w:num w:numId="24" w16cid:durableId="877014726">
    <w:abstractNumId w:val="0"/>
  </w:num>
  <w:num w:numId="25" w16cid:durableId="346181493">
    <w:abstractNumId w:val="42"/>
  </w:num>
  <w:num w:numId="26" w16cid:durableId="1663661081">
    <w:abstractNumId w:val="32"/>
  </w:num>
  <w:num w:numId="27" w16cid:durableId="57746044">
    <w:abstractNumId w:val="36"/>
  </w:num>
  <w:num w:numId="28" w16cid:durableId="1772581710">
    <w:abstractNumId w:val="24"/>
  </w:num>
  <w:num w:numId="29" w16cid:durableId="1725250245">
    <w:abstractNumId w:val="29"/>
  </w:num>
  <w:num w:numId="30" w16cid:durableId="2106723836">
    <w:abstractNumId w:val="6"/>
  </w:num>
  <w:num w:numId="31" w16cid:durableId="980307275">
    <w:abstractNumId w:val="7"/>
  </w:num>
  <w:num w:numId="32" w16cid:durableId="516624284">
    <w:abstractNumId w:val="38"/>
  </w:num>
  <w:num w:numId="33" w16cid:durableId="781799255">
    <w:abstractNumId w:val="8"/>
  </w:num>
  <w:num w:numId="34" w16cid:durableId="1348171296">
    <w:abstractNumId w:val="11"/>
  </w:num>
  <w:num w:numId="35" w16cid:durableId="89665953">
    <w:abstractNumId w:val="17"/>
  </w:num>
  <w:num w:numId="36" w16cid:durableId="1912503568">
    <w:abstractNumId w:val="43"/>
  </w:num>
  <w:num w:numId="37" w16cid:durableId="1220551310">
    <w:abstractNumId w:val="30"/>
  </w:num>
  <w:num w:numId="38" w16cid:durableId="1877232810">
    <w:abstractNumId w:val="16"/>
  </w:num>
  <w:num w:numId="39" w16cid:durableId="1176269949">
    <w:abstractNumId w:val="22"/>
  </w:num>
  <w:num w:numId="40" w16cid:durableId="2137291458">
    <w:abstractNumId w:val="2"/>
  </w:num>
  <w:num w:numId="41" w16cid:durableId="767892212">
    <w:abstractNumId w:val="12"/>
  </w:num>
  <w:num w:numId="42" w16cid:durableId="1789394972">
    <w:abstractNumId w:val="18"/>
  </w:num>
  <w:num w:numId="43" w16cid:durableId="74400178">
    <w:abstractNumId w:val="19"/>
  </w:num>
  <w:num w:numId="44" w16cid:durableId="2814258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036AD"/>
    <w:rsid w:val="00016ECA"/>
    <w:rsid w:val="00027B8F"/>
    <w:rsid w:val="0003619F"/>
    <w:rsid w:val="00054103"/>
    <w:rsid w:val="00064AB5"/>
    <w:rsid w:val="000815C4"/>
    <w:rsid w:val="000A62D3"/>
    <w:rsid w:val="000C002B"/>
    <w:rsid w:val="000F0ED5"/>
    <w:rsid w:val="001139C4"/>
    <w:rsid w:val="00122384"/>
    <w:rsid w:val="00162393"/>
    <w:rsid w:val="00176147"/>
    <w:rsid w:val="00177D0F"/>
    <w:rsid w:val="001868EB"/>
    <w:rsid w:val="001B284E"/>
    <w:rsid w:val="001C6F96"/>
    <w:rsid w:val="00202590"/>
    <w:rsid w:val="00220FFA"/>
    <w:rsid w:val="00223513"/>
    <w:rsid w:val="00231ABE"/>
    <w:rsid w:val="002352C3"/>
    <w:rsid w:val="00235CAE"/>
    <w:rsid w:val="00246FF1"/>
    <w:rsid w:val="002535F1"/>
    <w:rsid w:val="00266506"/>
    <w:rsid w:val="002879BA"/>
    <w:rsid w:val="002903B3"/>
    <w:rsid w:val="00292D7B"/>
    <w:rsid w:val="0029756F"/>
    <w:rsid w:val="002A4691"/>
    <w:rsid w:val="002A70ED"/>
    <w:rsid w:val="002B5202"/>
    <w:rsid w:val="002B6479"/>
    <w:rsid w:val="002B782D"/>
    <w:rsid w:val="002C0E86"/>
    <w:rsid w:val="002D2555"/>
    <w:rsid w:val="002E0C93"/>
    <w:rsid w:val="002E596D"/>
    <w:rsid w:val="00303EA1"/>
    <w:rsid w:val="00323297"/>
    <w:rsid w:val="00324497"/>
    <w:rsid w:val="00326027"/>
    <w:rsid w:val="0032690E"/>
    <w:rsid w:val="003722FE"/>
    <w:rsid w:val="00381EE1"/>
    <w:rsid w:val="00384B78"/>
    <w:rsid w:val="00397A2F"/>
    <w:rsid w:val="003A4BD8"/>
    <w:rsid w:val="003B29A9"/>
    <w:rsid w:val="003B3816"/>
    <w:rsid w:val="003D10D5"/>
    <w:rsid w:val="003D3B97"/>
    <w:rsid w:val="003E53D3"/>
    <w:rsid w:val="00431138"/>
    <w:rsid w:val="00445CAC"/>
    <w:rsid w:val="00451847"/>
    <w:rsid w:val="00464B53"/>
    <w:rsid w:val="00471BE3"/>
    <w:rsid w:val="00474201"/>
    <w:rsid w:val="00487881"/>
    <w:rsid w:val="004969C0"/>
    <w:rsid w:val="004A144A"/>
    <w:rsid w:val="004A7F5E"/>
    <w:rsid w:val="004B71BF"/>
    <w:rsid w:val="004B79B7"/>
    <w:rsid w:val="004D047A"/>
    <w:rsid w:val="004D2643"/>
    <w:rsid w:val="004D3BFF"/>
    <w:rsid w:val="004D6369"/>
    <w:rsid w:val="004E2374"/>
    <w:rsid w:val="004F1DE0"/>
    <w:rsid w:val="004F3F92"/>
    <w:rsid w:val="00502B22"/>
    <w:rsid w:val="00511024"/>
    <w:rsid w:val="00521600"/>
    <w:rsid w:val="00535F69"/>
    <w:rsid w:val="00540D66"/>
    <w:rsid w:val="00546579"/>
    <w:rsid w:val="005507C5"/>
    <w:rsid w:val="0055444F"/>
    <w:rsid w:val="00554551"/>
    <w:rsid w:val="0059126E"/>
    <w:rsid w:val="005A10C1"/>
    <w:rsid w:val="005B4B0B"/>
    <w:rsid w:val="005B6851"/>
    <w:rsid w:val="005C0885"/>
    <w:rsid w:val="005C2A68"/>
    <w:rsid w:val="005C5F06"/>
    <w:rsid w:val="005C6C28"/>
    <w:rsid w:val="005C6E0B"/>
    <w:rsid w:val="005D022A"/>
    <w:rsid w:val="005D0D15"/>
    <w:rsid w:val="005D4612"/>
    <w:rsid w:val="005D501F"/>
    <w:rsid w:val="005D5281"/>
    <w:rsid w:val="005D6EF4"/>
    <w:rsid w:val="005E515F"/>
    <w:rsid w:val="005E68D9"/>
    <w:rsid w:val="005E6EFE"/>
    <w:rsid w:val="005F2B8E"/>
    <w:rsid w:val="005F5665"/>
    <w:rsid w:val="00604011"/>
    <w:rsid w:val="006134DD"/>
    <w:rsid w:val="006238A7"/>
    <w:rsid w:val="0062398C"/>
    <w:rsid w:val="00624266"/>
    <w:rsid w:val="006474D2"/>
    <w:rsid w:val="00660F64"/>
    <w:rsid w:val="006669D1"/>
    <w:rsid w:val="00686699"/>
    <w:rsid w:val="00687325"/>
    <w:rsid w:val="006919D1"/>
    <w:rsid w:val="006C18BC"/>
    <w:rsid w:val="006D0C1B"/>
    <w:rsid w:val="006E4B7A"/>
    <w:rsid w:val="006E4F9A"/>
    <w:rsid w:val="006F033A"/>
    <w:rsid w:val="006F1BFC"/>
    <w:rsid w:val="006F3D6C"/>
    <w:rsid w:val="007122BA"/>
    <w:rsid w:val="0073236E"/>
    <w:rsid w:val="00733723"/>
    <w:rsid w:val="00744F72"/>
    <w:rsid w:val="00750FE2"/>
    <w:rsid w:val="00760D54"/>
    <w:rsid w:val="00777508"/>
    <w:rsid w:val="00790E66"/>
    <w:rsid w:val="007A13A3"/>
    <w:rsid w:val="007A37D6"/>
    <w:rsid w:val="007A615C"/>
    <w:rsid w:val="007B09F0"/>
    <w:rsid w:val="007B541B"/>
    <w:rsid w:val="007C2A4A"/>
    <w:rsid w:val="007C5AB4"/>
    <w:rsid w:val="0080197F"/>
    <w:rsid w:val="00827665"/>
    <w:rsid w:val="0083263E"/>
    <w:rsid w:val="0088637C"/>
    <w:rsid w:val="008D666F"/>
    <w:rsid w:val="008E0590"/>
    <w:rsid w:val="008E6AF4"/>
    <w:rsid w:val="008F0E90"/>
    <w:rsid w:val="008F293C"/>
    <w:rsid w:val="008F61C3"/>
    <w:rsid w:val="00912A7D"/>
    <w:rsid w:val="0092260F"/>
    <w:rsid w:val="00935C9D"/>
    <w:rsid w:val="009448CF"/>
    <w:rsid w:val="00951479"/>
    <w:rsid w:val="00970373"/>
    <w:rsid w:val="00974730"/>
    <w:rsid w:val="009827E2"/>
    <w:rsid w:val="0098789A"/>
    <w:rsid w:val="00997CF2"/>
    <w:rsid w:val="009B1777"/>
    <w:rsid w:val="009D08EA"/>
    <w:rsid w:val="009D5B4C"/>
    <w:rsid w:val="009F09A8"/>
    <w:rsid w:val="009F0A77"/>
    <w:rsid w:val="00A37799"/>
    <w:rsid w:val="00A65610"/>
    <w:rsid w:val="00A708FD"/>
    <w:rsid w:val="00A83366"/>
    <w:rsid w:val="00A833E6"/>
    <w:rsid w:val="00A91030"/>
    <w:rsid w:val="00AD1F29"/>
    <w:rsid w:val="00AE078B"/>
    <w:rsid w:val="00AF12A2"/>
    <w:rsid w:val="00B01E6E"/>
    <w:rsid w:val="00B02D7C"/>
    <w:rsid w:val="00B14A5E"/>
    <w:rsid w:val="00B525C3"/>
    <w:rsid w:val="00B75D79"/>
    <w:rsid w:val="00B91D88"/>
    <w:rsid w:val="00BA1866"/>
    <w:rsid w:val="00BC1E73"/>
    <w:rsid w:val="00BC57D7"/>
    <w:rsid w:val="00BD30A3"/>
    <w:rsid w:val="00BE3C0B"/>
    <w:rsid w:val="00BE3EB6"/>
    <w:rsid w:val="00C13407"/>
    <w:rsid w:val="00C14F73"/>
    <w:rsid w:val="00C154CA"/>
    <w:rsid w:val="00C22AEC"/>
    <w:rsid w:val="00C50461"/>
    <w:rsid w:val="00C545A5"/>
    <w:rsid w:val="00C56146"/>
    <w:rsid w:val="00C60877"/>
    <w:rsid w:val="00C61A8F"/>
    <w:rsid w:val="00C63ACF"/>
    <w:rsid w:val="00C730D0"/>
    <w:rsid w:val="00C739C2"/>
    <w:rsid w:val="00C739FC"/>
    <w:rsid w:val="00C825C9"/>
    <w:rsid w:val="00C828B3"/>
    <w:rsid w:val="00C90EF1"/>
    <w:rsid w:val="00C95294"/>
    <w:rsid w:val="00CA18CD"/>
    <w:rsid w:val="00CC5E98"/>
    <w:rsid w:val="00CE7C99"/>
    <w:rsid w:val="00CF1407"/>
    <w:rsid w:val="00CF6320"/>
    <w:rsid w:val="00D07BEF"/>
    <w:rsid w:val="00D125CB"/>
    <w:rsid w:val="00D24919"/>
    <w:rsid w:val="00D25D39"/>
    <w:rsid w:val="00DA5CF9"/>
    <w:rsid w:val="00DC27E0"/>
    <w:rsid w:val="00DC3E00"/>
    <w:rsid w:val="00DD00B9"/>
    <w:rsid w:val="00DE0950"/>
    <w:rsid w:val="00DF6ECD"/>
    <w:rsid w:val="00DF7D46"/>
    <w:rsid w:val="00E22DAA"/>
    <w:rsid w:val="00E333F1"/>
    <w:rsid w:val="00E374E9"/>
    <w:rsid w:val="00E41C43"/>
    <w:rsid w:val="00E50E2E"/>
    <w:rsid w:val="00E66251"/>
    <w:rsid w:val="00E91C96"/>
    <w:rsid w:val="00E975D6"/>
    <w:rsid w:val="00EA3FDE"/>
    <w:rsid w:val="00EA6D5F"/>
    <w:rsid w:val="00EB7FCD"/>
    <w:rsid w:val="00ED2AC8"/>
    <w:rsid w:val="00ED74A3"/>
    <w:rsid w:val="00ED7632"/>
    <w:rsid w:val="00EE3E92"/>
    <w:rsid w:val="00EF1827"/>
    <w:rsid w:val="00F05531"/>
    <w:rsid w:val="00F17971"/>
    <w:rsid w:val="00F206BA"/>
    <w:rsid w:val="00F31EE7"/>
    <w:rsid w:val="00F81057"/>
    <w:rsid w:val="00F82C96"/>
    <w:rsid w:val="00F861F3"/>
    <w:rsid w:val="00FA073A"/>
    <w:rsid w:val="00FA33C1"/>
    <w:rsid w:val="00FA4517"/>
    <w:rsid w:val="00FA5E55"/>
    <w:rsid w:val="00FB3ECD"/>
    <w:rsid w:val="00FC1F17"/>
    <w:rsid w:val="00FC536F"/>
    <w:rsid w:val="00FF367E"/>
    <w:rsid w:val="00FF4FB7"/>
    <w:rsid w:val="00FF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2D7B"/>
    <w:pPr>
      <w:keepNext/>
      <w:keepLines/>
      <w:spacing w:before="40" w:after="0"/>
      <w:contextualSpacing w:val="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41"/>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E68D9"/>
    <w:pPr>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BodyText">
    <w:name w:val="Body Text"/>
    <w:basedOn w:val="Normal"/>
    <w:link w:val="BodyTextChar"/>
    <w:uiPriority w:val="1"/>
    <w:qFormat/>
    <w:rsid w:val="002B6479"/>
    <w:pPr>
      <w:widowControl w:val="0"/>
      <w:autoSpaceDE w:val="0"/>
      <w:autoSpaceDN w:val="0"/>
      <w:spacing w:after="0"/>
      <w:contextualSpacing w:val="0"/>
    </w:pPr>
    <w:rPr>
      <w:rFonts w:ascii="Arial Nova Light" w:eastAsia="Verdana" w:hAnsi="Arial Nova Light" w:cs="Verdana"/>
      <w:szCs w:val="20"/>
      <w:lang w:val="en-US"/>
    </w:rPr>
  </w:style>
  <w:style w:type="character" w:customStyle="1" w:styleId="BodyTextChar">
    <w:name w:val="Body Text Char"/>
    <w:basedOn w:val="DefaultParagraphFont"/>
    <w:link w:val="BodyText"/>
    <w:uiPriority w:val="1"/>
    <w:rsid w:val="002B6479"/>
    <w:rPr>
      <w:rFonts w:ascii="Arial Nova Light" w:eastAsia="Verdana" w:hAnsi="Arial Nova Light" w:cs="Verdana"/>
      <w:szCs w:val="20"/>
      <w:lang w:val="en-US"/>
    </w:rPr>
  </w:style>
  <w:style w:type="character" w:customStyle="1" w:styleId="Heading2Char">
    <w:name w:val="Heading 2 Char"/>
    <w:basedOn w:val="DefaultParagraphFont"/>
    <w:link w:val="Heading2"/>
    <w:uiPriority w:val="9"/>
    <w:rsid w:val="00292D7B"/>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292D7B"/>
    <w:pPr>
      <w:spacing w:before="100" w:beforeAutospacing="1" w:after="100" w:afterAutospacing="1" w:line="240" w:lineRule="auto"/>
      <w:contextualSpacing w:val="0"/>
    </w:pPr>
    <w:rPr>
      <w:rFonts w:ascii="Times New Roman" w:eastAsia="Times New Roman" w:hAnsi="Times New Roman" w:cs="Times New Roman"/>
      <w:sz w:val="24"/>
      <w:lang w:eastAsia="en-GB"/>
    </w:rPr>
  </w:style>
  <w:style w:type="paragraph" w:customStyle="1" w:styleId="Body">
    <w:name w:val="Body"/>
    <w:rsid w:val="00C825C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sv-SE" w:eastAsia="en-GB"/>
    </w:rPr>
  </w:style>
  <w:style w:type="paragraph" w:customStyle="1" w:styleId="Default">
    <w:name w:val="Default"/>
    <w:rsid w:val="00C825C9"/>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26" /><Relationship Type="http://schemas.openxmlformats.org/officeDocument/2006/relationships/settings" Target="/word/settings.xml" Id="rId3" /><Relationship Type="http://schemas.openxmlformats.org/officeDocument/2006/relationships/image" Target="/word/media/image1.jpeg" Id="rId21" /><Relationship Type="http://schemas.openxmlformats.org/officeDocument/2006/relationships/fontTable" Target="/word/fontTable.xml" Id="rId25"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word/media/image4.jpeg" Id="rId24" /><Relationship Type="http://schemas.openxmlformats.org/officeDocument/2006/relationships/image" Target="/word/media/image3.jpeg" Id="rId23" /><Relationship Type="http://schemas.openxmlformats.org/officeDocument/2006/relationships/webSettings" Target="/word/webSettings.xml" Id="rId4" /><Relationship Type="http://schemas.openxmlformats.org/officeDocument/2006/relationships/image" Target="/word/media/image2.jpeg" Id="rId22" /><Relationship Type="http://schemas.openxmlformats.org/officeDocument/2006/relationships/theme" Target="/word/theme/theme1.xml" Id="rId27" /><Relationship Type="http://schemas.openxmlformats.org/officeDocument/2006/relationships/hyperlink" Target="https://en.wikipedia.org/wiki/National_identification_number" TargetMode="External" Id="rId8" /><Relationship Type="http://schemas.openxmlformats.org/officeDocument/2006/relationships/hyperlink" Target="https://en.wikipedia.org/wiki/Birthplace" TargetMode="External" Id="rId13" /><Relationship Type="http://schemas.openxmlformats.org/officeDocument/2006/relationships/hyperlink" Target="https://en.wikipedia.org/wiki/Postcode" TargetMode="External" Id="rId18" /><Relationship Type="http://schemas.openxmlformats.org/officeDocument/2006/relationships/hyperlink" Target="https://en.wikipedia.org/wiki/Email_address" TargetMode="External" Id="rId7" /><Relationship Type="http://schemas.openxmlformats.org/officeDocument/2006/relationships/hyperlink" Target="https://en.wikipedia.org/wiki/Date_of_birth" TargetMode="External" Id="rId12" /><Relationship Type="http://schemas.openxmlformats.org/officeDocument/2006/relationships/hyperlink" Target="https://en.wikipedia.org/wiki/Telephone_number" TargetMode="External" Id="rId17" /><Relationship Type="http://schemas.openxmlformats.org/officeDocument/2006/relationships/hyperlink" Target="https://en.wikipedia.org/wiki/Pseudonym" TargetMode="External" Id="rId16" /><Relationship Type="http://schemas.openxmlformats.org/officeDocument/2006/relationships/hyperlink" Target="https://en.wikipedia.org/wiki/Criminal_record" TargetMode="External" Id="rId20" /><Relationship Type="http://schemas.openxmlformats.org/officeDocument/2006/relationships/hyperlink" Target="https://en.wikipedia.org/wiki/Address_(geography)" TargetMode="External" Id="rId6" /><Relationship Type="http://schemas.openxmlformats.org/officeDocument/2006/relationships/hyperlink" Target="https://en.wikipedia.org/wiki/Digital_identity" TargetMode="External" Id="rId11" /><Relationship Type="http://schemas.openxmlformats.org/officeDocument/2006/relationships/hyperlink" Target="https://en.wikipedia.org/wiki/Full_name" TargetMode="External" Id="rId5" /><Relationship Type="http://schemas.openxmlformats.org/officeDocument/2006/relationships/hyperlink" Target="https://en.wikipedia.org/wiki/Nickname" TargetMode="External" Id="rId15" /><Relationship Type="http://schemas.openxmlformats.org/officeDocument/2006/relationships/hyperlink" Target="https://en.wikipedia.org/wiki/IP_address" TargetMode="External" Id="rId10" /><Relationship Type="http://schemas.openxmlformats.org/officeDocument/2006/relationships/hyperlink" Target="https://en.wikipedia.org/wiki/Gender" TargetMode="External" Id="rId19" /><Relationship Type="http://schemas.openxmlformats.org/officeDocument/2006/relationships/hyperlink" Target="https://en.wikipedia.org/wiki/Passport" TargetMode="External" Id="rId9" /><Relationship Type="http://schemas.openxmlformats.org/officeDocument/2006/relationships/hyperlink" Target="https://en.wikipedia.org/wiki/User_(computing)" TargetMode="Externa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13B9F5CF6F8945CD9B3AFE0A54F2B74F"/>
        <w:category>
          <w:name w:val="General"/>
          <w:gallery w:val="placeholder"/>
        </w:category>
        <w:types>
          <w:type w:val="bbPlcHdr"/>
        </w:types>
        <w:behaviors>
          <w:behavior w:val="content"/>
        </w:behaviors>
        <w:guid w:val="{7A9B05F9-1B2C-4798-A3E9-E60150D86955}"/>
      </w:docPartPr>
      <w:docPartBody>
        <w:p w:rsidR="000D5D31" w:rsidRDefault="00BB25FB" w:rsidP="00BB25FB">
          <w:pPr>
            <w:pStyle w:val="13B9F5CF6F8945CD9B3AFE0A54F2B74F"/>
          </w:pPr>
          <w:r w:rsidRPr="00C328B7">
            <w:rPr>
              <w:rStyle w:val="PlaceholderText"/>
            </w:rPr>
            <w:t>Click or tap here to enter text.</w:t>
          </w:r>
        </w:p>
      </w:docPartBody>
    </w:docPart>
    <w:docPart>
      <w:docPartPr>
        <w:name w:val="FFB2D383D35E4F568FB4833EEA97899C"/>
        <w:category>
          <w:name w:val="General"/>
          <w:gallery w:val="placeholder"/>
        </w:category>
        <w:types>
          <w:type w:val="bbPlcHdr"/>
        </w:types>
        <w:behaviors>
          <w:behavior w:val="content"/>
        </w:behaviors>
        <w:guid w:val="{FA3BC92D-F38E-429C-A0B1-049D4835B566}"/>
      </w:docPartPr>
      <w:docPartBody>
        <w:p w:rsidR="000D5D31" w:rsidRDefault="00BB25FB" w:rsidP="00BB25FB">
          <w:pPr>
            <w:pStyle w:val="FFB2D383D35E4F568FB4833EEA97899C"/>
          </w:pPr>
          <w:r w:rsidRPr="00C328B7">
            <w:rPr>
              <w:rStyle w:val="PlaceholderText"/>
            </w:rPr>
            <w:t>Click or tap here to enter text.</w:t>
          </w:r>
        </w:p>
      </w:docPartBody>
    </w:docPart>
    <w:docPart>
      <w:docPartPr>
        <w:name w:val="BAAFF55652954893A2C9E197A8260C9A"/>
        <w:category>
          <w:name w:val="General"/>
          <w:gallery w:val="placeholder"/>
        </w:category>
        <w:types>
          <w:type w:val="bbPlcHdr"/>
        </w:types>
        <w:behaviors>
          <w:behavior w:val="content"/>
        </w:behaviors>
        <w:guid w:val="{0EEE41D0-7A28-48AB-80FE-3AD35DBA2B36}"/>
      </w:docPartPr>
      <w:docPartBody>
        <w:p w:rsidR="000D5D31" w:rsidRDefault="00BB25FB" w:rsidP="00BB25FB">
          <w:pPr>
            <w:pStyle w:val="BAAFF55652954893A2C9E197A8260C9A"/>
          </w:pPr>
          <w:r w:rsidRPr="00C328B7">
            <w:rPr>
              <w:rStyle w:val="PlaceholderText"/>
            </w:rPr>
            <w:t>Click or tap here to enter text.</w:t>
          </w:r>
        </w:p>
      </w:docPartBody>
    </w:docPart>
    <w:docPart>
      <w:docPartPr>
        <w:name w:val="81AAB401A77544C794D5F0F6389CCB75"/>
        <w:category>
          <w:name w:val="General"/>
          <w:gallery w:val="placeholder"/>
        </w:category>
        <w:types>
          <w:type w:val="bbPlcHdr"/>
        </w:types>
        <w:behaviors>
          <w:behavior w:val="content"/>
        </w:behaviors>
        <w:guid w:val="{C18470D9-F2C2-4597-8123-96527945CF9E}"/>
      </w:docPartPr>
      <w:docPartBody>
        <w:p w:rsidR="000D5D31" w:rsidRDefault="00BB25FB" w:rsidP="00BB25FB">
          <w:pPr>
            <w:pStyle w:val="81AAB401A77544C794D5F0F6389CCB75"/>
          </w:pPr>
          <w:r w:rsidRPr="00C3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0D5D31"/>
    <w:rsid w:val="001807D4"/>
    <w:rsid w:val="002E421E"/>
    <w:rsid w:val="00321906"/>
    <w:rsid w:val="003A49F5"/>
    <w:rsid w:val="004E748C"/>
    <w:rsid w:val="006B4756"/>
    <w:rsid w:val="006F6307"/>
    <w:rsid w:val="007D3415"/>
    <w:rsid w:val="008121CB"/>
    <w:rsid w:val="008D094C"/>
    <w:rsid w:val="00A150B4"/>
    <w:rsid w:val="00AF1359"/>
    <w:rsid w:val="00BB25FB"/>
    <w:rsid w:val="00BF28F8"/>
    <w:rsid w:val="00D31638"/>
    <w:rsid w:val="00D749AF"/>
    <w:rsid w:val="00F5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5FB"/>
    <w:rPr>
      <w:color w:val="808080"/>
    </w:rPr>
  </w:style>
  <w:style w:type="paragraph" w:customStyle="1" w:styleId="13B9F5CF6F8945CD9B3AFE0A54F2B74F">
    <w:name w:val="13B9F5CF6F8945CD9B3AFE0A54F2B74F"/>
    <w:rsid w:val="00BB25FB"/>
  </w:style>
  <w:style w:type="paragraph" w:customStyle="1" w:styleId="FFB2D383D35E4F568FB4833EEA97899C">
    <w:name w:val="FFB2D383D35E4F568FB4833EEA97899C"/>
    <w:rsid w:val="00BB25FB"/>
  </w:style>
  <w:style w:type="paragraph" w:customStyle="1" w:styleId="BAAFF55652954893A2C9E197A8260C9A">
    <w:name w:val="BAAFF55652954893A2C9E197A8260C9A"/>
    <w:rsid w:val="00BB25FB"/>
  </w:style>
  <w:style w:type="paragraph" w:customStyle="1" w:styleId="81AAB401A77544C794D5F0F6389CCB75">
    <w:name w:val="81AAB401A77544C794D5F0F6389CCB75"/>
    <w:rsid w:val="00BB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26</Pages>
  <Words>5928</Words>
  <Characters>33792</Characters>
  <Application>Microsoft Office Word</Application>
  <DocSecurity>0</DocSecurity>
  <Lines>281</Lines>
  <Paragraphs>79</Paragraphs>
  <ScaleCrop>false</ScaleCrop>
  <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109</cp:revision>
  <dcterms:created xsi:type="dcterms:W3CDTF">2022-03-06T11:20:00Z</dcterms:created>
  <dcterms:modified xsi:type="dcterms:W3CDTF">2023-03-10T18:50:00Z</dcterms:modified>
</cp:coreProperties>
</file>