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BA0450" w14:paraId="31130D4B" w14:textId="3781A5DD">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Freedom of Information Protocol</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827"/>
            <w:gridCol w:w="2876"/>
            <w:gridCol w:w="1520"/>
            <w:gridCol w:w="3793"/>
          </w:tblGrid>
          <w:tr w:rsidRPr="00F50F0A" w:rsidR="00546579" w:rsidTr="00F50F0A" w14:paraId="3A9EA582" w14:textId="77777777">
            <w:tc>
              <w:tcPr>
                <w:tcW w:w="562" w:type="dxa"/>
                <w:shd w:val="clear" w:color="auto" w:fill="000000" w:themeFill="text1"/>
                <w:vAlign w:val="center"/>
              </w:tcPr>
              <w:p w:rsidRPr="00F50F0A" w:rsidR="00546579" w:rsidP="00F50F0A" w:rsidRDefault="00546579" w14:paraId="2A919376" w14:textId="7C6F092D">
                <w:pPr>
                  <w:rPr>
                    <w:noProof/>
                    <w:sz w:val="18"/>
                    <w:szCs w:val="18"/>
                  </w:rPr>
                </w:pPr>
                <w:r w:rsidRPr="00F50F0A">
                  <w:rPr>
                    <w:noProof/>
                    <w:sz w:val="18"/>
                    <w:szCs w:val="18"/>
                  </w:rPr>
                  <w:t>Version</w:t>
                </w:r>
              </w:p>
            </w:tc>
            <w:tc>
              <w:tcPr>
                <w:tcW w:w="2977" w:type="dxa"/>
                <w:shd w:val="clear" w:color="auto" w:fill="000000" w:themeFill="text1"/>
                <w:vAlign w:val="center"/>
              </w:tcPr>
              <w:p w:rsidRPr="00F50F0A" w:rsidR="00546579" w:rsidP="00F50F0A" w:rsidRDefault="00546579" w14:paraId="2DD2D94E" w14:textId="6E0AA224">
                <w:pPr>
                  <w:rPr>
                    <w:noProof/>
                    <w:sz w:val="18"/>
                    <w:szCs w:val="18"/>
                  </w:rPr>
                </w:pPr>
                <w:r w:rsidRPr="00F50F0A">
                  <w:rPr>
                    <w:noProof/>
                    <w:sz w:val="18"/>
                    <w:szCs w:val="18"/>
                  </w:rPr>
                  <w:t>Author</w:t>
                </w:r>
              </w:p>
            </w:tc>
            <w:tc>
              <w:tcPr>
                <w:tcW w:w="1559" w:type="dxa"/>
                <w:shd w:val="clear" w:color="auto" w:fill="000000" w:themeFill="text1"/>
                <w:vAlign w:val="center"/>
              </w:tcPr>
              <w:p w:rsidRPr="00F50F0A" w:rsidR="00546579" w:rsidP="00F50F0A" w:rsidRDefault="00546579" w14:paraId="0CE74B19" w14:textId="60496B02">
                <w:pPr>
                  <w:rPr>
                    <w:noProof/>
                    <w:sz w:val="18"/>
                    <w:szCs w:val="18"/>
                  </w:rPr>
                </w:pPr>
                <w:r w:rsidRPr="00F50F0A">
                  <w:rPr>
                    <w:noProof/>
                    <w:sz w:val="18"/>
                    <w:szCs w:val="18"/>
                  </w:rPr>
                  <w:t>Owner</w:t>
                </w:r>
              </w:p>
            </w:tc>
            <w:tc>
              <w:tcPr>
                <w:tcW w:w="3918" w:type="dxa"/>
                <w:shd w:val="clear" w:color="auto" w:fill="000000" w:themeFill="text1"/>
                <w:vAlign w:val="center"/>
              </w:tcPr>
              <w:p w:rsidRPr="00F50F0A" w:rsidR="00546579" w:rsidP="00F50F0A" w:rsidRDefault="00546579" w14:paraId="2038B5AE" w14:textId="7CD49FE5">
                <w:pPr>
                  <w:rPr>
                    <w:noProof/>
                    <w:sz w:val="18"/>
                    <w:szCs w:val="18"/>
                  </w:rPr>
                </w:pPr>
                <w:r w:rsidRPr="00F50F0A">
                  <w:rPr>
                    <w:noProof/>
                    <w:sz w:val="18"/>
                    <w:szCs w:val="18"/>
                  </w:rPr>
                  <w:t>Notes</w:t>
                </w:r>
              </w:p>
            </w:tc>
          </w:tr>
          <w:tr w:rsidRPr="00F50F0A" w:rsidR="00F50F0A" w:rsidTr="00F50F0A" w14:paraId="74A74198" w14:textId="77777777">
            <w:tc>
              <w:tcPr>
                <w:tcW w:w="562" w:type="dxa"/>
                <w:vAlign w:val="center"/>
              </w:tcPr>
              <w:p w:rsidRPr="00F50F0A" w:rsidR="00F50F0A" w:rsidP="00F50F0A" w:rsidRDefault="00F50F0A" w14:paraId="73404923" w14:textId="5CC0EF23">
                <w:pPr>
                  <w:rPr>
                    <w:noProof/>
                    <w:sz w:val="18"/>
                    <w:szCs w:val="18"/>
                  </w:rPr>
                </w:pPr>
                <w:r w:rsidRPr="00F50F0A">
                  <w:rPr>
                    <w:sz w:val="18"/>
                    <w:szCs w:val="18"/>
                  </w:rPr>
                  <w:t>1</w:t>
                </w:r>
              </w:p>
            </w:tc>
            <w:tc>
              <w:tcPr>
                <w:tcW w:w="2977" w:type="dxa"/>
                <w:vAlign w:val="center"/>
              </w:tcPr>
              <w:p w:rsidRPr="00F50F0A" w:rsidR="00F50F0A" w:rsidP="00F50F0A" w:rsidRDefault="00F50F0A" w14:paraId="0442A68D" w14:textId="397ABDFD">
                <w:pPr>
                  <w:rPr>
                    <w:noProof/>
                    <w:sz w:val="18"/>
                    <w:szCs w:val="18"/>
                  </w:rPr>
                </w:pPr>
                <w:r w:rsidRPr="00F50F0A">
                  <w:rPr>
                    <w:sz w:val="18"/>
                    <w:szCs w:val="18"/>
                  </w:rPr>
                  <w:t>Emma Cooper, Kafico Ltd - DPO</w:t>
                </w:r>
              </w:p>
            </w:tc>
            <w:tc>
              <w:tcPr>
                <w:tcW w:w="1559" w:type="dxa"/>
                <w:vAlign w:val="center"/>
              </w:tcPr>
              <w:p w:rsidRPr="00F50F0A" w:rsidR="00F50F0A" w:rsidP="00F50F0A" w:rsidRDefault="00F50F0A" w14:paraId="0BFC12D1" w14:textId="138C1939">
                <w:pPr>
                  <w:rPr>
                    <w:noProof/>
                    <w:sz w:val="18"/>
                    <w:szCs w:val="18"/>
                  </w:rPr>
                </w:pPr>
              </w:p>
            </w:tc>
            <w:tc>
              <w:tcPr>
                <w:tcW w:w="3918" w:type="dxa"/>
                <w:vAlign w:val="center"/>
              </w:tcPr>
              <w:p w:rsidRPr="00F50F0A" w:rsidR="00F50F0A" w:rsidP="00F50F0A" w:rsidRDefault="00F50F0A" w14:paraId="606A9A1D" w14:textId="5B5F2000">
                <w:pPr>
                  <w:rPr>
                    <w:noProof/>
                    <w:sz w:val="18"/>
                    <w:szCs w:val="18"/>
                  </w:rPr>
                </w:pPr>
                <w:r w:rsidRPr="00F50F0A">
                  <w:rPr>
                    <w:sz w:val="18"/>
                    <w:szCs w:val="18"/>
                  </w:rPr>
                  <w:t>New Draft</w:t>
                </w:r>
              </w:p>
            </w:tc>
          </w:tr>
          <w:tr w:rsidRPr="00F50F0A" w:rsidR="00F50F0A" w:rsidTr="00F50F0A" w14:paraId="7BFAA6DA" w14:textId="77777777">
            <w:tc>
              <w:tcPr>
                <w:tcW w:w="562" w:type="dxa"/>
                <w:vAlign w:val="center"/>
              </w:tcPr>
              <w:p w:rsidRPr="00F50F0A" w:rsidR="00F50F0A" w:rsidP="00F50F0A" w:rsidRDefault="00F50F0A" w14:paraId="7EFCDEBA" w14:textId="4676DECD">
                <w:pPr>
                  <w:rPr>
                    <w:noProof/>
                    <w:sz w:val="18"/>
                    <w:szCs w:val="18"/>
                  </w:rPr>
                </w:pPr>
                <w:r w:rsidRPr="00F50F0A">
                  <w:rPr>
                    <w:sz w:val="18"/>
                    <w:szCs w:val="18"/>
                  </w:rPr>
                  <w:t>1.1</w:t>
                </w:r>
              </w:p>
            </w:tc>
            <w:tc>
              <w:tcPr>
                <w:tcW w:w="2977" w:type="dxa"/>
                <w:vAlign w:val="center"/>
              </w:tcPr>
              <w:p w:rsidRPr="00F50F0A" w:rsidR="00F50F0A" w:rsidP="00F50F0A" w:rsidRDefault="00F50F0A" w14:paraId="45F96ED9" w14:textId="594E493F">
                <w:pPr>
                  <w:rPr>
                    <w:noProof/>
                    <w:sz w:val="18"/>
                    <w:szCs w:val="18"/>
                  </w:rPr>
                </w:pPr>
                <w:r w:rsidRPr="00F50F0A">
                  <w:rPr>
                    <w:sz w:val="18"/>
                    <w:szCs w:val="18"/>
                  </w:rPr>
                  <w:t>Emma Cooper, Kafico Ltd - DPO</w:t>
                </w:r>
              </w:p>
            </w:tc>
            <w:tc>
              <w:tcPr>
                <w:tcW w:w="1559" w:type="dxa"/>
                <w:vAlign w:val="center"/>
              </w:tcPr>
              <w:p w:rsidRPr="00F50F0A" w:rsidR="00F50F0A" w:rsidP="00F50F0A" w:rsidRDefault="00F50F0A" w14:paraId="0D1E4D2F" w14:textId="00B05BA7">
                <w:pPr>
                  <w:rPr>
                    <w:noProof/>
                    <w:sz w:val="18"/>
                    <w:szCs w:val="18"/>
                  </w:rPr>
                </w:pPr>
              </w:p>
            </w:tc>
            <w:tc>
              <w:tcPr>
                <w:tcW w:w="3918" w:type="dxa"/>
                <w:vAlign w:val="center"/>
              </w:tcPr>
              <w:p w:rsidRPr="00F50F0A" w:rsidR="00F50F0A" w:rsidP="00F50F0A" w:rsidRDefault="00F50F0A" w14:paraId="5E83A916" w14:textId="311B8ABC">
                <w:pPr>
                  <w:rPr>
                    <w:noProof/>
                    <w:sz w:val="18"/>
                    <w:szCs w:val="18"/>
                  </w:rPr>
                </w:pPr>
                <w:r w:rsidRPr="00F50F0A">
                  <w:rPr>
                    <w:sz w:val="18"/>
                    <w:szCs w:val="18"/>
                  </w:rPr>
                  <w:t>Jan 2019 Replaced 1998 DPA with 2018 Act. Replaced GDPR with “data protection legislation”.</w:t>
                </w:r>
              </w:p>
            </w:tc>
          </w:tr>
          <w:tr w:rsidRPr="00F50F0A" w:rsidR="00F50F0A" w:rsidTr="00F50F0A" w14:paraId="71B2D64B" w14:textId="77777777">
            <w:tc>
              <w:tcPr>
                <w:tcW w:w="562" w:type="dxa"/>
                <w:vAlign w:val="center"/>
              </w:tcPr>
              <w:p w:rsidRPr="00F50F0A" w:rsidR="00F50F0A" w:rsidP="00F50F0A" w:rsidRDefault="00F50F0A" w14:paraId="597466F2" w14:textId="21AB4EFA">
                <w:pPr>
                  <w:rPr>
                    <w:noProof/>
                    <w:sz w:val="18"/>
                    <w:szCs w:val="18"/>
                  </w:rPr>
                </w:pPr>
                <w:r w:rsidRPr="00F50F0A">
                  <w:rPr>
                    <w:sz w:val="18"/>
                    <w:szCs w:val="18"/>
                  </w:rPr>
                  <w:t>1.1</w:t>
                </w:r>
              </w:p>
            </w:tc>
            <w:tc>
              <w:tcPr>
                <w:tcW w:w="2977" w:type="dxa"/>
                <w:vAlign w:val="center"/>
              </w:tcPr>
              <w:p w:rsidRPr="00F50F0A" w:rsidR="00F50F0A" w:rsidP="00F50F0A" w:rsidRDefault="00F50F0A" w14:paraId="619E3498" w14:textId="4401A2FD">
                <w:pPr>
                  <w:rPr>
                    <w:noProof/>
                    <w:sz w:val="18"/>
                    <w:szCs w:val="18"/>
                  </w:rPr>
                </w:pPr>
                <w:r w:rsidRPr="00F50F0A">
                  <w:rPr>
                    <w:sz w:val="18"/>
                    <w:szCs w:val="18"/>
                  </w:rPr>
                  <w:t>Emma Cooper, Kafico - DPO</w:t>
                </w:r>
              </w:p>
            </w:tc>
            <w:tc>
              <w:tcPr>
                <w:tcW w:w="1559" w:type="dxa"/>
                <w:vAlign w:val="center"/>
              </w:tcPr>
              <w:p w:rsidRPr="00F50F0A" w:rsidR="00F50F0A" w:rsidP="00F50F0A" w:rsidRDefault="00F50F0A" w14:paraId="0D548D87" w14:textId="08B8D523">
                <w:pPr>
                  <w:rPr>
                    <w:noProof/>
                    <w:sz w:val="18"/>
                    <w:szCs w:val="18"/>
                  </w:rPr>
                </w:pPr>
              </w:p>
            </w:tc>
            <w:tc>
              <w:tcPr>
                <w:tcW w:w="3918" w:type="dxa"/>
                <w:vAlign w:val="center"/>
              </w:tcPr>
              <w:p w:rsidRPr="00F50F0A" w:rsidR="00F50F0A" w:rsidP="00F50F0A" w:rsidRDefault="00F50F0A" w14:paraId="7FC63381" w14:textId="65930419">
                <w:pPr>
                  <w:rPr>
                    <w:noProof/>
                    <w:sz w:val="18"/>
                    <w:szCs w:val="18"/>
                  </w:rPr>
                </w:pPr>
                <w:r w:rsidRPr="00F50F0A">
                  <w:rPr>
                    <w:rFonts w:eastAsia="Arial Nova Light" w:cs="Arial Nova Light"/>
                    <w:sz w:val="18"/>
                    <w:szCs w:val="18"/>
                  </w:rPr>
                  <w:t>Jan / Feb 20 – Annual review – no amendments</w:t>
                </w:r>
              </w:p>
            </w:tc>
          </w:tr>
          <w:tr w:rsidRPr="00F50F0A" w:rsidR="00F50F0A" w:rsidTr="00F50F0A" w14:paraId="0EADDBC3" w14:textId="77777777">
            <w:tc>
              <w:tcPr>
                <w:tcW w:w="562" w:type="dxa"/>
                <w:vAlign w:val="center"/>
              </w:tcPr>
              <w:p w:rsidRPr="00F50F0A" w:rsidR="00F50F0A" w:rsidP="00F50F0A" w:rsidRDefault="00F50F0A" w14:paraId="162E8CC9" w14:textId="7CC7E7EB">
                <w:pPr>
                  <w:rPr>
                    <w:noProof/>
                    <w:sz w:val="18"/>
                    <w:szCs w:val="18"/>
                  </w:rPr>
                </w:pPr>
                <w:r w:rsidRPr="00F50F0A">
                  <w:rPr>
                    <w:sz w:val="18"/>
                    <w:szCs w:val="18"/>
                  </w:rPr>
                  <w:t>1.1</w:t>
                </w:r>
              </w:p>
            </w:tc>
            <w:tc>
              <w:tcPr>
                <w:tcW w:w="2977" w:type="dxa"/>
                <w:vAlign w:val="center"/>
              </w:tcPr>
              <w:p w:rsidRPr="00F50F0A" w:rsidR="00F50F0A" w:rsidP="00F50F0A" w:rsidRDefault="00F50F0A" w14:paraId="12DBAFB3" w14:textId="1C192AF8">
                <w:pPr>
                  <w:rPr>
                    <w:noProof/>
                    <w:sz w:val="18"/>
                    <w:szCs w:val="18"/>
                  </w:rPr>
                </w:pPr>
                <w:r w:rsidRPr="00F50F0A">
                  <w:rPr>
                    <w:sz w:val="18"/>
                    <w:szCs w:val="18"/>
                  </w:rPr>
                  <w:t>Emma Cooper, Kafico - DPO</w:t>
                </w:r>
              </w:p>
            </w:tc>
            <w:tc>
              <w:tcPr>
                <w:tcW w:w="1559" w:type="dxa"/>
                <w:vAlign w:val="center"/>
              </w:tcPr>
              <w:p w:rsidRPr="00F50F0A" w:rsidR="00F50F0A" w:rsidP="00F50F0A" w:rsidRDefault="00F50F0A" w14:paraId="10F024BF" w14:textId="35D54D6C">
                <w:pPr>
                  <w:rPr>
                    <w:noProof/>
                    <w:sz w:val="18"/>
                    <w:szCs w:val="18"/>
                  </w:rPr>
                </w:pPr>
              </w:p>
            </w:tc>
            <w:tc>
              <w:tcPr>
                <w:tcW w:w="3918" w:type="dxa"/>
                <w:vAlign w:val="center"/>
              </w:tcPr>
              <w:p w:rsidRPr="00F50F0A" w:rsidR="00F50F0A" w:rsidP="00F50F0A" w:rsidRDefault="00F50F0A" w14:paraId="67BE6822" w14:textId="2EDE77C0">
                <w:pPr>
                  <w:rPr>
                    <w:noProof/>
                    <w:sz w:val="18"/>
                    <w:szCs w:val="18"/>
                  </w:rPr>
                </w:pPr>
                <w:r w:rsidRPr="00F50F0A">
                  <w:rPr>
                    <w:rFonts w:eastAsia="Arial Nova Light" w:cs="Arial Nova Light"/>
                    <w:sz w:val="18"/>
                    <w:szCs w:val="18"/>
                  </w:rPr>
                  <w:t>Feb 21 – Annual review – no amendments</w:t>
                </w:r>
              </w:p>
            </w:tc>
          </w:tr>
          <w:tr w:rsidRPr="00F50F0A" w:rsidR="00AA6C21" w:rsidTr="00F50F0A" w14:paraId="4E002BA9" w14:textId="77777777">
            <w:tc>
              <w:tcPr>
                <w:tcW w:w="562" w:type="dxa"/>
                <w:vAlign w:val="center"/>
              </w:tcPr>
              <w:p w:rsidRPr="00F50F0A" w:rsidR="00AA6C21" w:rsidP="00F50F0A" w:rsidRDefault="00F50F0A" w14:paraId="3A306674" w14:textId="7297EEF7">
                <w:pPr>
                  <w:rPr>
                    <w:noProof/>
                    <w:sz w:val="18"/>
                    <w:szCs w:val="18"/>
                  </w:rPr>
                </w:pPr>
                <w:r w:rsidRPr="00F50F0A">
                  <w:rPr>
                    <w:noProof/>
                    <w:sz w:val="18"/>
                    <w:szCs w:val="18"/>
                  </w:rPr>
                  <w:t>1.1</w:t>
                </w:r>
              </w:p>
            </w:tc>
            <w:tc>
              <w:tcPr>
                <w:tcW w:w="2977" w:type="dxa"/>
                <w:vAlign w:val="center"/>
              </w:tcPr>
              <w:p w:rsidRPr="00F50F0A" w:rsidR="00AA6C21" w:rsidP="00F50F0A" w:rsidRDefault="00F50F0A" w14:paraId="6DD74C3A" w14:textId="205AECB3">
                <w:pPr>
                  <w:rPr>
                    <w:noProof/>
                    <w:sz w:val="18"/>
                    <w:szCs w:val="18"/>
                  </w:rPr>
                </w:pPr>
                <w:r w:rsidRPr="00F50F0A">
                  <w:rPr>
                    <w:noProof/>
                    <w:sz w:val="18"/>
                    <w:szCs w:val="18"/>
                  </w:rPr>
                  <w:t>Emma Kitcher, Kafico, DPO</w:t>
                </w:r>
              </w:p>
            </w:tc>
            <w:tc>
              <w:tcPr>
                <w:tcW w:w="1559" w:type="dxa"/>
                <w:vAlign w:val="center"/>
              </w:tcPr>
              <w:p w:rsidRPr="00F50F0A" w:rsidR="00AA6C21" w:rsidP="00F50F0A" w:rsidRDefault="00AA6C21" w14:paraId="77942FF9" w14:textId="77777777">
                <w:pPr>
                  <w:rPr>
                    <w:noProof/>
                    <w:sz w:val="18"/>
                    <w:szCs w:val="18"/>
                  </w:rPr>
                </w:pPr>
              </w:p>
            </w:tc>
            <w:tc>
              <w:tcPr>
                <w:tcW w:w="3918" w:type="dxa"/>
                <w:vAlign w:val="center"/>
              </w:tcPr>
              <w:p w:rsidRPr="00F50F0A" w:rsidR="00AA6C21" w:rsidP="00F50F0A" w:rsidRDefault="00F50F0A" w14:paraId="0B015AAC" w14:textId="3134BB07">
                <w:pPr>
                  <w:rPr>
                    <w:noProof/>
                    <w:sz w:val="18"/>
                    <w:szCs w:val="18"/>
                  </w:rPr>
                </w:pPr>
                <w:r w:rsidRPr="00F50F0A">
                  <w:rPr>
                    <w:noProof/>
                    <w:sz w:val="18"/>
                    <w:szCs w:val="18"/>
                  </w:rPr>
                  <w:t>Mar 22 – Annual review – no amendments.</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4073E3" w:rsidRDefault="005E68D9" w14:paraId="588498FB" w14:textId="24BE5D5A">
              <w:pPr>
                <w:pStyle w:val="TOC1"/>
                <w:tabs>
                  <w:tab w:val="left" w:pos="440"/>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97530482">
                <w:r w:rsidRPr="00B065A0" w:rsidR="004073E3">
                  <w:rPr>
                    <w:rStyle w:val="Hyperlink"/>
                    <w:noProof/>
                  </w:rPr>
                  <w:t>1.</w:t>
                </w:r>
                <w:r w:rsidR="004073E3">
                  <w:rPr>
                    <w:rFonts w:asciiTheme="minorHAnsi" w:hAnsiTheme="minorHAnsi" w:eastAsiaTheme="minorEastAsia"/>
                    <w:noProof/>
                    <w:szCs w:val="22"/>
                    <w:lang w:eastAsia="en-GB"/>
                  </w:rPr>
                  <w:tab/>
                </w:r>
                <w:r w:rsidRPr="00B065A0" w:rsidR="004073E3">
                  <w:rPr>
                    <w:rStyle w:val="Hyperlink"/>
                    <w:noProof/>
                  </w:rPr>
                  <w:t>INTRODUCTION</w:t>
                </w:r>
                <w:r w:rsidR="004073E3">
                  <w:rPr>
                    <w:noProof/>
                    <w:webHidden/>
                  </w:rPr>
                  <w:tab/>
                </w:r>
                <w:r w:rsidR="004073E3">
                  <w:rPr>
                    <w:noProof/>
                    <w:webHidden/>
                  </w:rPr>
                  <w:fldChar w:fldCharType="begin"/>
                </w:r>
                <w:r w:rsidR="004073E3">
                  <w:rPr>
                    <w:noProof/>
                    <w:webHidden/>
                  </w:rPr>
                  <w:instrText xml:space="preserve"> PAGEREF _Toc97530482 \h </w:instrText>
                </w:r>
                <w:r w:rsidR="004073E3">
                  <w:rPr>
                    <w:noProof/>
                    <w:webHidden/>
                  </w:rPr>
                </w:r>
                <w:r w:rsidR="004073E3">
                  <w:rPr>
                    <w:noProof/>
                    <w:webHidden/>
                  </w:rPr>
                  <w:fldChar w:fldCharType="separate"/>
                </w:r>
                <w:r w:rsidR="004073E3">
                  <w:rPr>
                    <w:noProof/>
                    <w:webHidden/>
                  </w:rPr>
                  <w:t>2</w:t>
                </w:r>
                <w:r w:rsidR="004073E3">
                  <w:rPr>
                    <w:noProof/>
                    <w:webHidden/>
                  </w:rPr>
                  <w:fldChar w:fldCharType="end"/>
                </w:r>
              </w:hyperlink>
            </w:p>
            <w:p w:rsidR="004073E3" w:rsidRDefault="009050DB" w14:paraId="71EDB65D" w14:textId="5D6CB5A7">
              <w:pPr>
                <w:pStyle w:val="TOC1"/>
                <w:tabs>
                  <w:tab w:val="left" w:pos="440"/>
                  <w:tab w:val="right" w:leader="dot" w:pos="9016"/>
                </w:tabs>
                <w:rPr>
                  <w:rFonts w:asciiTheme="minorHAnsi" w:hAnsiTheme="minorHAnsi" w:eastAsiaTheme="minorEastAsia"/>
                  <w:noProof/>
                  <w:szCs w:val="22"/>
                  <w:lang w:eastAsia="en-GB"/>
                </w:rPr>
              </w:pPr>
              <w:hyperlink w:history="1" w:anchor="_Toc97530483">
                <w:r w:rsidRPr="00B065A0" w:rsidR="004073E3">
                  <w:rPr>
                    <w:rStyle w:val="Hyperlink"/>
                    <w:noProof/>
                  </w:rPr>
                  <w:t>2.</w:t>
                </w:r>
                <w:r w:rsidR="004073E3">
                  <w:rPr>
                    <w:rFonts w:asciiTheme="minorHAnsi" w:hAnsiTheme="minorHAnsi" w:eastAsiaTheme="minorEastAsia"/>
                    <w:noProof/>
                    <w:szCs w:val="22"/>
                    <w:lang w:eastAsia="en-GB"/>
                  </w:rPr>
                  <w:tab/>
                </w:r>
                <w:r w:rsidRPr="00B065A0" w:rsidR="004073E3">
                  <w:rPr>
                    <w:rStyle w:val="Hyperlink"/>
                    <w:noProof/>
                  </w:rPr>
                  <w:t>QUICK REFERENCE POINTS</w:t>
                </w:r>
                <w:r w:rsidR="004073E3">
                  <w:rPr>
                    <w:noProof/>
                    <w:webHidden/>
                  </w:rPr>
                  <w:tab/>
                </w:r>
                <w:r w:rsidR="004073E3">
                  <w:rPr>
                    <w:noProof/>
                    <w:webHidden/>
                  </w:rPr>
                  <w:fldChar w:fldCharType="begin"/>
                </w:r>
                <w:r w:rsidR="004073E3">
                  <w:rPr>
                    <w:noProof/>
                    <w:webHidden/>
                  </w:rPr>
                  <w:instrText xml:space="preserve"> PAGEREF _Toc97530483 \h </w:instrText>
                </w:r>
                <w:r w:rsidR="004073E3">
                  <w:rPr>
                    <w:noProof/>
                    <w:webHidden/>
                  </w:rPr>
                </w:r>
                <w:r w:rsidR="004073E3">
                  <w:rPr>
                    <w:noProof/>
                    <w:webHidden/>
                  </w:rPr>
                  <w:fldChar w:fldCharType="separate"/>
                </w:r>
                <w:r w:rsidR="004073E3">
                  <w:rPr>
                    <w:noProof/>
                    <w:webHidden/>
                  </w:rPr>
                  <w:t>2</w:t>
                </w:r>
                <w:r w:rsidR="004073E3">
                  <w:rPr>
                    <w:noProof/>
                    <w:webHidden/>
                  </w:rPr>
                  <w:fldChar w:fldCharType="end"/>
                </w:r>
              </w:hyperlink>
            </w:p>
            <w:p w:rsidR="004073E3" w:rsidRDefault="009050DB" w14:paraId="4779FE2D" w14:textId="25E0DA88">
              <w:pPr>
                <w:pStyle w:val="TOC1"/>
                <w:tabs>
                  <w:tab w:val="left" w:pos="440"/>
                  <w:tab w:val="right" w:leader="dot" w:pos="9016"/>
                </w:tabs>
                <w:rPr>
                  <w:rFonts w:asciiTheme="minorHAnsi" w:hAnsiTheme="minorHAnsi" w:eastAsiaTheme="minorEastAsia"/>
                  <w:noProof/>
                  <w:szCs w:val="22"/>
                  <w:lang w:eastAsia="en-GB"/>
                </w:rPr>
              </w:pPr>
              <w:hyperlink w:history="1" w:anchor="_Toc97530484">
                <w:r w:rsidRPr="00B065A0" w:rsidR="004073E3">
                  <w:rPr>
                    <w:rStyle w:val="Hyperlink"/>
                    <w:noProof/>
                  </w:rPr>
                  <w:t>3.</w:t>
                </w:r>
                <w:r w:rsidR="004073E3">
                  <w:rPr>
                    <w:rFonts w:asciiTheme="minorHAnsi" w:hAnsiTheme="minorHAnsi" w:eastAsiaTheme="minorEastAsia"/>
                    <w:noProof/>
                    <w:szCs w:val="22"/>
                    <w:lang w:eastAsia="en-GB"/>
                  </w:rPr>
                  <w:tab/>
                </w:r>
                <w:r w:rsidRPr="00B065A0" w:rsidR="004073E3">
                  <w:rPr>
                    <w:rStyle w:val="Hyperlink"/>
                    <w:noProof/>
                  </w:rPr>
                  <w:t>KEY DEFINITIONS</w:t>
                </w:r>
                <w:r w:rsidR="004073E3">
                  <w:rPr>
                    <w:noProof/>
                    <w:webHidden/>
                  </w:rPr>
                  <w:tab/>
                </w:r>
                <w:r w:rsidR="004073E3">
                  <w:rPr>
                    <w:noProof/>
                    <w:webHidden/>
                  </w:rPr>
                  <w:fldChar w:fldCharType="begin"/>
                </w:r>
                <w:r w:rsidR="004073E3">
                  <w:rPr>
                    <w:noProof/>
                    <w:webHidden/>
                  </w:rPr>
                  <w:instrText xml:space="preserve"> PAGEREF _Toc97530484 \h </w:instrText>
                </w:r>
                <w:r w:rsidR="004073E3">
                  <w:rPr>
                    <w:noProof/>
                    <w:webHidden/>
                  </w:rPr>
                </w:r>
                <w:r w:rsidR="004073E3">
                  <w:rPr>
                    <w:noProof/>
                    <w:webHidden/>
                  </w:rPr>
                  <w:fldChar w:fldCharType="separate"/>
                </w:r>
                <w:r w:rsidR="004073E3">
                  <w:rPr>
                    <w:noProof/>
                    <w:webHidden/>
                  </w:rPr>
                  <w:t>2</w:t>
                </w:r>
                <w:r w:rsidR="004073E3">
                  <w:rPr>
                    <w:noProof/>
                    <w:webHidden/>
                  </w:rPr>
                  <w:fldChar w:fldCharType="end"/>
                </w:r>
              </w:hyperlink>
            </w:p>
            <w:p w:rsidR="004073E3" w:rsidRDefault="009050DB" w14:paraId="2E18EFDF" w14:textId="64F8FFC6">
              <w:pPr>
                <w:pStyle w:val="TOC1"/>
                <w:tabs>
                  <w:tab w:val="left" w:pos="440"/>
                  <w:tab w:val="right" w:leader="dot" w:pos="9016"/>
                </w:tabs>
                <w:rPr>
                  <w:rFonts w:asciiTheme="minorHAnsi" w:hAnsiTheme="minorHAnsi" w:eastAsiaTheme="minorEastAsia"/>
                  <w:noProof/>
                  <w:szCs w:val="22"/>
                  <w:lang w:eastAsia="en-GB"/>
                </w:rPr>
              </w:pPr>
              <w:hyperlink w:history="1" w:anchor="_Toc97530485">
                <w:r w:rsidRPr="00B065A0" w:rsidR="004073E3">
                  <w:rPr>
                    <w:rStyle w:val="Hyperlink"/>
                    <w:noProof/>
                  </w:rPr>
                  <w:t>4.</w:t>
                </w:r>
                <w:r w:rsidR="004073E3">
                  <w:rPr>
                    <w:rFonts w:asciiTheme="minorHAnsi" w:hAnsiTheme="minorHAnsi" w:eastAsiaTheme="minorEastAsia"/>
                    <w:noProof/>
                    <w:szCs w:val="22"/>
                    <w:lang w:eastAsia="en-GB"/>
                  </w:rPr>
                  <w:tab/>
                </w:r>
                <w:r w:rsidRPr="00B065A0" w:rsidR="004073E3">
                  <w:rPr>
                    <w:rStyle w:val="Hyperlink"/>
                    <w:noProof/>
                  </w:rPr>
                  <w:t>SCOPE</w:t>
                </w:r>
                <w:r w:rsidR="004073E3">
                  <w:rPr>
                    <w:noProof/>
                    <w:webHidden/>
                  </w:rPr>
                  <w:tab/>
                </w:r>
                <w:r w:rsidR="004073E3">
                  <w:rPr>
                    <w:noProof/>
                    <w:webHidden/>
                  </w:rPr>
                  <w:fldChar w:fldCharType="begin"/>
                </w:r>
                <w:r w:rsidR="004073E3">
                  <w:rPr>
                    <w:noProof/>
                    <w:webHidden/>
                  </w:rPr>
                  <w:instrText xml:space="preserve"> PAGEREF _Toc97530485 \h </w:instrText>
                </w:r>
                <w:r w:rsidR="004073E3">
                  <w:rPr>
                    <w:noProof/>
                    <w:webHidden/>
                  </w:rPr>
                </w:r>
                <w:r w:rsidR="004073E3">
                  <w:rPr>
                    <w:noProof/>
                    <w:webHidden/>
                  </w:rPr>
                  <w:fldChar w:fldCharType="separate"/>
                </w:r>
                <w:r w:rsidR="004073E3">
                  <w:rPr>
                    <w:noProof/>
                    <w:webHidden/>
                  </w:rPr>
                  <w:t>2</w:t>
                </w:r>
                <w:r w:rsidR="004073E3">
                  <w:rPr>
                    <w:noProof/>
                    <w:webHidden/>
                  </w:rPr>
                  <w:fldChar w:fldCharType="end"/>
                </w:r>
              </w:hyperlink>
            </w:p>
            <w:p w:rsidR="004073E3" w:rsidRDefault="009050DB" w14:paraId="0DB70A98" w14:textId="2FAAAEE6">
              <w:pPr>
                <w:pStyle w:val="TOC1"/>
                <w:tabs>
                  <w:tab w:val="left" w:pos="440"/>
                  <w:tab w:val="right" w:leader="dot" w:pos="9016"/>
                </w:tabs>
                <w:rPr>
                  <w:rFonts w:asciiTheme="minorHAnsi" w:hAnsiTheme="minorHAnsi" w:eastAsiaTheme="minorEastAsia"/>
                  <w:noProof/>
                  <w:szCs w:val="22"/>
                  <w:lang w:eastAsia="en-GB"/>
                </w:rPr>
              </w:pPr>
              <w:hyperlink w:history="1" w:anchor="_Toc97530486">
                <w:r w:rsidRPr="00B065A0" w:rsidR="004073E3">
                  <w:rPr>
                    <w:rStyle w:val="Hyperlink"/>
                    <w:noProof/>
                  </w:rPr>
                  <w:t>5.</w:t>
                </w:r>
                <w:r w:rsidR="004073E3">
                  <w:rPr>
                    <w:rFonts w:asciiTheme="minorHAnsi" w:hAnsiTheme="minorHAnsi" w:eastAsiaTheme="minorEastAsia"/>
                    <w:noProof/>
                    <w:szCs w:val="22"/>
                    <w:lang w:eastAsia="en-GB"/>
                  </w:rPr>
                  <w:tab/>
                </w:r>
                <w:r w:rsidRPr="00B065A0" w:rsidR="004073E3">
                  <w:rPr>
                    <w:rStyle w:val="Hyperlink"/>
                    <w:noProof/>
                  </w:rPr>
                  <w:t>KEY LEGISLATION / FRAMEWORK</w:t>
                </w:r>
                <w:r w:rsidR="004073E3">
                  <w:rPr>
                    <w:noProof/>
                    <w:webHidden/>
                  </w:rPr>
                  <w:tab/>
                </w:r>
                <w:r w:rsidR="004073E3">
                  <w:rPr>
                    <w:noProof/>
                    <w:webHidden/>
                  </w:rPr>
                  <w:fldChar w:fldCharType="begin"/>
                </w:r>
                <w:r w:rsidR="004073E3">
                  <w:rPr>
                    <w:noProof/>
                    <w:webHidden/>
                  </w:rPr>
                  <w:instrText xml:space="preserve"> PAGEREF _Toc97530486 \h </w:instrText>
                </w:r>
                <w:r w:rsidR="004073E3">
                  <w:rPr>
                    <w:noProof/>
                    <w:webHidden/>
                  </w:rPr>
                </w:r>
                <w:r w:rsidR="004073E3">
                  <w:rPr>
                    <w:noProof/>
                    <w:webHidden/>
                  </w:rPr>
                  <w:fldChar w:fldCharType="separate"/>
                </w:r>
                <w:r w:rsidR="004073E3">
                  <w:rPr>
                    <w:noProof/>
                    <w:webHidden/>
                  </w:rPr>
                  <w:t>3</w:t>
                </w:r>
                <w:r w:rsidR="004073E3">
                  <w:rPr>
                    <w:noProof/>
                    <w:webHidden/>
                  </w:rPr>
                  <w:fldChar w:fldCharType="end"/>
                </w:r>
              </w:hyperlink>
            </w:p>
            <w:p w:rsidR="004073E3" w:rsidRDefault="009050DB" w14:paraId="421E0EC2" w14:textId="673C762D">
              <w:pPr>
                <w:pStyle w:val="TOC1"/>
                <w:tabs>
                  <w:tab w:val="left" w:pos="440"/>
                  <w:tab w:val="right" w:leader="dot" w:pos="9016"/>
                </w:tabs>
                <w:rPr>
                  <w:rFonts w:asciiTheme="minorHAnsi" w:hAnsiTheme="minorHAnsi" w:eastAsiaTheme="minorEastAsia"/>
                  <w:noProof/>
                  <w:szCs w:val="22"/>
                  <w:lang w:eastAsia="en-GB"/>
                </w:rPr>
              </w:pPr>
              <w:hyperlink w:history="1" w:anchor="_Toc97530487">
                <w:r w:rsidRPr="00B065A0" w:rsidR="004073E3">
                  <w:rPr>
                    <w:rStyle w:val="Hyperlink"/>
                    <w:noProof/>
                  </w:rPr>
                  <w:t>6.</w:t>
                </w:r>
                <w:r w:rsidR="004073E3">
                  <w:rPr>
                    <w:rFonts w:asciiTheme="minorHAnsi" w:hAnsiTheme="minorHAnsi" w:eastAsiaTheme="minorEastAsia"/>
                    <w:noProof/>
                    <w:szCs w:val="22"/>
                    <w:lang w:eastAsia="en-GB"/>
                  </w:rPr>
                  <w:tab/>
                </w:r>
                <w:r w:rsidRPr="00B065A0" w:rsidR="004073E3">
                  <w:rPr>
                    <w:rStyle w:val="Hyperlink"/>
                    <w:noProof/>
                  </w:rPr>
                  <w:t>BACKGROUND AND REQUIREMENTS</w:t>
                </w:r>
                <w:r w:rsidR="004073E3">
                  <w:rPr>
                    <w:noProof/>
                    <w:webHidden/>
                  </w:rPr>
                  <w:tab/>
                </w:r>
                <w:r w:rsidR="004073E3">
                  <w:rPr>
                    <w:noProof/>
                    <w:webHidden/>
                  </w:rPr>
                  <w:fldChar w:fldCharType="begin"/>
                </w:r>
                <w:r w:rsidR="004073E3">
                  <w:rPr>
                    <w:noProof/>
                    <w:webHidden/>
                  </w:rPr>
                  <w:instrText xml:space="preserve"> PAGEREF _Toc97530487 \h </w:instrText>
                </w:r>
                <w:r w:rsidR="004073E3">
                  <w:rPr>
                    <w:noProof/>
                    <w:webHidden/>
                  </w:rPr>
                </w:r>
                <w:r w:rsidR="004073E3">
                  <w:rPr>
                    <w:noProof/>
                    <w:webHidden/>
                  </w:rPr>
                  <w:fldChar w:fldCharType="separate"/>
                </w:r>
                <w:r w:rsidR="004073E3">
                  <w:rPr>
                    <w:noProof/>
                    <w:webHidden/>
                  </w:rPr>
                  <w:t>3</w:t>
                </w:r>
                <w:r w:rsidR="004073E3">
                  <w:rPr>
                    <w:noProof/>
                    <w:webHidden/>
                  </w:rPr>
                  <w:fldChar w:fldCharType="end"/>
                </w:r>
              </w:hyperlink>
            </w:p>
            <w:p w:rsidR="004073E3" w:rsidRDefault="009050DB" w14:paraId="16290265" w14:textId="5F03FCF5">
              <w:pPr>
                <w:pStyle w:val="TOC1"/>
                <w:tabs>
                  <w:tab w:val="left" w:pos="440"/>
                  <w:tab w:val="right" w:leader="dot" w:pos="9016"/>
                </w:tabs>
                <w:rPr>
                  <w:rFonts w:asciiTheme="minorHAnsi" w:hAnsiTheme="minorHAnsi" w:eastAsiaTheme="minorEastAsia"/>
                  <w:noProof/>
                  <w:szCs w:val="22"/>
                  <w:lang w:eastAsia="en-GB"/>
                </w:rPr>
              </w:pPr>
              <w:hyperlink w:history="1" w:anchor="_Toc97530488">
                <w:r w:rsidRPr="00B065A0" w:rsidR="004073E3">
                  <w:rPr>
                    <w:rStyle w:val="Hyperlink"/>
                    <w:noProof/>
                  </w:rPr>
                  <w:t>7.</w:t>
                </w:r>
                <w:r w:rsidR="004073E3">
                  <w:rPr>
                    <w:rFonts w:asciiTheme="minorHAnsi" w:hAnsiTheme="minorHAnsi" w:eastAsiaTheme="minorEastAsia"/>
                    <w:noProof/>
                    <w:szCs w:val="22"/>
                    <w:lang w:eastAsia="en-GB"/>
                  </w:rPr>
                  <w:tab/>
                </w:r>
                <w:r w:rsidRPr="00B065A0" w:rsidR="004073E3">
                  <w:rPr>
                    <w:rStyle w:val="Hyperlink"/>
                    <w:noProof/>
                  </w:rPr>
                  <w:t>REQUESTS FOR ROUTINE INFORMATION</w:t>
                </w:r>
                <w:r w:rsidR="004073E3">
                  <w:rPr>
                    <w:noProof/>
                    <w:webHidden/>
                  </w:rPr>
                  <w:tab/>
                </w:r>
                <w:r w:rsidR="004073E3">
                  <w:rPr>
                    <w:noProof/>
                    <w:webHidden/>
                  </w:rPr>
                  <w:fldChar w:fldCharType="begin"/>
                </w:r>
                <w:r w:rsidR="004073E3">
                  <w:rPr>
                    <w:noProof/>
                    <w:webHidden/>
                  </w:rPr>
                  <w:instrText xml:space="preserve"> PAGEREF _Toc97530488 \h </w:instrText>
                </w:r>
                <w:r w:rsidR="004073E3">
                  <w:rPr>
                    <w:noProof/>
                    <w:webHidden/>
                  </w:rPr>
                </w:r>
                <w:r w:rsidR="004073E3">
                  <w:rPr>
                    <w:noProof/>
                    <w:webHidden/>
                  </w:rPr>
                  <w:fldChar w:fldCharType="separate"/>
                </w:r>
                <w:r w:rsidR="004073E3">
                  <w:rPr>
                    <w:noProof/>
                    <w:webHidden/>
                  </w:rPr>
                  <w:t>4</w:t>
                </w:r>
                <w:r w:rsidR="004073E3">
                  <w:rPr>
                    <w:noProof/>
                    <w:webHidden/>
                  </w:rPr>
                  <w:fldChar w:fldCharType="end"/>
                </w:r>
              </w:hyperlink>
            </w:p>
            <w:p w:rsidR="004073E3" w:rsidRDefault="009050DB" w14:paraId="3E4D8EF8" w14:textId="506A118C">
              <w:pPr>
                <w:pStyle w:val="TOC1"/>
                <w:tabs>
                  <w:tab w:val="left" w:pos="440"/>
                  <w:tab w:val="right" w:leader="dot" w:pos="9016"/>
                </w:tabs>
                <w:rPr>
                  <w:rFonts w:asciiTheme="minorHAnsi" w:hAnsiTheme="minorHAnsi" w:eastAsiaTheme="minorEastAsia"/>
                  <w:noProof/>
                  <w:szCs w:val="22"/>
                  <w:lang w:eastAsia="en-GB"/>
                </w:rPr>
              </w:pPr>
              <w:hyperlink w:history="1" w:anchor="_Toc97530489">
                <w:r w:rsidRPr="00B065A0" w:rsidR="004073E3">
                  <w:rPr>
                    <w:rStyle w:val="Hyperlink"/>
                    <w:noProof/>
                  </w:rPr>
                  <w:t>8.</w:t>
                </w:r>
                <w:r w:rsidR="004073E3">
                  <w:rPr>
                    <w:rFonts w:asciiTheme="minorHAnsi" w:hAnsiTheme="minorHAnsi" w:eastAsiaTheme="minorEastAsia"/>
                    <w:noProof/>
                    <w:szCs w:val="22"/>
                    <w:lang w:eastAsia="en-GB"/>
                  </w:rPr>
                  <w:tab/>
                </w:r>
                <w:r w:rsidRPr="00B065A0" w:rsidR="004073E3">
                  <w:rPr>
                    <w:rStyle w:val="Hyperlink"/>
                    <w:noProof/>
                  </w:rPr>
                  <w:t>REQUESTS FOR NON-ROUTINE INFORMATION</w:t>
                </w:r>
                <w:r w:rsidR="004073E3">
                  <w:rPr>
                    <w:noProof/>
                    <w:webHidden/>
                  </w:rPr>
                  <w:tab/>
                </w:r>
                <w:r w:rsidR="004073E3">
                  <w:rPr>
                    <w:noProof/>
                    <w:webHidden/>
                  </w:rPr>
                  <w:fldChar w:fldCharType="begin"/>
                </w:r>
                <w:r w:rsidR="004073E3">
                  <w:rPr>
                    <w:noProof/>
                    <w:webHidden/>
                  </w:rPr>
                  <w:instrText xml:space="preserve"> PAGEREF _Toc97530489 \h </w:instrText>
                </w:r>
                <w:r w:rsidR="004073E3">
                  <w:rPr>
                    <w:noProof/>
                    <w:webHidden/>
                  </w:rPr>
                </w:r>
                <w:r w:rsidR="004073E3">
                  <w:rPr>
                    <w:noProof/>
                    <w:webHidden/>
                  </w:rPr>
                  <w:fldChar w:fldCharType="separate"/>
                </w:r>
                <w:r w:rsidR="004073E3">
                  <w:rPr>
                    <w:noProof/>
                    <w:webHidden/>
                  </w:rPr>
                  <w:t>4</w:t>
                </w:r>
                <w:r w:rsidR="004073E3">
                  <w:rPr>
                    <w:noProof/>
                    <w:webHidden/>
                  </w:rPr>
                  <w:fldChar w:fldCharType="end"/>
                </w:r>
              </w:hyperlink>
            </w:p>
            <w:p w:rsidR="004073E3" w:rsidRDefault="009050DB" w14:paraId="4072955D" w14:textId="387DD80E">
              <w:pPr>
                <w:pStyle w:val="TOC1"/>
                <w:tabs>
                  <w:tab w:val="left" w:pos="440"/>
                  <w:tab w:val="right" w:leader="dot" w:pos="9016"/>
                </w:tabs>
                <w:rPr>
                  <w:rFonts w:asciiTheme="minorHAnsi" w:hAnsiTheme="minorHAnsi" w:eastAsiaTheme="minorEastAsia"/>
                  <w:noProof/>
                  <w:szCs w:val="22"/>
                  <w:lang w:eastAsia="en-GB"/>
                </w:rPr>
              </w:pPr>
              <w:hyperlink w:history="1" w:anchor="_Toc97530490">
                <w:r w:rsidRPr="00B065A0" w:rsidR="004073E3">
                  <w:rPr>
                    <w:rStyle w:val="Hyperlink"/>
                    <w:noProof/>
                  </w:rPr>
                  <w:t>9.</w:t>
                </w:r>
                <w:r w:rsidR="004073E3">
                  <w:rPr>
                    <w:rFonts w:asciiTheme="minorHAnsi" w:hAnsiTheme="minorHAnsi" w:eastAsiaTheme="minorEastAsia"/>
                    <w:noProof/>
                    <w:szCs w:val="22"/>
                    <w:lang w:eastAsia="en-GB"/>
                  </w:rPr>
                  <w:tab/>
                </w:r>
                <w:r w:rsidRPr="00B065A0" w:rsidR="004073E3">
                  <w:rPr>
                    <w:rStyle w:val="Hyperlink"/>
                    <w:noProof/>
                  </w:rPr>
                  <w:t>HANDLING WRITTEN REQUESTS</w:t>
                </w:r>
                <w:r w:rsidR="004073E3">
                  <w:rPr>
                    <w:noProof/>
                    <w:webHidden/>
                  </w:rPr>
                  <w:tab/>
                </w:r>
                <w:r w:rsidR="004073E3">
                  <w:rPr>
                    <w:noProof/>
                    <w:webHidden/>
                  </w:rPr>
                  <w:fldChar w:fldCharType="begin"/>
                </w:r>
                <w:r w:rsidR="004073E3">
                  <w:rPr>
                    <w:noProof/>
                    <w:webHidden/>
                  </w:rPr>
                  <w:instrText xml:space="preserve"> PAGEREF _Toc97530490 \h </w:instrText>
                </w:r>
                <w:r w:rsidR="004073E3">
                  <w:rPr>
                    <w:noProof/>
                    <w:webHidden/>
                  </w:rPr>
                </w:r>
                <w:r w:rsidR="004073E3">
                  <w:rPr>
                    <w:noProof/>
                    <w:webHidden/>
                  </w:rPr>
                  <w:fldChar w:fldCharType="separate"/>
                </w:r>
                <w:r w:rsidR="004073E3">
                  <w:rPr>
                    <w:noProof/>
                    <w:webHidden/>
                  </w:rPr>
                  <w:t>5</w:t>
                </w:r>
                <w:r w:rsidR="004073E3">
                  <w:rPr>
                    <w:noProof/>
                    <w:webHidden/>
                  </w:rPr>
                  <w:fldChar w:fldCharType="end"/>
                </w:r>
              </w:hyperlink>
            </w:p>
            <w:p w:rsidR="004073E3" w:rsidRDefault="009050DB" w14:paraId="06D8DF64" w14:textId="67DBE579">
              <w:pPr>
                <w:pStyle w:val="TOC1"/>
                <w:tabs>
                  <w:tab w:val="left" w:pos="660"/>
                  <w:tab w:val="right" w:leader="dot" w:pos="9016"/>
                </w:tabs>
                <w:rPr>
                  <w:rFonts w:asciiTheme="minorHAnsi" w:hAnsiTheme="minorHAnsi" w:eastAsiaTheme="minorEastAsia"/>
                  <w:noProof/>
                  <w:szCs w:val="22"/>
                  <w:lang w:eastAsia="en-GB"/>
                </w:rPr>
              </w:pPr>
              <w:hyperlink w:history="1" w:anchor="_Toc97530491">
                <w:r w:rsidRPr="00B065A0" w:rsidR="004073E3">
                  <w:rPr>
                    <w:rStyle w:val="Hyperlink"/>
                    <w:noProof/>
                  </w:rPr>
                  <w:t>10.</w:t>
                </w:r>
                <w:r w:rsidR="004073E3">
                  <w:rPr>
                    <w:rFonts w:asciiTheme="minorHAnsi" w:hAnsiTheme="minorHAnsi" w:eastAsiaTheme="minorEastAsia"/>
                    <w:noProof/>
                    <w:szCs w:val="22"/>
                    <w:lang w:eastAsia="en-GB"/>
                  </w:rPr>
                  <w:tab/>
                </w:r>
                <w:r w:rsidRPr="00B065A0" w:rsidR="004073E3">
                  <w:rPr>
                    <w:rStyle w:val="Hyperlink"/>
                    <w:noProof/>
                  </w:rPr>
                  <w:t>SUPPORTING THE GOVERNANCE LEAD</w:t>
                </w:r>
                <w:r w:rsidR="004073E3">
                  <w:rPr>
                    <w:noProof/>
                    <w:webHidden/>
                  </w:rPr>
                  <w:tab/>
                </w:r>
                <w:r w:rsidR="004073E3">
                  <w:rPr>
                    <w:noProof/>
                    <w:webHidden/>
                  </w:rPr>
                  <w:fldChar w:fldCharType="begin"/>
                </w:r>
                <w:r w:rsidR="004073E3">
                  <w:rPr>
                    <w:noProof/>
                    <w:webHidden/>
                  </w:rPr>
                  <w:instrText xml:space="preserve"> PAGEREF _Toc97530491 \h </w:instrText>
                </w:r>
                <w:r w:rsidR="004073E3">
                  <w:rPr>
                    <w:noProof/>
                    <w:webHidden/>
                  </w:rPr>
                </w:r>
                <w:r w:rsidR="004073E3">
                  <w:rPr>
                    <w:noProof/>
                    <w:webHidden/>
                  </w:rPr>
                  <w:fldChar w:fldCharType="separate"/>
                </w:r>
                <w:r w:rsidR="004073E3">
                  <w:rPr>
                    <w:noProof/>
                    <w:webHidden/>
                  </w:rPr>
                  <w:t>5</w:t>
                </w:r>
                <w:r w:rsidR="004073E3">
                  <w:rPr>
                    <w:noProof/>
                    <w:webHidden/>
                  </w:rPr>
                  <w:fldChar w:fldCharType="end"/>
                </w:r>
              </w:hyperlink>
            </w:p>
            <w:p w:rsidR="004073E3" w:rsidRDefault="009050DB" w14:paraId="48FEA132" w14:textId="6D62CAFF">
              <w:pPr>
                <w:pStyle w:val="TOC1"/>
                <w:tabs>
                  <w:tab w:val="left" w:pos="660"/>
                  <w:tab w:val="right" w:leader="dot" w:pos="9016"/>
                </w:tabs>
                <w:rPr>
                  <w:rFonts w:asciiTheme="minorHAnsi" w:hAnsiTheme="minorHAnsi" w:eastAsiaTheme="minorEastAsia"/>
                  <w:noProof/>
                  <w:szCs w:val="22"/>
                  <w:lang w:eastAsia="en-GB"/>
                </w:rPr>
              </w:pPr>
              <w:hyperlink w:history="1" w:anchor="_Toc97530492">
                <w:r w:rsidRPr="00B065A0" w:rsidR="004073E3">
                  <w:rPr>
                    <w:rStyle w:val="Hyperlink"/>
                    <w:noProof/>
                  </w:rPr>
                  <w:t>11.</w:t>
                </w:r>
                <w:r w:rsidR="004073E3">
                  <w:rPr>
                    <w:rFonts w:asciiTheme="minorHAnsi" w:hAnsiTheme="minorHAnsi" w:eastAsiaTheme="minorEastAsia"/>
                    <w:noProof/>
                    <w:szCs w:val="22"/>
                    <w:lang w:eastAsia="en-GB"/>
                  </w:rPr>
                  <w:tab/>
                </w:r>
                <w:r w:rsidRPr="00B065A0" w:rsidR="004073E3">
                  <w:rPr>
                    <w:rStyle w:val="Hyperlink"/>
                    <w:noProof/>
                  </w:rPr>
                  <w:t>TRANSFERRING A REQUEST</w:t>
                </w:r>
                <w:r w:rsidR="004073E3">
                  <w:rPr>
                    <w:noProof/>
                    <w:webHidden/>
                  </w:rPr>
                  <w:tab/>
                </w:r>
                <w:r w:rsidR="004073E3">
                  <w:rPr>
                    <w:noProof/>
                    <w:webHidden/>
                  </w:rPr>
                  <w:fldChar w:fldCharType="begin"/>
                </w:r>
                <w:r w:rsidR="004073E3">
                  <w:rPr>
                    <w:noProof/>
                    <w:webHidden/>
                  </w:rPr>
                  <w:instrText xml:space="preserve"> PAGEREF _Toc97530492 \h </w:instrText>
                </w:r>
                <w:r w:rsidR="004073E3">
                  <w:rPr>
                    <w:noProof/>
                    <w:webHidden/>
                  </w:rPr>
                </w:r>
                <w:r w:rsidR="004073E3">
                  <w:rPr>
                    <w:noProof/>
                    <w:webHidden/>
                  </w:rPr>
                  <w:fldChar w:fldCharType="separate"/>
                </w:r>
                <w:r w:rsidR="004073E3">
                  <w:rPr>
                    <w:noProof/>
                    <w:webHidden/>
                  </w:rPr>
                  <w:t>5</w:t>
                </w:r>
                <w:r w:rsidR="004073E3">
                  <w:rPr>
                    <w:noProof/>
                    <w:webHidden/>
                  </w:rPr>
                  <w:fldChar w:fldCharType="end"/>
                </w:r>
              </w:hyperlink>
            </w:p>
            <w:p w:rsidR="004073E3" w:rsidRDefault="009050DB" w14:paraId="6B7AD8E6" w14:textId="6660B608">
              <w:pPr>
                <w:pStyle w:val="TOC1"/>
                <w:tabs>
                  <w:tab w:val="left" w:pos="660"/>
                  <w:tab w:val="right" w:leader="dot" w:pos="9016"/>
                </w:tabs>
                <w:rPr>
                  <w:rFonts w:asciiTheme="minorHAnsi" w:hAnsiTheme="minorHAnsi" w:eastAsiaTheme="minorEastAsia"/>
                  <w:noProof/>
                  <w:szCs w:val="22"/>
                  <w:lang w:eastAsia="en-GB"/>
                </w:rPr>
              </w:pPr>
              <w:hyperlink w:history="1" w:anchor="_Toc97530493">
                <w:r w:rsidRPr="00B065A0" w:rsidR="004073E3">
                  <w:rPr>
                    <w:rStyle w:val="Hyperlink"/>
                    <w:noProof/>
                  </w:rPr>
                  <w:t>12.</w:t>
                </w:r>
                <w:r w:rsidR="004073E3">
                  <w:rPr>
                    <w:rFonts w:asciiTheme="minorHAnsi" w:hAnsiTheme="minorHAnsi" w:eastAsiaTheme="minorEastAsia"/>
                    <w:noProof/>
                    <w:szCs w:val="22"/>
                    <w:lang w:eastAsia="en-GB"/>
                  </w:rPr>
                  <w:tab/>
                </w:r>
                <w:r w:rsidRPr="00B065A0" w:rsidR="004073E3">
                  <w:rPr>
                    <w:rStyle w:val="Hyperlink"/>
                    <w:noProof/>
                  </w:rPr>
                  <w:t>PROCESSING A REQUEST</w:t>
                </w:r>
                <w:r w:rsidR="004073E3">
                  <w:rPr>
                    <w:noProof/>
                    <w:webHidden/>
                  </w:rPr>
                  <w:tab/>
                </w:r>
                <w:r w:rsidR="004073E3">
                  <w:rPr>
                    <w:noProof/>
                    <w:webHidden/>
                  </w:rPr>
                  <w:fldChar w:fldCharType="begin"/>
                </w:r>
                <w:r w:rsidR="004073E3">
                  <w:rPr>
                    <w:noProof/>
                    <w:webHidden/>
                  </w:rPr>
                  <w:instrText xml:space="preserve"> PAGEREF _Toc97530493 \h </w:instrText>
                </w:r>
                <w:r w:rsidR="004073E3">
                  <w:rPr>
                    <w:noProof/>
                    <w:webHidden/>
                  </w:rPr>
                </w:r>
                <w:r w:rsidR="004073E3">
                  <w:rPr>
                    <w:noProof/>
                    <w:webHidden/>
                  </w:rPr>
                  <w:fldChar w:fldCharType="separate"/>
                </w:r>
                <w:r w:rsidR="004073E3">
                  <w:rPr>
                    <w:noProof/>
                    <w:webHidden/>
                  </w:rPr>
                  <w:t>6</w:t>
                </w:r>
                <w:r w:rsidR="004073E3">
                  <w:rPr>
                    <w:noProof/>
                    <w:webHidden/>
                  </w:rPr>
                  <w:fldChar w:fldCharType="end"/>
                </w:r>
              </w:hyperlink>
            </w:p>
            <w:p w:rsidR="004073E3" w:rsidRDefault="009050DB" w14:paraId="62DFD24F" w14:textId="2E92AE24">
              <w:pPr>
                <w:pStyle w:val="TOC1"/>
                <w:tabs>
                  <w:tab w:val="left" w:pos="660"/>
                  <w:tab w:val="right" w:leader="dot" w:pos="9016"/>
                </w:tabs>
                <w:rPr>
                  <w:rFonts w:asciiTheme="minorHAnsi" w:hAnsiTheme="minorHAnsi" w:eastAsiaTheme="minorEastAsia"/>
                  <w:noProof/>
                  <w:szCs w:val="22"/>
                  <w:lang w:eastAsia="en-GB"/>
                </w:rPr>
              </w:pPr>
              <w:hyperlink w:history="1" w:anchor="_Toc97530494">
                <w:r w:rsidRPr="00B065A0" w:rsidR="004073E3">
                  <w:rPr>
                    <w:rStyle w:val="Hyperlink"/>
                    <w:noProof/>
                  </w:rPr>
                  <w:t>13.</w:t>
                </w:r>
                <w:r w:rsidR="004073E3">
                  <w:rPr>
                    <w:rFonts w:asciiTheme="minorHAnsi" w:hAnsiTheme="minorHAnsi" w:eastAsiaTheme="minorEastAsia"/>
                    <w:noProof/>
                    <w:szCs w:val="22"/>
                    <w:lang w:eastAsia="en-GB"/>
                  </w:rPr>
                  <w:tab/>
                </w:r>
                <w:r w:rsidRPr="00B065A0" w:rsidR="004073E3">
                  <w:rPr>
                    <w:rStyle w:val="Hyperlink"/>
                    <w:noProof/>
                  </w:rPr>
                  <w:t>CHARGES AND FEES</w:t>
                </w:r>
                <w:r w:rsidR="004073E3">
                  <w:rPr>
                    <w:noProof/>
                    <w:webHidden/>
                  </w:rPr>
                  <w:tab/>
                </w:r>
                <w:r w:rsidR="004073E3">
                  <w:rPr>
                    <w:noProof/>
                    <w:webHidden/>
                  </w:rPr>
                  <w:fldChar w:fldCharType="begin"/>
                </w:r>
                <w:r w:rsidR="004073E3">
                  <w:rPr>
                    <w:noProof/>
                    <w:webHidden/>
                  </w:rPr>
                  <w:instrText xml:space="preserve"> PAGEREF _Toc97530494 \h </w:instrText>
                </w:r>
                <w:r w:rsidR="004073E3">
                  <w:rPr>
                    <w:noProof/>
                    <w:webHidden/>
                  </w:rPr>
                </w:r>
                <w:r w:rsidR="004073E3">
                  <w:rPr>
                    <w:noProof/>
                    <w:webHidden/>
                  </w:rPr>
                  <w:fldChar w:fldCharType="separate"/>
                </w:r>
                <w:r w:rsidR="004073E3">
                  <w:rPr>
                    <w:noProof/>
                    <w:webHidden/>
                  </w:rPr>
                  <w:t>6</w:t>
                </w:r>
                <w:r w:rsidR="004073E3">
                  <w:rPr>
                    <w:noProof/>
                    <w:webHidden/>
                  </w:rPr>
                  <w:fldChar w:fldCharType="end"/>
                </w:r>
              </w:hyperlink>
            </w:p>
            <w:p w:rsidR="004073E3" w:rsidRDefault="009050DB" w14:paraId="3F940A20" w14:textId="6B0926AC">
              <w:pPr>
                <w:pStyle w:val="TOC1"/>
                <w:tabs>
                  <w:tab w:val="left" w:pos="660"/>
                  <w:tab w:val="right" w:leader="dot" w:pos="9016"/>
                </w:tabs>
                <w:rPr>
                  <w:rFonts w:asciiTheme="minorHAnsi" w:hAnsiTheme="minorHAnsi" w:eastAsiaTheme="minorEastAsia"/>
                  <w:noProof/>
                  <w:szCs w:val="22"/>
                  <w:lang w:eastAsia="en-GB"/>
                </w:rPr>
              </w:pPr>
              <w:hyperlink w:history="1" w:anchor="_Toc97530495">
                <w:r w:rsidRPr="00B065A0" w:rsidR="004073E3">
                  <w:rPr>
                    <w:rStyle w:val="Hyperlink"/>
                    <w:noProof/>
                  </w:rPr>
                  <w:t>14.</w:t>
                </w:r>
                <w:r w:rsidR="004073E3">
                  <w:rPr>
                    <w:rFonts w:asciiTheme="minorHAnsi" w:hAnsiTheme="minorHAnsi" w:eastAsiaTheme="minorEastAsia"/>
                    <w:noProof/>
                    <w:szCs w:val="22"/>
                    <w:lang w:eastAsia="en-GB"/>
                  </w:rPr>
                  <w:tab/>
                </w:r>
                <w:r w:rsidRPr="00B065A0" w:rsidR="004073E3">
                  <w:rPr>
                    <w:rStyle w:val="Hyperlink"/>
                    <w:noProof/>
                  </w:rPr>
                  <w:t>INFORMATION MEDIA</w:t>
                </w:r>
                <w:r w:rsidR="004073E3">
                  <w:rPr>
                    <w:noProof/>
                    <w:webHidden/>
                  </w:rPr>
                  <w:tab/>
                </w:r>
                <w:r w:rsidR="004073E3">
                  <w:rPr>
                    <w:noProof/>
                    <w:webHidden/>
                  </w:rPr>
                  <w:fldChar w:fldCharType="begin"/>
                </w:r>
                <w:r w:rsidR="004073E3">
                  <w:rPr>
                    <w:noProof/>
                    <w:webHidden/>
                  </w:rPr>
                  <w:instrText xml:space="preserve"> PAGEREF _Toc97530495 \h </w:instrText>
                </w:r>
                <w:r w:rsidR="004073E3">
                  <w:rPr>
                    <w:noProof/>
                    <w:webHidden/>
                  </w:rPr>
                </w:r>
                <w:r w:rsidR="004073E3">
                  <w:rPr>
                    <w:noProof/>
                    <w:webHidden/>
                  </w:rPr>
                  <w:fldChar w:fldCharType="separate"/>
                </w:r>
                <w:r w:rsidR="004073E3">
                  <w:rPr>
                    <w:noProof/>
                    <w:webHidden/>
                  </w:rPr>
                  <w:t>7</w:t>
                </w:r>
                <w:r w:rsidR="004073E3">
                  <w:rPr>
                    <w:noProof/>
                    <w:webHidden/>
                  </w:rPr>
                  <w:fldChar w:fldCharType="end"/>
                </w:r>
              </w:hyperlink>
            </w:p>
            <w:p w:rsidR="004073E3" w:rsidRDefault="009050DB" w14:paraId="2D5536E8" w14:textId="72C09584">
              <w:pPr>
                <w:pStyle w:val="TOC1"/>
                <w:tabs>
                  <w:tab w:val="left" w:pos="660"/>
                  <w:tab w:val="right" w:leader="dot" w:pos="9016"/>
                </w:tabs>
                <w:rPr>
                  <w:rFonts w:asciiTheme="minorHAnsi" w:hAnsiTheme="minorHAnsi" w:eastAsiaTheme="minorEastAsia"/>
                  <w:noProof/>
                  <w:szCs w:val="22"/>
                  <w:lang w:eastAsia="en-GB"/>
                </w:rPr>
              </w:pPr>
              <w:hyperlink w:history="1" w:anchor="_Toc97530496">
                <w:r w:rsidRPr="00B065A0" w:rsidR="004073E3">
                  <w:rPr>
                    <w:rStyle w:val="Hyperlink"/>
                    <w:noProof/>
                  </w:rPr>
                  <w:t>15.</w:t>
                </w:r>
                <w:r w:rsidR="004073E3">
                  <w:rPr>
                    <w:rFonts w:asciiTheme="minorHAnsi" w:hAnsiTheme="minorHAnsi" w:eastAsiaTheme="minorEastAsia"/>
                    <w:noProof/>
                    <w:szCs w:val="22"/>
                    <w:lang w:eastAsia="en-GB"/>
                  </w:rPr>
                  <w:tab/>
                </w:r>
                <w:r w:rsidRPr="00B065A0" w:rsidR="004073E3">
                  <w:rPr>
                    <w:rStyle w:val="Hyperlink"/>
                    <w:noProof/>
                  </w:rPr>
                  <w:t>APPEALS</w:t>
                </w:r>
                <w:r w:rsidR="004073E3">
                  <w:rPr>
                    <w:noProof/>
                    <w:webHidden/>
                  </w:rPr>
                  <w:tab/>
                </w:r>
                <w:r w:rsidR="004073E3">
                  <w:rPr>
                    <w:noProof/>
                    <w:webHidden/>
                  </w:rPr>
                  <w:fldChar w:fldCharType="begin"/>
                </w:r>
                <w:r w:rsidR="004073E3">
                  <w:rPr>
                    <w:noProof/>
                    <w:webHidden/>
                  </w:rPr>
                  <w:instrText xml:space="preserve"> PAGEREF _Toc97530496 \h </w:instrText>
                </w:r>
                <w:r w:rsidR="004073E3">
                  <w:rPr>
                    <w:noProof/>
                    <w:webHidden/>
                  </w:rPr>
                </w:r>
                <w:r w:rsidR="004073E3">
                  <w:rPr>
                    <w:noProof/>
                    <w:webHidden/>
                  </w:rPr>
                  <w:fldChar w:fldCharType="separate"/>
                </w:r>
                <w:r w:rsidR="004073E3">
                  <w:rPr>
                    <w:noProof/>
                    <w:webHidden/>
                  </w:rPr>
                  <w:t>7</w:t>
                </w:r>
                <w:r w:rsidR="004073E3">
                  <w:rPr>
                    <w:noProof/>
                    <w:webHidden/>
                  </w:rPr>
                  <w:fldChar w:fldCharType="end"/>
                </w:r>
              </w:hyperlink>
            </w:p>
            <w:p w:rsidR="004073E3" w:rsidRDefault="009050DB" w14:paraId="39282E7C" w14:textId="414FAE5A">
              <w:pPr>
                <w:pStyle w:val="TOC1"/>
                <w:tabs>
                  <w:tab w:val="left" w:pos="660"/>
                  <w:tab w:val="right" w:leader="dot" w:pos="9016"/>
                </w:tabs>
                <w:rPr>
                  <w:rFonts w:asciiTheme="minorHAnsi" w:hAnsiTheme="minorHAnsi" w:eastAsiaTheme="minorEastAsia"/>
                  <w:noProof/>
                  <w:szCs w:val="22"/>
                  <w:lang w:eastAsia="en-GB"/>
                </w:rPr>
              </w:pPr>
              <w:hyperlink w:history="1" w:anchor="_Toc97530497">
                <w:r w:rsidRPr="00B065A0" w:rsidR="004073E3">
                  <w:rPr>
                    <w:rStyle w:val="Hyperlink"/>
                    <w:noProof/>
                  </w:rPr>
                  <w:t>16.</w:t>
                </w:r>
                <w:r w:rsidR="004073E3">
                  <w:rPr>
                    <w:rFonts w:asciiTheme="minorHAnsi" w:hAnsiTheme="minorHAnsi" w:eastAsiaTheme="minorEastAsia"/>
                    <w:noProof/>
                    <w:szCs w:val="22"/>
                    <w:lang w:eastAsia="en-GB"/>
                  </w:rPr>
                  <w:tab/>
                </w:r>
                <w:r w:rsidRPr="00B065A0" w:rsidR="004073E3">
                  <w:rPr>
                    <w:rStyle w:val="Hyperlink"/>
                    <w:noProof/>
                  </w:rPr>
                  <w:t>APPLICATION AND AUDIT</w:t>
                </w:r>
                <w:r w:rsidR="004073E3">
                  <w:rPr>
                    <w:noProof/>
                    <w:webHidden/>
                  </w:rPr>
                  <w:tab/>
                </w:r>
                <w:r w:rsidR="004073E3">
                  <w:rPr>
                    <w:noProof/>
                    <w:webHidden/>
                  </w:rPr>
                  <w:fldChar w:fldCharType="begin"/>
                </w:r>
                <w:r w:rsidR="004073E3">
                  <w:rPr>
                    <w:noProof/>
                    <w:webHidden/>
                  </w:rPr>
                  <w:instrText xml:space="preserve"> PAGEREF _Toc97530497 \h </w:instrText>
                </w:r>
                <w:r w:rsidR="004073E3">
                  <w:rPr>
                    <w:noProof/>
                    <w:webHidden/>
                  </w:rPr>
                </w:r>
                <w:r w:rsidR="004073E3">
                  <w:rPr>
                    <w:noProof/>
                    <w:webHidden/>
                  </w:rPr>
                  <w:fldChar w:fldCharType="separate"/>
                </w:r>
                <w:r w:rsidR="004073E3">
                  <w:rPr>
                    <w:noProof/>
                    <w:webHidden/>
                  </w:rPr>
                  <w:t>7</w:t>
                </w:r>
                <w:r w:rsidR="004073E3">
                  <w:rPr>
                    <w:noProof/>
                    <w:webHidden/>
                  </w:rPr>
                  <w:fldChar w:fldCharType="end"/>
                </w:r>
              </w:hyperlink>
            </w:p>
            <w:p w:rsidR="004073E3" w:rsidRDefault="009050DB" w14:paraId="558C1A78" w14:textId="09348FBF">
              <w:pPr>
                <w:pStyle w:val="TOC1"/>
                <w:tabs>
                  <w:tab w:val="right" w:leader="dot" w:pos="9016"/>
                </w:tabs>
                <w:rPr>
                  <w:rFonts w:asciiTheme="minorHAnsi" w:hAnsiTheme="minorHAnsi" w:eastAsiaTheme="minorEastAsia"/>
                  <w:noProof/>
                  <w:szCs w:val="22"/>
                  <w:lang w:eastAsia="en-GB"/>
                </w:rPr>
              </w:pPr>
              <w:hyperlink w:history="1" w:anchor="_Toc97530498">
                <w:r w:rsidRPr="00B065A0" w:rsidR="004073E3">
                  <w:rPr>
                    <w:rStyle w:val="Hyperlink"/>
                    <w:noProof/>
                  </w:rPr>
                  <w:t>APPENDIX A: EXEMPTIONS TO RELEASE UNDER FOI</w:t>
                </w:r>
                <w:r w:rsidR="004073E3">
                  <w:rPr>
                    <w:noProof/>
                    <w:webHidden/>
                  </w:rPr>
                  <w:tab/>
                </w:r>
                <w:r w:rsidR="004073E3">
                  <w:rPr>
                    <w:noProof/>
                    <w:webHidden/>
                  </w:rPr>
                  <w:fldChar w:fldCharType="begin"/>
                </w:r>
                <w:r w:rsidR="004073E3">
                  <w:rPr>
                    <w:noProof/>
                    <w:webHidden/>
                  </w:rPr>
                  <w:instrText xml:space="preserve"> PAGEREF _Toc97530498 \h </w:instrText>
                </w:r>
                <w:r w:rsidR="004073E3">
                  <w:rPr>
                    <w:noProof/>
                    <w:webHidden/>
                  </w:rPr>
                </w:r>
                <w:r w:rsidR="004073E3">
                  <w:rPr>
                    <w:noProof/>
                    <w:webHidden/>
                  </w:rPr>
                  <w:fldChar w:fldCharType="separate"/>
                </w:r>
                <w:r w:rsidR="004073E3">
                  <w:rPr>
                    <w:noProof/>
                    <w:webHidden/>
                  </w:rPr>
                  <w:t>8</w:t>
                </w:r>
                <w:r w:rsidR="004073E3">
                  <w:rPr>
                    <w:noProof/>
                    <w:webHidden/>
                  </w:rPr>
                  <w:fldChar w:fldCharType="end"/>
                </w:r>
              </w:hyperlink>
            </w:p>
            <w:p w:rsidR="005E68D9" w:rsidRDefault="005E68D9" w14:paraId="4FB3BA89" w14:textId="7AE05C1C">
              <w:r>
                <w:rPr>
                  <w:b/>
                  <w:bCs/>
                  <w:noProof/>
                </w:rPr>
                <w:fldChar w:fldCharType="end"/>
              </w:r>
            </w:p>
          </w:sdtContent>
        </w:sdt>
        <w:p w:rsidRPr="00546579" w:rsidR="003D3B97" w:rsidP="00ED74A3" w:rsidRDefault="003D3B97" w14:paraId="028C8034" w14:textId="77777777">
          <w:pPr>
            <w:rPr>
              <w:noProof/>
              <w:sz w:val="24"/>
            </w:rPr>
          </w:pPr>
        </w:p>
        <w:p w:rsidR="00ED74A3" w:rsidP="0028310C" w:rsidRDefault="006919D1" w14:paraId="42F1BF9A" w14:textId="02AAF3B9">
          <w:pPr>
            <w:pStyle w:val="Style1"/>
            <w:numPr>
              <w:ilvl w:val="0"/>
              <w:numId w:val="30"/>
            </w:numPr>
            <w:rPr>
              <w:noProof/>
            </w:rPr>
          </w:pPr>
          <w:bookmarkStart w:name="_Toc97530482" w:id="0"/>
          <w:r>
            <w:lastRenderedPageBreak/>
            <w:t>INTRODUCTION</w:t>
          </w:r>
          <w:bookmarkEnd w:id="0"/>
        </w:p>
        <w:p w:rsidR="008F0E90" w:rsidP="00ED74A3" w:rsidRDefault="008F0E90" w14:paraId="0B1F0ABF" w14:textId="77777777">
          <w:pPr>
            <w:rPr>
              <w:noProof/>
            </w:rPr>
          </w:pPr>
        </w:p>
        <w:p w:rsidR="003905E1" w:rsidP="003905E1" w:rsidRDefault="003905E1" w14:paraId="57DCAAB3" w14:textId="6E810E82">
          <w:r>
            <w:t xml:space="preserve">This protocol supports staff to deal with requests for information so that </w:t>
          </w:r>
          <w:sdt>
            <w:sdtPr>
              <w:alias w:val="Practice"/>
              <w:tag w:val="Practice"/>
              <w:id w:val="-1172258994"/>
              <w:placeholder>
                <w:docPart w:val="DefaultPlaceholder_-1854013440"/>
              </w:placeholder>
              <w:showingPlcHdr/>
              <w:text/>
            </w:sdtPr>
            <w:sdtEndPr/>
            <w:sdtContent>
              <w:r w:rsidRPr="009D11A1" w:rsidR="009D11A1">
                <w:t>Upwell Health Centre and Welle Ltd (Pharmacy)</w:t>
              </w:r>
            </w:sdtContent>
          </w:sdt>
          <w:r w:rsidR="009D11A1">
            <w:t xml:space="preserve"> </w:t>
          </w:r>
          <w:r>
            <w:t xml:space="preserve">complies with the </w:t>
          </w:r>
          <w:r w:rsidRPr="00E839B5">
            <w:t>requirements of the Freedom of Information Act 2000 in line with the</w:t>
          </w:r>
          <w:r>
            <w:t xml:space="preserve"> organisation‘s </w:t>
          </w:r>
          <w:r w:rsidRPr="00E839B5">
            <w:t>overall commitment to transparency.</w:t>
          </w:r>
        </w:p>
        <w:p w:rsidR="00ED74A3" w:rsidP="00ED74A3" w:rsidRDefault="00697229" w14:paraId="05A623F8" w14:textId="6BA91409">
          <w:pPr>
            <w:rPr>
              <w:noProof/>
            </w:rPr>
          </w:pPr>
          <w:r>
            <w:t xml:space="preserve">The Freedom of Information Act 2000 (“the Act”) gives anyone the right to make a written request (including an e-mail request) to see information held by public sector providers or organisations </w:t>
          </w:r>
          <w:r w:rsidR="00343B3D">
            <w:t>owned by public sector providers</w:t>
          </w:r>
          <w:r>
            <w:t>.</w:t>
          </w:r>
        </w:p>
      </w:sdtContent>
    </w:sdt>
    <w:p w:rsidR="006F3D6C" w:rsidP="0028310C" w:rsidRDefault="006F3D6C" w14:paraId="3B3A14E4" w14:textId="67156178">
      <w:pPr>
        <w:pStyle w:val="Style1"/>
        <w:numPr>
          <w:ilvl w:val="0"/>
          <w:numId w:val="30"/>
        </w:numPr>
        <w:rPr>
          <w:noProof/>
        </w:rPr>
      </w:pPr>
      <w:bookmarkStart w:name="_Toc97530483" w:id="1"/>
      <w:r>
        <w:t>QUICK REFERENCE POINTS</w:t>
      </w:r>
      <w:bookmarkEnd w:id="1"/>
    </w:p>
    <w:p w:rsidR="008F0E90" w:rsidP="00C90EF1" w:rsidRDefault="008F0E90" w14:paraId="38D5602C" w14:textId="77777777"/>
    <w:p w:rsidR="00164B43" w:rsidP="009D11A1" w:rsidRDefault="00C575B7" w14:paraId="3FA828C1" w14:textId="6EB55D58">
      <w:pPr>
        <w:pStyle w:val="ListParagraph"/>
        <w:numPr>
          <w:ilvl w:val="0"/>
          <w:numId w:val="35"/>
        </w:numPr>
      </w:pPr>
      <w:r>
        <w:t xml:space="preserve">The FOI Act 2000 gives anyone the right to ask for information about </w:t>
      </w:r>
      <w:sdt>
        <w:sdtPr>
          <w:alias w:val="Practice"/>
          <w:tag w:val="Practice"/>
          <w:id w:val="-324508410"/>
          <w:placeholder>
            <w:docPart w:val="A69408E64E424EB0AF18BA50D4B00A54"/>
          </w:placeholder>
          <w:showingPlcHdr/>
          <w:text/>
        </w:sdtPr>
        <w:sdtEndPr/>
        <w:sdtContent>
          <w:r w:rsidRPr="009D11A1" w:rsidR="009D11A1">
            <w:t>Upwell Health Centre and Welle Ltd (Pharmacy)</w:t>
          </w:r>
        </w:sdtContent>
      </w:sdt>
      <w:r w:rsidR="0082091A">
        <w:t>– such as facts and figures, minutes of meetings and staff salaries.</w:t>
      </w:r>
    </w:p>
    <w:p w:rsidR="0082091A" w:rsidP="009D11A1" w:rsidRDefault="0082091A" w14:paraId="07B1BA8D" w14:textId="7202143C">
      <w:pPr>
        <w:pStyle w:val="ListParagraph"/>
        <w:numPr>
          <w:ilvl w:val="0"/>
          <w:numId w:val="35"/>
        </w:numPr>
      </w:pPr>
      <w:r>
        <w:t>These requests must be responded to promptly and in a supporting manner</w:t>
      </w:r>
    </w:p>
    <w:p w:rsidR="0082091A" w:rsidP="009D11A1" w:rsidRDefault="0082091A" w14:paraId="2CED59B7" w14:textId="544B9441">
      <w:pPr>
        <w:pStyle w:val="ListParagraph"/>
        <w:numPr>
          <w:ilvl w:val="0"/>
          <w:numId w:val="35"/>
        </w:numPr>
      </w:pPr>
      <w:r>
        <w:t xml:space="preserve">They can request all kinds of information </w:t>
      </w:r>
      <w:r w:rsidR="00F34923">
        <w:t>–</w:t>
      </w:r>
      <w:r>
        <w:t xml:space="preserve"> </w:t>
      </w:r>
      <w:r w:rsidR="00F34923">
        <w:t>digital records, post it notes, voice recordings</w:t>
      </w:r>
    </w:p>
    <w:p w:rsidR="00F34923" w:rsidP="009D11A1" w:rsidRDefault="00F34923" w14:paraId="36E7A554" w14:textId="4C4D6AB6">
      <w:pPr>
        <w:pStyle w:val="ListParagraph"/>
        <w:numPr>
          <w:ilvl w:val="0"/>
          <w:numId w:val="35"/>
        </w:numPr>
      </w:pPr>
      <w:r>
        <w:t xml:space="preserve">There are a number of legitimate exemptions – where information can be withheld from the </w:t>
      </w:r>
      <w:proofErr w:type="gramStart"/>
      <w:r>
        <w:t>requestor</w:t>
      </w:r>
      <w:proofErr w:type="gramEnd"/>
      <w:r>
        <w:t xml:space="preserve"> </w:t>
      </w:r>
    </w:p>
    <w:p w:rsidR="00861EE2" w:rsidP="009D11A1" w:rsidRDefault="00861EE2" w14:paraId="18DB6491" w14:textId="07E594C2">
      <w:pPr>
        <w:pStyle w:val="ListParagraph"/>
        <w:numPr>
          <w:ilvl w:val="0"/>
          <w:numId w:val="35"/>
        </w:numPr>
      </w:pPr>
      <w:r>
        <w:t>Requests should be promptly referred to the IG Lead</w:t>
      </w:r>
    </w:p>
    <w:p w:rsidR="00861EE2" w:rsidP="00861EE2" w:rsidRDefault="00861EE2" w14:paraId="4A662435" w14:textId="77777777">
      <w:pPr>
        <w:pStyle w:val="ListParagraph"/>
      </w:pPr>
    </w:p>
    <w:p w:rsidR="00535F69" w:rsidP="0028310C" w:rsidRDefault="00535F69" w14:paraId="0321AC1A" w14:textId="308D191F">
      <w:pPr>
        <w:pStyle w:val="Style1"/>
        <w:numPr>
          <w:ilvl w:val="0"/>
          <w:numId w:val="30"/>
        </w:numPr>
        <w:rPr>
          <w:noProof/>
        </w:rPr>
      </w:pPr>
      <w:bookmarkStart w:name="_Toc97530484"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 xml:space="preserve">This term is intended to cover information captured by the Data Protection Act 2018 / GDPR (identifiable information about the living), information covered by the Common Law Duty of Confidence / Tort of Misuse of Private Information and finally, information covered by </w:t>
      </w:r>
      <w:r>
        <w:lastRenderedPageBreak/>
        <w:t>Article 8 European Convention for Human Rights.</w:t>
      </w:r>
    </w:p>
    <w:p w:rsidR="00535F69" w:rsidP="00C90EF1" w:rsidRDefault="00535F69" w14:paraId="4F81948D" w14:textId="77777777"/>
    <w:p w:rsidR="00BA1866" w:rsidP="004073E3" w:rsidRDefault="006919D1" w14:paraId="648B500A" w14:textId="53570FE9">
      <w:pPr>
        <w:pStyle w:val="Style1"/>
        <w:numPr>
          <w:ilvl w:val="0"/>
          <w:numId w:val="30"/>
        </w:numPr>
        <w:rPr>
          <w:noProof/>
        </w:rPr>
      </w:pPr>
      <w:bookmarkStart w:name="_Toc97530485" w:id="3"/>
      <w:r>
        <w:t>SCOPE</w:t>
      </w:r>
      <w:bookmarkEnd w:id="3"/>
    </w:p>
    <w:p w:rsidR="00451847" w:rsidP="00C90EF1" w:rsidRDefault="00451847" w14:paraId="5EE1C09F" w14:textId="36DA8305"/>
    <w:p w:rsidR="00FC5E48" w:rsidP="00FC5E48" w:rsidRDefault="00FC5E48" w14:paraId="27B12A32" w14:textId="77777777">
      <w:pPr>
        <w:spacing w:after="120"/>
        <w:ind w:right="-694"/>
        <w:jc w:val="both"/>
        <w:rPr>
          <w:rFonts w:cs="Calibri"/>
        </w:rPr>
      </w:pPr>
      <w:r>
        <w:rPr>
          <w:rFonts w:cs="Calibri"/>
        </w:rPr>
        <w:t>See Information Governance Policy for key roles.</w:t>
      </w:r>
    </w:p>
    <w:p w:rsidR="00FC5E48" w:rsidP="00C90EF1" w:rsidRDefault="00FC5E48" w14:paraId="4EF77665" w14:textId="57472A24">
      <w:r w:rsidRPr="00482CBD">
        <w:t xml:space="preserve">All staff, whether management or administrative, who create, </w:t>
      </w:r>
      <w:proofErr w:type="gramStart"/>
      <w:r w:rsidRPr="00482CBD">
        <w:t>receive</w:t>
      </w:r>
      <w:proofErr w:type="gramEnd"/>
      <w:r w:rsidRPr="00482CBD">
        <w:t xml:space="preserve"> and use </w:t>
      </w:r>
      <w:r>
        <w:t>Personal Confidential Information</w:t>
      </w:r>
      <w:r w:rsidRPr="00482CBD">
        <w:t xml:space="preserve"> have responsibilities</w:t>
      </w:r>
      <w:r>
        <w:t xml:space="preserve"> to ensure effective reporting and management of information risk for </w:t>
      </w:r>
      <w:sdt>
        <w:sdtPr>
          <w:alias w:val="Practice"/>
          <w:tag w:val="Practice"/>
          <w:id w:val="-497731470"/>
          <w:placeholder>
            <w:docPart w:val="1D940F0ACC07479E8B875F190FCA1188"/>
          </w:placeholder>
          <w:showingPlcHdr/>
          <w:text/>
        </w:sdtPr>
        <w:sdtEndPr/>
        <w:sdtContent>
          <w:r w:rsidRPr="009D11A1" w:rsidR="009D11A1">
            <w:t>Upwell Health Centre and Welle Ltd (Pharmacy)</w:t>
          </w:r>
        </w:sdtContent>
      </w:sdt>
      <w:r w:rsidRPr="00482CBD">
        <w:t>.</w:t>
      </w:r>
      <w:r>
        <w:t xml:space="preserve"> Employees have a contractual and legal obligation to read and comply with all company policies and to attend mandatory training to support the appropriate management of information.</w:t>
      </w:r>
    </w:p>
    <w:p w:rsidR="006919D1" w:rsidP="00C90EF1" w:rsidRDefault="006919D1" w14:paraId="5E96181F" w14:textId="77777777"/>
    <w:p w:rsidR="006919D1" w:rsidP="004073E3" w:rsidRDefault="00935C9D" w14:paraId="23722E74" w14:textId="0B7ABEC2">
      <w:pPr>
        <w:pStyle w:val="Style1"/>
        <w:numPr>
          <w:ilvl w:val="0"/>
          <w:numId w:val="30"/>
        </w:numPr>
        <w:rPr>
          <w:noProof/>
        </w:rPr>
      </w:pPr>
      <w:bookmarkStart w:name="_Toc97530486"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0137AD" w:rsidP="00687325" w:rsidRDefault="000137AD" w14:paraId="2C447C2F" w14:textId="77777777">
      <w:pPr>
        <w:pStyle w:val="ListParagraph"/>
        <w:numPr>
          <w:ilvl w:val="0"/>
          <w:numId w:val="10"/>
        </w:numPr>
      </w:pPr>
      <w:r>
        <w:t>Freedom of Information Act 2000</w:t>
      </w:r>
    </w:p>
    <w:p w:rsidR="005C5F06" w:rsidP="00687325" w:rsidRDefault="005C5F06" w14:paraId="71413E81" w14:textId="2C2BED89">
      <w:pPr>
        <w:pStyle w:val="ListParagraph"/>
        <w:numPr>
          <w:ilvl w:val="0"/>
          <w:numId w:val="10"/>
        </w:numPr>
      </w:pPr>
      <w:r>
        <w:t xml:space="preserve">UK GDPR / Data Protection Act 2018 </w:t>
      </w:r>
    </w:p>
    <w:p w:rsidR="007B09F0" w:rsidP="007B09F0" w:rsidRDefault="00F17971" w14:paraId="565AA6E0" w14:textId="0CF1F5F4">
      <w:pPr>
        <w:pStyle w:val="ListParagraph"/>
        <w:numPr>
          <w:ilvl w:val="0"/>
          <w:numId w:val="10"/>
        </w:numPr>
      </w:pPr>
      <w:r>
        <w:t>Human Rights Act 1998</w:t>
      </w:r>
    </w:p>
    <w:p w:rsidR="007B09F0" w:rsidP="004073E3" w:rsidRDefault="00A8186D" w14:paraId="4E42EDB9" w14:textId="2CC69836">
      <w:pPr>
        <w:pStyle w:val="Style1"/>
        <w:numPr>
          <w:ilvl w:val="0"/>
          <w:numId w:val="30"/>
        </w:numPr>
        <w:rPr>
          <w:noProof/>
        </w:rPr>
      </w:pPr>
      <w:bookmarkStart w:name="_Toc97530487" w:id="5"/>
      <w:r>
        <w:t>BACKGROUND AND REQUIREMENTS</w:t>
      </w:r>
      <w:bookmarkEnd w:id="5"/>
    </w:p>
    <w:p w:rsidR="00827665" w:rsidP="00827665" w:rsidRDefault="00827665" w14:paraId="3E02A63E" w14:textId="77777777"/>
    <w:p w:rsidRPr="002E4B7A" w:rsidR="00C1643D" w:rsidP="00A8186D" w:rsidRDefault="00A8186D" w14:paraId="741DE9D6" w14:textId="77777777">
      <w:pPr>
        <w:pStyle w:val="ListParagraph"/>
        <w:numPr>
          <w:ilvl w:val="0"/>
          <w:numId w:val="19"/>
        </w:numPr>
        <w:rPr>
          <w:rFonts w:ascii="Arial" w:hAnsi="Arial"/>
        </w:rPr>
      </w:pPr>
      <w:r>
        <w:t xml:space="preserve">The Freedom of Information Act 2000 (“the Act”) gives anyone the right to make a written request (including an e-mail request) to see information held by </w:t>
      </w:r>
      <w:r w:rsidR="00F952A3">
        <w:t>pu</w:t>
      </w:r>
      <w:r w:rsidR="00C1643D">
        <w:t>blic sector organisations</w:t>
      </w:r>
      <w:r>
        <w:t>.</w:t>
      </w:r>
    </w:p>
    <w:p w:rsidRPr="00C1643D" w:rsidR="002E4B7A" w:rsidP="00A8186D" w:rsidRDefault="002E4B7A" w14:paraId="229222F2" w14:textId="09406BBE">
      <w:pPr>
        <w:pStyle w:val="ListParagraph"/>
        <w:numPr>
          <w:ilvl w:val="0"/>
          <w:numId w:val="19"/>
        </w:numPr>
        <w:rPr>
          <w:rFonts w:ascii="Arial" w:hAnsi="Arial"/>
        </w:rPr>
      </w:pPr>
      <w:r>
        <w:t>The intention is to empower the public</w:t>
      </w:r>
      <w:r w:rsidR="00B77F3F">
        <w:t xml:space="preserve"> who are being served by those organisations through transparency so that they are engaged and aware of how public money and services are managed</w:t>
      </w:r>
    </w:p>
    <w:p w:rsidRPr="00C1643D" w:rsidR="00C1643D" w:rsidP="00A8186D" w:rsidRDefault="00A8186D" w14:paraId="4137138A" w14:textId="2A9F8CB5">
      <w:pPr>
        <w:pStyle w:val="ListParagraph"/>
        <w:numPr>
          <w:ilvl w:val="0"/>
          <w:numId w:val="19"/>
        </w:numPr>
        <w:rPr>
          <w:rFonts w:ascii="Arial" w:hAnsi="Arial"/>
        </w:rPr>
      </w:pPr>
      <w:r>
        <w:t xml:space="preserve">If the information is held by </w:t>
      </w:r>
      <w:sdt>
        <w:sdtPr>
          <w:alias w:val="Practice"/>
          <w:tag w:val="Practice"/>
          <w:id w:val="-1559005642"/>
          <w:placeholder>
            <w:docPart w:val="28801AC62AC24E82913258BDDD63CFB2"/>
          </w:placeholder>
          <w:showingPlcHdr/>
          <w:text/>
        </w:sdtPr>
        <w:sdtEndPr/>
        <w:sdtContent>
          <w:r w:rsidRPr="009D11A1" w:rsidR="008250EC">
            <w:t>Upwell Health Centre and Welle Ltd (Pharmacy)</w:t>
          </w:r>
        </w:sdtContent>
      </w:sdt>
      <w:r w:rsidRPr="00C1643D">
        <w:rPr>
          <w:b/>
        </w:rPr>
        <w:t>,</w:t>
      </w:r>
      <w:r w:rsidRPr="00A3731C">
        <w:t xml:space="preserve"> i</w:t>
      </w:r>
      <w:r>
        <w:t xml:space="preserve">t must be disclosed. Any information can be requested, no matter how old it may be. </w:t>
      </w:r>
    </w:p>
    <w:p w:rsidRPr="00C1643D" w:rsidR="00C1643D" w:rsidP="00A8186D" w:rsidRDefault="00A8186D" w14:paraId="28965755" w14:textId="77777777">
      <w:pPr>
        <w:pStyle w:val="ListParagraph"/>
        <w:numPr>
          <w:ilvl w:val="0"/>
          <w:numId w:val="19"/>
        </w:numPr>
        <w:rPr>
          <w:rFonts w:ascii="Arial" w:hAnsi="Arial"/>
        </w:rPr>
      </w:pPr>
      <w:r>
        <w:lastRenderedPageBreak/>
        <w:t xml:space="preserve">This includes information contained within a variety of media such as emails, electronic filing systems and paper records. </w:t>
      </w:r>
    </w:p>
    <w:p w:rsidRPr="00C1643D" w:rsidR="00C1643D" w:rsidP="00A8186D" w:rsidRDefault="00A8186D" w14:paraId="702B203E" w14:textId="77777777">
      <w:pPr>
        <w:pStyle w:val="ListParagraph"/>
        <w:numPr>
          <w:ilvl w:val="0"/>
          <w:numId w:val="19"/>
        </w:numPr>
        <w:rPr>
          <w:rFonts w:ascii="Arial" w:hAnsi="Arial"/>
        </w:rPr>
      </w:pPr>
      <w:r>
        <w:t>Requests do not have to specifically quote or mention the Act, nor do they have to provide a reason for requesting the information.</w:t>
      </w:r>
    </w:p>
    <w:p w:rsidRPr="00C1643D" w:rsidR="00C1643D" w:rsidP="00A8186D" w:rsidRDefault="00A8186D" w14:paraId="2114E74C" w14:textId="6FC30C9A">
      <w:pPr>
        <w:pStyle w:val="ListParagraph"/>
        <w:numPr>
          <w:ilvl w:val="0"/>
          <w:numId w:val="19"/>
        </w:numPr>
        <w:rPr>
          <w:rFonts w:ascii="Arial" w:hAnsi="Arial"/>
        </w:rPr>
      </w:pPr>
      <w:r>
        <w:t xml:space="preserve">Requests are “applicant blind”, meaning </w:t>
      </w:r>
      <w:sdt>
        <w:sdtPr>
          <w:alias w:val="Practice"/>
          <w:tag w:val="Practice"/>
          <w:id w:val="-1215965935"/>
          <w:placeholder>
            <w:docPart w:val="F4B78B1B0C974D698B857DE5C642C59F"/>
          </w:placeholder>
          <w:showingPlcHdr/>
          <w:text/>
        </w:sdtPr>
        <w:sdtEndPr/>
        <w:sdtContent>
          <w:r w:rsidRPr="009D11A1" w:rsidR="008250EC">
            <w:t>Upwell Health Centre and Welle Ltd (Pharmacy)</w:t>
          </w:r>
        </w:sdtContent>
      </w:sdt>
      <w:r w:rsidR="008250EC">
        <w:t xml:space="preserve"> </w:t>
      </w:r>
      <w:r>
        <w:t>cannot take the identity of the applicant into consideration when releasing the information. An exception to this may be made if the applicant proves vexatious see Appendix A.</w:t>
      </w:r>
    </w:p>
    <w:p w:rsidRPr="00C1643D" w:rsidR="00C1643D" w:rsidP="00A8186D" w:rsidRDefault="009050DB" w14:paraId="3F07D229" w14:textId="68FB4448">
      <w:pPr>
        <w:pStyle w:val="ListParagraph"/>
        <w:numPr>
          <w:ilvl w:val="0"/>
          <w:numId w:val="19"/>
        </w:numPr>
        <w:rPr>
          <w:rFonts w:ascii="Arial" w:hAnsi="Arial"/>
        </w:rPr>
      </w:pPr>
      <w:sdt>
        <w:sdtPr>
          <w:alias w:val="Practice"/>
          <w:tag w:val="Practice"/>
          <w:id w:val="362718374"/>
          <w:placeholder>
            <w:docPart w:val="48B5BC7999F34F30A48F600B2B774B23"/>
          </w:placeholder>
          <w:showingPlcHdr/>
          <w:text/>
        </w:sdtPr>
        <w:sdtEndPr/>
        <w:sdtContent>
          <w:r w:rsidRPr="009D11A1" w:rsidR="008250EC">
            <w:t>Upwell Health Centre and Welle Ltd (Pharmacy)</w:t>
          </w:r>
        </w:sdtContent>
      </w:sdt>
      <w:r w:rsidR="008250EC">
        <w:t xml:space="preserve"> </w:t>
      </w:r>
      <w:r w:rsidR="00A8186D">
        <w:t>must respond to Freedom of Information requests within 20 working days. If not</w:t>
      </w:r>
      <w:r w:rsidR="008250EC">
        <w:t xml:space="preserve">, </w:t>
      </w:r>
      <w:sdt>
        <w:sdtPr>
          <w:alias w:val="Practice"/>
          <w:tag w:val="Practice"/>
          <w:id w:val="-1294661470"/>
          <w:placeholder>
            <w:docPart w:val="526CD26FD59C4ABE8161E52785181B9C"/>
          </w:placeholder>
          <w:showingPlcHdr/>
          <w:text/>
        </w:sdtPr>
        <w:sdtEndPr/>
        <w:sdtContent>
          <w:r w:rsidRPr="009D11A1" w:rsidR="008250EC">
            <w:t>Upwell Health Centre and Welle Ltd (Pharmacy)</w:t>
          </w:r>
        </w:sdtContent>
      </w:sdt>
      <w:r w:rsidR="008250EC">
        <w:t xml:space="preserve"> </w:t>
      </w:r>
      <w:r w:rsidR="00A8186D">
        <w:t xml:space="preserve">may be liable for action taken by the requestor. </w:t>
      </w:r>
    </w:p>
    <w:p w:rsidRPr="00C1643D" w:rsidR="00C1643D" w:rsidP="00A8186D" w:rsidRDefault="009050DB" w14:paraId="2D463D0D" w14:textId="7F7F93D0">
      <w:pPr>
        <w:pStyle w:val="ListParagraph"/>
        <w:numPr>
          <w:ilvl w:val="0"/>
          <w:numId w:val="19"/>
        </w:numPr>
        <w:rPr>
          <w:rFonts w:ascii="Arial" w:hAnsi="Arial"/>
        </w:rPr>
      </w:pPr>
      <w:sdt>
        <w:sdtPr>
          <w:alias w:val="Practice"/>
          <w:tag w:val="Practice"/>
          <w:id w:val="-1460879985"/>
          <w:placeholder>
            <w:docPart w:val="EB2A597A7800468B9E8D4C26B63C2999"/>
          </w:placeholder>
          <w:showingPlcHdr/>
          <w:text/>
        </w:sdtPr>
        <w:sdtEndPr/>
        <w:sdtContent>
          <w:r w:rsidRPr="009D11A1" w:rsidR="008250EC">
            <w:t>Upwell Health Centre and Welle Ltd (Pharmacy)</w:t>
          </w:r>
        </w:sdtContent>
      </w:sdt>
      <w:r w:rsidR="008250EC">
        <w:t xml:space="preserve"> </w:t>
      </w:r>
      <w:r w:rsidR="00A8186D">
        <w:t xml:space="preserve">must provide advice and assistance to everyone who makes a request, including where </w:t>
      </w:r>
      <w:r w:rsidR="00C1643D">
        <w:t>we</w:t>
      </w:r>
      <w:r w:rsidR="00A8186D">
        <w:t xml:space="preserve"> do not hold the information, directing the requestor to the party that does hold it, where known.</w:t>
      </w:r>
    </w:p>
    <w:p w:rsidRPr="002E4B7A" w:rsidR="00A8186D" w:rsidP="00A8186D" w:rsidRDefault="00A8186D" w14:paraId="75D13AF3" w14:textId="52CFD416">
      <w:pPr>
        <w:pStyle w:val="ListParagraph"/>
        <w:numPr>
          <w:ilvl w:val="0"/>
          <w:numId w:val="19"/>
        </w:numPr>
        <w:rPr>
          <w:rFonts w:ascii="Arial" w:hAnsi="Arial"/>
        </w:rPr>
      </w:pPr>
      <w:r>
        <w:t xml:space="preserve">There are a small number of exemptions provided for under the Act which allow </w:t>
      </w:r>
      <w:sdt>
        <w:sdtPr>
          <w:alias w:val="Org"/>
          <w:tag w:val="Org"/>
          <w:id w:val="-1157072328"/>
          <w:placeholder>
            <w:docPart w:val="ACCD6D49033E4513B43C58149FDC3BB9"/>
          </w:placeholder>
          <w:showingPlcHdr/>
          <w:text/>
        </w:sdtPr>
        <w:sdtEndPr/>
        <w:sdtContent>
          <w:r w:rsidRPr="00AF758E">
            <w:t>Upwell Health Centre and Welle Ltd (Pharmacy)</w:t>
          </w:r>
        </w:sdtContent>
      </w:sdt>
      <w:r w:rsidRPr="00C1643D">
        <w:rPr>
          <w:b/>
        </w:rPr>
        <w:t xml:space="preserve"> </w:t>
      </w:r>
      <w:r w:rsidR="00B77F3F">
        <w:t>T</w:t>
      </w:r>
      <w:r>
        <w:t>o withhold information – see Appendix A.</w:t>
      </w:r>
    </w:p>
    <w:p w:rsidR="002E4B7A" w:rsidP="004073E3" w:rsidRDefault="00B77F3F" w14:paraId="6A5B7802" w14:textId="69F1B6B5">
      <w:pPr>
        <w:pStyle w:val="Style1"/>
        <w:numPr>
          <w:ilvl w:val="0"/>
          <w:numId w:val="30"/>
        </w:numPr>
        <w:rPr>
          <w:noProof/>
        </w:rPr>
      </w:pPr>
      <w:bookmarkStart w:name="_Toc97530488" w:id="6"/>
      <w:r>
        <w:t>REQUESTS FOR ROUTINE INFORMATION</w:t>
      </w:r>
      <w:bookmarkEnd w:id="6"/>
    </w:p>
    <w:p w:rsidRPr="002E4B7A" w:rsidR="002E4B7A" w:rsidP="002E4B7A" w:rsidRDefault="002E4B7A" w14:paraId="0E3E8E59" w14:textId="77777777">
      <w:pPr>
        <w:rPr>
          <w:rFonts w:ascii="Arial" w:hAnsi="Arial"/>
        </w:rPr>
      </w:pPr>
    </w:p>
    <w:p w:rsidR="00AB76A6" w:rsidP="00AB76A6" w:rsidRDefault="00B4327E" w14:paraId="41E262CA" w14:textId="77777777">
      <w:pPr>
        <w:pStyle w:val="ListParagraph"/>
        <w:numPr>
          <w:ilvl w:val="0"/>
          <w:numId w:val="20"/>
        </w:numPr>
      </w:pPr>
      <w:r w:rsidRPr="00B4327E">
        <w:t>If someone requests you for information that you have to hand and normally give out (</w:t>
      </w:r>
      <w:proofErr w:type="gramStart"/>
      <w:r w:rsidRPr="00B4327E">
        <w:t>e.g.</w:t>
      </w:r>
      <w:proofErr w:type="gramEnd"/>
      <w:r w:rsidRPr="00B4327E">
        <w:t xml:space="preserve"> an information leaflet, </w:t>
      </w:r>
      <w:r>
        <w:t>details of opening times</w:t>
      </w:r>
      <w:r w:rsidRPr="00B4327E">
        <w:t xml:space="preserve">, etc.), you should continue to do so. </w:t>
      </w:r>
    </w:p>
    <w:p w:rsidR="00B91D88" w:rsidP="00AB76A6" w:rsidRDefault="00B4327E" w14:paraId="094D15C2" w14:textId="755B1285">
      <w:pPr>
        <w:pStyle w:val="ListParagraph"/>
        <w:numPr>
          <w:ilvl w:val="0"/>
          <w:numId w:val="20"/>
        </w:numPr>
      </w:pPr>
      <w:r w:rsidRPr="00B4327E">
        <w:t>These requests do not need to be logged</w:t>
      </w:r>
      <w:r>
        <w:t xml:space="preserve"> as FOI disclosures.</w:t>
      </w:r>
    </w:p>
    <w:p w:rsidR="00CF1407" w:rsidP="004073E3" w:rsidRDefault="00AB76A6" w14:paraId="16A19783" w14:textId="0B132845">
      <w:pPr>
        <w:pStyle w:val="Style1"/>
        <w:numPr>
          <w:ilvl w:val="0"/>
          <w:numId w:val="30"/>
        </w:numPr>
        <w:rPr>
          <w:noProof/>
        </w:rPr>
      </w:pPr>
      <w:bookmarkStart w:name="_Toc97530489" w:id="7"/>
      <w:r>
        <w:t xml:space="preserve">REQUESTS FOR </w:t>
      </w:r>
      <w:r w:rsidR="0058795C">
        <w:t>NON-ROUTINE</w:t>
      </w:r>
      <w:r>
        <w:t xml:space="preserve"> INFORMATION</w:t>
      </w:r>
      <w:bookmarkEnd w:id="7"/>
    </w:p>
    <w:p w:rsidR="0073236E" w:rsidP="0088637C" w:rsidRDefault="0073236E" w14:paraId="0B8A09E1" w14:textId="77777777"/>
    <w:p w:rsidR="00AB76A6" w:rsidP="00AB76A6" w:rsidRDefault="00AB76A6" w14:paraId="6B4E8892" w14:textId="77777777">
      <w:pPr>
        <w:pStyle w:val="ListParagraph"/>
        <w:numPr>
          <w:ilvl w:val="0"/>
          <w:numId w:val="21"/>
        </w:numPr>
      </w:pPr>
      <w:r>
        <w:t xml:space="preserve">Any employee may be contacted about an FOI request. </w:t>
      </w:r>
    </w:p>
    <w:p w:rsidR="00022A57" w:rsidP="00AB76A6" w:rsidRDefault="00AB76A6" w14:paraId="49A46A61" w14:textId="77777777">
      <w:pPr>
        <w:pStyle w:val="ListParagraph"/>
        <w:numPr>
          <w:ilvl w:val="0"/>
          <w:numId w:val="21"/>
        </w:numPr>
      </w:pPr>
      <w:r>
        <w:t xml:space="preserve">You should be aware of the correct advice to give them and always refer to the Information Governance </w:t>
      </w:r>
      <w:proofErr w:type="gramStart"/>
      <w:r>
        <w:t>Lead</w:t>
      </w:r>
      <w:proofErr w:type="gramEnd"/>
      <w:r>
        <w:t xml:space="preserve"> to respond. </w:t>
      </w:r>
    </w:p>
    <w:p w:rsidR="00022A57" w:rsidP="00AB76A6" w:rsidRDefault="00AB76A6" w14:paraId="57A258BD" w14:textId="4A86646F">
      <w:pPr>
        <w:pStyle w:val="ListParagraph"/>
        <w:numPr>
          <w:ilvl w:val="0"/>
          <w:numId w:val="21"/>
        </w:numPr>
      </w:pPr>
      <w:r>
        <w:t xml:space="preserve">If you are aware that the information being requested is available elsewhere, such as on </w:t>
      </w:r>
      <w:sdt>
        <w:sdtPr>
          <w:alias w:val="Practice"/>
          <w:tag w:val="Practice"/>
          <w:id w:val="173537263"/>
          <w:placeholder>
            <w:docPart w:val="4CB59B28D7BA4A8186CA227F5E6AFD2A"/>
          </w:placeholder>
          <w:showingPlcHdr/>
          <w:text/>
        </w:sdtPr>
        <w:sdtEndPr/>
        <w:sdtContent>
          <w:r w:rsidRPr="009D11A1" w:rsidR="008250EC">
            <w:t>Upwell Health Centre and Welle Ltd (Pharmacy)</w:t>
          </w:r>
        </w:sdtContent>
      </w:sdt>
      <w:r w:rsidR="008250EC">
        <w:t xml:space="preserve">’s </w:t>
      </w:r>
      <w:r>
        <w:t xml:space="preserve">website, you can refer them there. </w:t>
      </w:r>
    </w:p>
    <w:p w:rsidR="00022A57" w:rsidP="00AB76A6" w:rsidRDefault="00AB76A6" w14:paraId="687EE37D" w14:textId="77777777">
      <w:pPr>
        <w:pStyle w:val="ListParagraph"/>
        <w:numPr>
          <w:ilvl w:val="0"/>
          <w:numId w:val="21"/>
        </w:numPr>
      </w:pPr>
      <w:r>
        <w:lastRenderedPageBreak/>
        <w:t xml:space="preserve">If the requestor is unable to use the website, or the information they want is not there, they must make a written request (this can be email). </w:t>
      </w:r>
    </w:p>
    <w:p w:rsidR="00022A57" w:rsidP="00AB76A6" w:rsidRDefault="00AB76A6" w14:paraId="63D0BDC4" w14:textId="1608529A">
      <w:pPr>
        <w:pStyle w:val="ListParagraph"/>
        <w:numPr>
          <w:ilvl w:val="0"/>
          <w:numId w:val="21"/>
        </w:numPr>
      </w:pPr>
      <w:r>
        <w:t xml:space="preserve">You should give them </w:t>
      </w:r>
      <w:sdt>
        <w:sdtPr>
          <w:alias w:val="Practice"/>
          <w:tag w:val="Practice"/>
          <w:id w:val="735897348"/>
          <w:placeholder>
            <w:docPart w:val="EDAC95735904423B94E95D561405ACC4"/>
          </w:placeholder>
          <w:showingPlcHdr/>
          <w:text/>
        </w:sdtPr>
        <w:sdtEndPr/>
        <w:sdtContent>
          <w:r w:rsidRPr="009D11A1" w:rsidR="008250EC">
            <w:t>Upwell Health Centre and Welle Ltd (Pharmacy)</w:t>
          </w:r>
        </w:sdtContent>
      </w:sdt>
      <w:r w:rsidR="008250EC">
        <w:t xml:space="preserve">’s </w:t>
      </w:r>
      <w:r>
        <w:t>correspondence address and the name o</w:t>
      </w:r>
      <w:r w:rsidR="00022A57">
        <w:t xml:space="preserve">f </w:t>
      </w:r>
      <w:r>
        <w:t xml:space="preserve">the </w:t>
      </w:r>
      <w:r w:rsidRPr="00A3731C">
        <w:t>Freedom of Information Lead</w:t>
      </w:r>
      <w:r>
        <w:t>.</w:t>
      </w:r>
    </w:p>
    <w:p w:rsidR="00022A57" w:rsidP="00AB76A6" w:rsidRDefault="00AB76A6" w14:paraId="3CF4DE66" w14:textId="77777777">
      <w:pPr>
        <w:pStyle w:val="ListParagraph"/>
        <w:numPr>
          <w:ilvl w:val="0"/>
          <w:numId w:val="21"/>
        </w:numPr>
      </w:pPr>
      <w:r>
        <w:t xml:space="preserve">Requests must be made in writing. </w:t>
      </w:r>
    </w:p>
    <w:p w:rsidR="00022A57" w:rsidP="00AB76A6" w:rsidRDefault="00AB76A6" w14:paraId="508812F2" w14:textId="77777777">
      <w:pPr>
        <w:pStyle w:val="ListParagraph"/>
        <w:numPr>
          <w:ilvl w:val="0"/>
          <w:numId w:val="21"/>
        </w:numPr>
      </w:pPr>
      <w:r>
        <w:t>If an applicant attempts to make a request over the telephone, they should be informed how to make their request in writing (see 5.3).</w:t>
      </w:r>
    </w:p>
    <w:p w:rsidRPr="00040113" w:rsidR="00AB76A6" w:rsidP="00AB76A6" w:rsidRDefault="00AB76A6" w14:paraId="650C15BE" w14:textId="63701641">
      <w:pPr>
        <w:pStyle w:val="ListParagraph"/>
        <w:numPr>
          <w:ilvl w:val="0"/>
          <w:numId w:val="21"/>
        </w:numPr>
      </w:pPr>
      <w:r w:rsidRPr="00040113">
        <w:t xml:space="preserve">All requests must contain the applicant’s name and a way of contacting them with </w:t>
      </w:r>
      <w:r w:rsidR="0058795C">
        <w:t>the organisation</w:t>
      </w:r>
      <w:r w:rsidRPr="00A3731C">
        <w:t xml:space="preserve">’s </w:t>
      </w:r>
      <w:r w:rsidRPr="00040113">
        <w:t xml:space="preserve">written response. </w:t>
      </w:r>
    </w:p>
    <w:p w:rsidR="00B4327E" w:rsidP="0088637C" w:rsidRDefault="00B4327E" w14:paraId="7AD58A82" w14:textId="77777777"/>
    <w:p w:rsidR="0058795C" w:rsidP="004073E3" w:rsidRDefault="00954297" w14:paraId="11EBBB32" w14:textId="57B4D651">
      <w:pPr>
        <w:pStyle w:val="Style1"/>
        <w:numPr>
          <w:ilvl w:val="0"/>
          <w:numId w:val="30"/>
        </w:numPr>
        <w:rPr>
          <w:noProof/>
        </w:rPr>
      </w:pPr>
      <w:bookmarkStart w:name="_Toc97530490" w:id="8"/>
      <w:r>
        <w:t>HANDLING WRITTEN REQUESTS</w:t>
      </w:r>
      <w:bookmarkEnd w:id="8"/>
    </w:p>
    <w:p w:rsidR="0058795C" w:rsidP="0088637C" w:rsidRDefault="0058795C" w14:paraId="33139945" w14:textId="77777777"/>
    <w:p w:rsidR="008D2EFE" w:rsidP="008D2EFE" w:rsidRDefault="008D2EFE" w14:paraId="361F0379" w14:textId="77777777">
      <w:pPr>
        <w:pStyle w:val="ListParagraph"/>
        <w:numPr>
          <w:ilvl w:val="0"/>
          <w:numId w:val="22"/>
        </w:numPr>
      </w:pPr>
      <w:r w:rsidRPr="00654CFA">
        <w:t xml:space="preserve">Because FOI is governed by strict timescales, it is important to refer the request to the Information Governance Lead within 24 hours. </w:t>
      </w:r>
    </w:p>
    <w:p w:rsidR="008D2EFE" w:rsidP="008D2EFE" w:rsidRDefault="008D2EFE" w14:paraId="16E8975A" w14:textId="3E445D48">
      <w:pPr>
        <w:pStyle w:val="ListParagraph"/>
        <w:numPr>
          <w:ilvl w:val="0"/>
          <w:numId w:val="22"/>
        </w:numPr>
      </w:pPr>
      <w:r>
        <w:t xml:space="preserve">The date of receipt is the date the request is received at </w:t>
      </w:r>
      <w:sdt>
        <w:sdtPr>
          <w:alias w:val="Practice"/>
          <w:tag w:val="Practice"/>
          <w:id w:val="-487316086"/>
          <w:placeholder>
            <w:docPart w:val="8EB4F32EBE2F4431AE4E1EBCDD16595B"/>
          </w:placeholder>
          <w:showingPlcHdr/>
          <w:text/>
        </w:sdtPr>
        <w:sdtEndPr/>
        <w:sdtContent>
          <w:r w:rsidRPr="009D11A1" w:rsidR="008250EC">
            <w:t>Upwell Health Centre and Welle Ltd (Pharmacy)</w:t>
          </w:r>
        </w:sdtContent>
      </w:sdt>
      <w:r>
        <w:t xml:space="preserve">, not the date </w:t>
      </w:r>
      <w:r w:rsidRPr="00E839B5">
        <w:t xml:space="preserve">it is passed to the </w:t>
      </w:r>
      <w:r>
        <w:t>FOI</w:t>
      </w:r>
      <w:r w:rsidRPr="00E839B5">
        <w:t xml:space="preserve"> Lead or third party so you must act promptly.</w:t>
      </w:r>
    </w:p>
    <w:p w:rsidR="00890B89" w:rsidP="008D2EFE" w:rsidRDefault="00890B89" w14:paraId="4F561E56" w14:textId="7A36B84D">
      <w:pPr>
        <w:pStyle w:val="ListParagraph"/>
        <w:numPr>
          <w:ilvl w:val="0"/>
          <w:numId w:val="22"/>
        </w:numPr>
      </w:pPr>
      <w:r>
        <w:t>The CCG can offer additional support with FOI requests if necessary</w:t>
      </w:r>
    </w:p>
    <w:p w:rsidR="00890B89" w:rsidP="00E360D2" w:rsidRDefault="00890B89" w14:paraId="395C74B3" w14:textId="77777777">
      <w:pPr>
        <w:ind w:left="360"/>
      </w:pPr>
    </w:p>
    <w:p w:rsidR="00890B89" w:rsidP="00890B89" w:rsidRDefault="00890B89" w14:paraId="5E3784B6" w14:textId="77777777"/>
    <w:p w:rsidR="00E360D2" w:rsidP="004073E3" w:rsidRDefault="00E360D2" w14:paraId="6CACA5D9" w14:textId="378D95E6">
      <w:pPr>
        <w:pStyle w:val="Style1"/>
        <w:numPr>
          <w:ilvl w:val="0"/>
          <w:numId w:val="30"/>
        </w:numPr>
        <w:rPr>
          <w:noProof/>
        </w:rPr>
      </w:pPr>
      <w:bookmarkStart w:name="_Toc97530491" w:id="9"/>
      <w:r>
        <w:t>SUPPORTING THE GOVERNANCE LEAD</w:t>
      </w:r>
      <w:bookmarkEnd w:id="9"/>
    </w:p>
    <w:p w:rsidRPr="00E839B5" w:rsidR="00890B89" w:rsidP="00890B89" w:rsidRDefault="00890B89" w14:paraId="119973CC" w14:textId="77777777"/>
    <w:p w:rsidR="00AB0E95" w:rsidP="00AB0E95" w:rsidRDefault="00AB0E95" w14:paraId="5CC7B6BB" w14:textId="77777777">
      <w:pPr>
        <w:pStyle w:val="ListParagraph"/>
        <w:numPr>
          <w:ilvl w:val="0"/>
          <w:numId w:val="23"/>
        </w:numPr>
      </w:pPr>
      <w:r>
        <w:t xml:space="preserve">Any employee may be contacted by the Information Governance Lead and asked for information regarding a request. </w:t>
      </w:r>
    </w:p>
    <w:p w:rsidR="00AB0E95" w:rsidP="00AB0E95" w:rsidRDefault="00AB0E95" w14:paraId="376D0851" w14:textId="77777777">
      <w:pPr>
        <w:pStyle w:val="ListParagraph"/>
        <w:numPr>
          <w:ilvl w:val="0"/>
          <w:numId w:val="23"/>
        </w:numPr>
      </w:pPr>
      <w:r>
        <w:t>If you are asked to provide information in response to a request, please do so as quickly as possible and by the date stated on the request form you have been sent.</w:t>
      </w:r>
    </w:p>
    <w:p w:rsidR="00AB0E95" w:rsidP="00AB0E95" w:rsidRDefault="00AB0E95" w14:paraId="5BC0BB73" w14:textId="77777777">
      <w:pPr>
        <w:pStyle w:val="ListParagraph"/>
        <w:numPr>
          <w:ilvl w:val="0"/>
          <w:numId w:val="23"/>
        </w:numPr>
      </w:pPr>
      <w:r>
        <w:t xml:space="preserve">If you cannot provide information promptly, tell the IG Lead as soon as possible as they may need to advise the requestor </w:t>
      </w:r>
    </w:p>
    <w:p w:rsidR="00B67586" w:rsidP="00AB0E95" w:rsidRDefault="00AB0E95" w14:paraId="4213125C" w14:textId="070C77C9">
      <w:pPr>
        <w:pStyle w:val="ListParagraph"/>
        <w:numPr>
          <w:ilvl w:val="0"/>
          <w:numId w:val="23"/>
        </w:numPr>
      </w:pPr>
      <w:r>
        <w:lastRenderedPageBreak/>
        <w:t xml:space="preserve">Under section 16 of the Act, </w:t>
      </w:r>
      <w:sdt>
        <w:sdtPr>
          <w:alias w:val="Practice"/>
          <w:tag w:val="Practice"/>
          <w:id w:val="710170"/>
          <w:placeholder>
            <w:docPart w:val="F8C851559FFD471D813F5A6BCC8254B7"/>
          </w:placeholder>
          <w:showingPlcHdr/>
          <w:text/>
        </w:sdtPr>
        <w:sdtEndPr/>
        <w:sdtContent>
          <w:r w:rsidRPr="009D11A1" w:rsidR="008250EC">
            <w:t>Upwell Health Centre and Welle Ltd (Pharmacy)</w:t>
          </w:r>
        </w:sdtContent>
      </w:sdt>
      <w:r w:rsidR="008250EC">
        <w:t xml:space="preserve"> </w:t>
      </w:r>
      <w:r>
        <w:t xml:space="preserve">has a duty to provide advice and assistance to applicants. </w:t>
      </w:r>
    </w:p>
    <w:p w:rsidR="00B67586" w:rsidP="00AB0E95" w:rsidRDefault="00AB0E95" w14:paraId="5E15E962" w14:textId="52A62D80">
      <w:pPr>
        <w:pStyle w:val="ListParagraph"/>
        <w:numPr>
          <w:ilvl w:val="0"/>
          <w:numId w:val="23"/>
        </w:numPr>
      </w:pPr>
      <w:r>
        <w:t>The organisation</w:t>
      </w:r>
      <w:r w:rsidR="00B67586">
        <w:t xml:space="preserve"> </w:t>
      </w:r>
      <w:r>
        <w:t>will ensure it meets the duty of providing advice and assistance, so far as it would be reasonable to expect</w:t>
      </w:r>
      <w:r w:rsidR="00B67586">
        <w:t xml:space="preserve"> </w:t>
      </w:r>
      <w:sdt>
        <w:sdtPr>
          <w:alias w:val="Practice"/>
          <w:tag w:val="Practice"/>
          <w:id w:val="-1363364650"/>
          <w:placeholder>
            <w:docPart w:val="A83E5DD7F7A541BD85511D9CAE406048"/>
          </w:placeholder>
          <w:showingPlcHdr/>
          <w:text/>
        </w:sdtPr>
        <w:sdtEndPr/>
        <w:sdtContent>
          <w:r w:rsidRPr="009D11A1" w:rsidR="003D3735">
            <w:t>Upwell Health Centre and Welle Ltd (Pharmacy)</w:t>
          </w:r>
        </w:sdtContent>
      </w:sdt>
      <w:r w:rsidR="003D3735">
        <w:t xml:space="preserve"> </w:t>
      </w:r>
      <w:r>
        <w:t xml:space="preserve">to do so. </w:t>
      </w:r>
    </w:p>
    <w:p w:rsidR="00B67586" w:rsidP="00AB0E95" w:rsidRDefault="00AB0E95" w14:paraId="5AED691C" w14:textId="77777777">
      <w:pPr>
        <w:pStyle w:val="ListParagraph"/>
        <w:numPr>
          <w:ilvl w:val="0"/>
          <w:numId w:val="23"/>
        </w:numPr>
      </w:pPr>
      <w:r>
        <w:t xml:space="preserve">If you cannot provide the exact information asked for, you may be able to suggest an alternative. You should discuss this with the </w:t>
      </w:r>
      <w:r w:rsidR="00B67586">
        <w:t>IG</w:t>
      </w:r>
      <w:r>
        <w:t xml:space="preserve"> Lead.</w:t>
      </w:r>
    </w:p>
    <w:p w:rsidR="008D2EFE" w:rsidP="00AB0E95" w:rsidRDefault="00AB0E95" w14:paraId="2B23345E" w14:textId="74E65ECF">
      <w:pPr>
        <w:pStyle w:val="ListParagraph"/>
        <w:numPr>
          <w:ilvl w:val="0"/>
          <w:numId w:val="23"/>
        </w:numPr>
      </w:pPr>
      <w:r>
        <w:t xml:space="preserve">If we do not hold the information within </w:t>
      </w:r>
      <w:sdt>
        <w:sdtPr>
          <w:alias w:val="Practice"/>
          <w:tag w:val="Practice"/>
          <w:id w:val="-1043975203"/>
          <w:placeholder>
            <w:docPart w:val="9FD11AAD693A4FDFAF2782D41D03285E"/>
          </w:placeholder>
          <w:showingPlcHdr/>
          <w:text/>
        </w:sdtPr>
        <w:sdtEndPr/>
        <w:sdtContent>
          <w:r w:rsidRPr="009D11A1" w:rsidR="003D3735">
            <w:t>Upwell Health Centre and Welle Ltd (Pharmacy)</w:t>
          </w:r>
        </w:sdtContent>
      </w:sdt>
      <w:r w:rsidR="00B67586">
        <w:t xml:space="preserve">, </w:t>
      </w:r>
      <w:r>
        <w:t xml:space="preserve">but you know which organisation </w:t>
      </w:r>
      <w:r w:rsidRPr="00B67586">
        <w:rPr>
          <w:i/>
          <w:iCs/>
        </w:rPr>
        <w:t>does</w:t>
      </w:r>
      <w:r>
        <w:t xml:space="preserve"> hold the information (</w:t>
      </w:r>
      <w:proofErr w:type="spellStart"/>
      <w:r>
        <w:t>ie</w:t>
      </w:r>
      <w:proofErr w:type="spellEnd"/>
      <w:r>
        <w:t xml:space="preserve">, a Trust, the council, etc) you should inform the </w:t>
      </w:r>
      <w:r w:rsidR="00B67586">
        <w:t>IG</w:t>
      </w:r>
      <w:r>
        <w:t xml:space="preserve"> Lead as this part of the request may be able to be transferred.</w:t>
      </w:r>
    </w:p>
    <w:p w:rsidR="00383B68" w:rsidP="004073E3" w:rsidRDefault="006542CD" w14:paraId="58D46630" w14:textId="32C0BFD9">
      <w:pPr>
        <w:pStyle w:val="Style1"/>
        <w:numPr>
          <w:ilvl w:val="0"/>
          <w:numId w:val="30"/>
        </w:numPr>
        <w:rPr>
          <w:noProof/>
        </w:rPr>
      </w:pPr>
      <w:bookmarkStart w:name="_Toc97530492" w:id="10"/>
      <w:r>
        <w:t>TRANSFERRING A REQUEST</w:t>
      </w:r>
      <w:bookmarkEnd w:id="10"/>
    </w:p>
    <w:p w:rsidR="00B67586" w:rsidP="00B67586" w:rsidRDefault="00B67586" w14:paraId="3F0AC84B" w14:textId="77777777"/>
    <w:p w:rsidR="00DB3A9F" w:rsidP="003D22DB" w:rsidRDefault="00DB3A9F" w14:paraId="114B2CA0" w14:textId="0B392179">
      <w:pPr>
        <w:pStyle w:val="ListParagraph"/>
        <w:numPr>
          <w:ilvl w:val="0"/>
          <w:numId w:val="33"/>
        </w:numPr>
      </w:pPr>
      <w:r>
        <w:t xml:space="preserve">This will be done by the IG Lead. </w:t>
      </w:r>
    </w:p>
    <w:p w:rsidR="00383B68" w:rsidP="003D22DB" w:rsidRDefault="00DB3A9F" w14:paraId="424AD944" w14:textId="4261C072">
      <w:pPr>
        <w:pStyle w:val="ListParagraph"/>
        <w:numPr>
          <w:ilvl w:val="0"/>
          <w:numId w:val="32"/>
        </w:numPr>
      </w:pPr>
      <w:r>
        <w:t xml:space="preserve">If </w:t>
      </w:r>
      <w:sdt>
        <w:sdtPr>
          <w:alias w:val="Practice"/>
          <w:tag w:val="Practice"/>
          <w:id w:val="1195738259"/>
          <w:placeholder>
            <w:docPart w:val="DC562BA11BA245E88B8819E061A661C3"/>
          </w:placeholder>
          <w:showingPlcHdr/>
          <w:text/>
        </w:sdtPr>
        <w:sdtEndPr/>
        <w:sdtContent>
          <w:r w:rsidRPr="009D11A1" w:rsidR="003D3735">
            <w:t>Upwell Health Centre and Welle Ltd (Pharmacy)</w:t>
          </w:r>
        </w:sdtContent>
      </w:sdt>
      <w:r w:rsidR="003D3735">
        <w:t xml:space="preserve"> </w:t>
      </w:r>
      <w:r>
        <w:t>receives a request for information which it does not hold, within the meaning of section 3(2) of the Act, the FOI Lead will transfer the request and advise the applicant that it does not hold part, or all, of the requested information.</w:t>
      </w:r>
    </w:p>
    <w:p w:rsidR="00AF743D" w:rsidP="00DB3A9F" w:rsidRDefault="00AF743D" w14:paraId="56EF2CD7" w14:textId="77777777"/>
    <w:p w:rsidR="00AF743D" w:rsidP="004073E3" w:rsidRDefault="00AF743D" w14:paraId="171B18A7" w14:textId="3E2FE8B6">
      <w:pPr>
        <w:pStyle w:val="Style1"/>
        <w:numPr>
          <w:ilvl w:val="0"/>
          <w:numId w:val="30"/>
        </w:numPr>
        <w:rPr>
          <w:noProof/>
        </w:rPr>
      </w:pPr>
      <w:bookmarkStart w:name="_Toc97530493" w:id="11"/>
      <w:r>
        <w:t>PROCESSING A REQUEST</w:t>
      </w:r>
      <w:bookmarkEnd w:id="11"/>
    </w:p>
    <w:p w:rsidR="00AF743D" w:rsidP="009778A3" w:rsidRDefault="009778A3" w14:paraId="10A8AB49" w14:textId="4F11B3F9">
      <w:pPr>
        <w:tabs>
          <w:tab w:val="left" w:pos="6900"/>
        </w:tabs>
      </w:pPr>
      <w:r>
        <w:tab/>
      </w:r>
    </w:p>
    <w:p w:rsidR="009778A3" w:rsidP="009778A3" w:rsidRDefault="009778A3" w14:paraId="3FD66DAB" w14:textId="77777777">
      <w:pPr>
        <w:pStyle w:val="ListParagraph"/>
        <w:numPr>
          <w:ilvl w:val="0"/>
          <w:numId w:val="24"/>
        </w:numPr>
        <w:tabs>
          <w:tab w:val="left" w:pos="6900"/>
        </w:tabs>
      </w:pPr>
      <w:r>
        <w:t xml:space="preserve">If the information is not available through the publication scheme, and the IG Lead does not already hold the information, the request will be passed to the relevant department to locate and provide the information requested. </w:t>
      </w:r>
    </w:p>
    <w:p w:rsidR="009778A3" w:rsidP="009778A3" w:rsidRDefault="009778A3" w14:paraId="030CE457" w14:textId="77777777">
      <w:pPr>
        <w:pStyle w:val="ListParagraph"/>
        <w:numPr>
          <w:ilvl w:val="0"/>
          <w:numId w:val="24"/>
        </w:numPr>
        <w:tabs>
          <w:tab w:val="left" w:pos="6900"/>
        </w:tabs>
      </w:pPr>
      <w:r>
        <w:t xml:space="preserve">If the information is not exempt, it will be collated, removal of Personal Confidential Data will be </w:t>
      </w:r>
      <w:proofErr w:type="gramStart"/>
      <w:r>
        <w:t>undertaken</w:t>
      </w:r>
      <w:proofErr w:type="gramEnd"/>
      <w:r>
        <w:t xml:space="preserve"> and the final response will be sent to the requestor within 20 working days of receipt. </w:t>
      </w:r>
    </w:p>
    <w:p w:rsidR="009778A3" w:rsidP="009778A3" w:rsidRDefault="009778A3" w14:paraId="781A45DC" w14:textId="77777777">
      <w:pPr>
        <w:pStyle w:val="ListParagraph"/>
        <w:numPr>
          <w:ilvl w:val="0"/>
          <w:numId w:val="24"/>
        </w:numPr>
        <w:tabs>
          <w:tab w:val="left" w:pos="6900"/>
        </w:tabs>
      </w:pPr>
      <w:r>
        <w:t>If the information is exempt from disclosure, the applicant will be informed (in writing) which exemption applies. They will be given the right to appeal the decision.</w:t>
      </w:r>
      <w:r>
        <w:tab/>
      </w:r>
    </w:p>
    <w:p w:rsidR="009778A3" w:rsidP="009778A3" w:rsidRDefault="009778A3" w14:paraId="1EBB88BE" w14:textId="77777777">
      <w:pPr>
        <w:pStyle w:val="ListParagraph"/>
        <w:numPr>
          <w:ilvl w:val="0"/>
          <w:numId w:val="24"/>
        </w:numPr>
        <w:tabs>
          <w:tab w:val="left" w:pos="6900"/>
        </w:tabs>
      </w:pPr>
      <w:r>
        <w:t xml:space="preserve">If the applicant is requesting a copy of their own health </w:t>
      </w:r>
      <w:proofErr w:type="gramStart"/>
      <w:r>
        <w:t>records</w:t>
      </w:r>
      <w:proofErr w:type="gramEnd"/>
      <w:r>
        <w:t xml:space="preserve"> they will be informed that their request is exempt under Section 40(1) of the Act, and advised how to make a Subject Access Request under the Information Rights and Access Protocol. </w:t>
      </w:r>
    </w:p>
    <w:p w:rsidR="009778A3" w:rsidP="009778A3" w:rsidRDefault="009778A3" w14:paraId="459D348B" w14:textId="77777777">
      <w:pPr>
        <w:pStyle w:val="ListParagraph"/>
        <w:numPr>
          <w:ilvl w:val="0"/>
          <w:numId w:val="24"/>
        </w:numPr>
        <w:tabs>
          <w:tab w:val="left" w:pos="6900"/>
        </w:tabs>
      </w:pPr>
      <w:r>
        <w:lastRenderedPageBreak/>
        <w:t>Where the use of a qualified exemption is proposed, a Public Interest Test will be completed and approved by the FOI Lead.</w:t>
      </w:r>
    </w:p>
    <w:p w:rsidR="009778A3" w:rsidP="009778A3" w:rsidRDefault="009778A3" w14:paraId="23CD68EF" w14:textId="04FBA95E">
      <w:pPr>
        <w:pStyle w:val="ListParagraph"/>
        <w:numPr>
          <w:ilvl w:val="0"/>
          <w:numId w:val="24"/>
        </w:numPr>
        <w:tabs>
          <w:tab w:val="left" w:pos="6900"/>
        </w:tabs>
      </w:pPr>
      <w:r>
        <w:t xml:space="preserve">Consultation on the use of a qualified exemption must take place and be communicated to the requestor within the 20-working time limit.  </w:t>
      </w:r>
    </w:p>
    <w:p w:rsidR="009778A3" w:rsidP="004073E3" w:rsidRDefault="00B66B91" w14:paraId="78484CA1" w14:textId="2FD19AAD">
      <w:pPr>
        <w:pStyle w:val="Style1"/>
        <w:numPr>
          <w:ilvl w:val="0"/>
          <w:numId w:val="30"/>
        </w:numPr>
        <w:rPr>
          <w:noProof/>
        </w:rPr>
      </w:pPr>
      <w:bookmarkStart w:name="_Toc97530494" w:id="12"/>
      <w:r>
        <w:t>CHARGES AND FEES</w:t>
      </w:r>
      <w:bookmarkEnd w:id="12"/>
    </w:p>
    <w:p w:rsidR="009778A3" w:rsidP="009778A3" w:rsidRDefault="009778A3" w14:paraId="7118E4BE" w14:textId="77777777">
      <w:pPr>
        <w:tabs>
          <w:tab w:val="left" w:pos="6900"/>
        </w:tabs>
      </w:pPr>
    </w:p>
    <w:p w:rsidR="009778A3" w:rsidP="009778A3" w:rsidRDefault="009778A3" w14:paraId="730BA804" w14:textId="77777777">
      <w:pPr>
        <w:tabs>
          <w:tab w:val="left" w:pos="6900"/>
        </w:tabs>
      </w:pPr>
    </w:p>
    <w:p w:rsidR="00B66B91" w:rsidP="003D22DB" w:rsidRDefault="00B66B91" w14:paraId="0DAAE2D5" w14:textId="5F8C0864">
      <w:pPr>
        <w:pStyle w:val="ListParagraph"/>
        <w:numPr>
          <w:ilvl w:val="0"/>
          <w:numId w:val="24"/>
        </w:numPr>
        <w:tabs>
          <w:tab w:val="left" w:pos="6900"/>
        </w:tabs>
      </w:pPr>
      <w:r w:rsidRPr="004D06A6">
        <w:t xml:space="preserve">Information </w:t>
      </w:r>
      <w:r>
        <w:t>available o</w:t>
      </w:r>
      <w:r w:rsidRPr="004D06A6">
        <w:t xml:space="preserve">n </w:t>
      </w:r>
      <w:r>
        <w:t>th</w:t>
      </w:r>
      <w:r w:rsidR="003D3735">
        <w:t xml:space="preserve">e </w:t>
      </w:r>
      <w:sdt>
        <w:sdtPr>
          <w:alias w:val="Practice"/>
          <w:tag w:val="Practice"/>
          <w:id w:val="936944683"/>
          <w:placeholder>
            <w:docPart w:val="9433553C5A6547CAB130855147A03AA4"/>
          </w:placeholder>
          <w:showingPlcHdr/>
          <w:text/>
        </w:sdtPr>
        <w:sdtEndPr/>
        <w:sdtContent>
          <w:r w:rsidRPr="009D11A1" w:rsidR="003D3735">
            <w:t>Upwell Health Centre and Welle Ltd (Pharmacy)</w:t>
          </w:r>
        </w:sdtContent>
      </w:sdt>
      <w:r w:rsidRPr="004D06A6" w:rsidR="003D3735">
        <w:t xml:space="preserve"> </w:t>
      </w:r>
      <w:r w:rsidRPr="004D06A6">
        <w:t xml:space="preserve">website is available to view online or download free of charge. </w:t>
      </w:r>
    </w:p>
    <w:p w:rsidR="00B66B91" w:rsidP="003D22DB" w:rsidRDefault="00B66B91" w14:paraId="5BF63A63" w14:textId="45C4101C">
      <w:pPr>
        <w:pStyle w:val="ListParagraph"/>
        <w:numPr>
          <w:ilvl w:val="0"/>
          <w:numId w:val="24"/>
        </w:numPr>
        <w:tabs>
          <w:tab w:val="left" w:pos="6900"/>
        </w:tabs>
      </w:pPr>
      <w:r w:rsidRPr="004D06A6">
        <w:t>Charges may be levied for hard copies of requested information, multiple copies, or copying onto media such as a CD-ROM. Charges will be in accordance with the Freedom of Information and Data Protection (Appropriate Limit and Fees) Regulations 2004.</w:t>
      </w:r>
      <w:r>
        <w:t xml:space="preserve"> </w:t>
      </w:r>
    </w:p>
    <w:p w:rsidR="00B66B91" w:rsidP="004073E3" w:rsidRDefault="0022416C" w14:paraId="2DB03968" w14:textId="2E5377D0">
      <w:pPr>
        <w:pStyle w:val="Style1"/>
        <w:numPr>
          <w:ilvl w:val="0"/>
          <w:numId w:val="30"/>
        </w:numPr>
        <w:rPr>
          <w:noProof/>
        </w:rPr>
      </w:pPr>
      <w:bookmarkStart w:name="_Toc97530495" w:id="13"/>
      <w:r>
        <w:t>INFORMATION MEDIA</w:t>
      </w:r>
      <w:bookmarkEnd w:id="13"/>
    </w:p>
    <w:p w:rsidR="00B66B91" w:rsidP="00B66B91" w:rsidRDefault="00B66B91" w14:paraId="3CFF621C" w14:textId="77777777"/>
    <w:p w:rsidR="003B1715" w:rsidP="002762F1" w:rsidRDefault="003B1715" w14:paraId="111E4057" w14:textId="574E87E4">
      <w:pPr>
        <w:pStyle w:val="ListParagraph"/>
        <w:numPr>
          <w:ilvl w:val="0"/>
          <w:numId w:val="27"/>
        </w:numPr>
      </w:pPr>
      <w:r>
        <w:t xml:space="preserve">If a requestor asks for information in a specified format, this will be provided where practicable. </w:t>
      </w:r>
    </w:p>
    <w:p w:rsidR="003B1715" w:rsidP="003B1715" w:rsidRDefault="003B1715" w14:paraId="49F0F1E4" w14:textId="77777777"/>
    <w:p w:rsidR="0048673E" w:rsidP="004073E3" w:rsidRDefault="0048673E" w14:paraId="4A9126F8" w14:textId="795DB1D2">
      <w:pPr>
        <w:pStyle w:val="Style1"/>
        <w:numPr>
          <w:ilvl w:val="0"/>
          <w:numId w:val="30"/>
        </w:numPr>
        <w:rPr>
          <w:noProof/>
        </w:rPr>
      </w:pPr>
      <w:bookmarkStart w:name="_Toc97530496" w:id="14"/>
      <w:r>
        <w:t>APPEALS</w:t>
      </w:r>
      <w:bookmarkEnd w:id="14"/>
    </w:p>
    <w:p w:rsidR="009778A3" w:rsidP="009778A3" w:rsidRDefault="009778A3" w14:paraId="386EF910" w14:textId="77777777">
      <w:pPr>
        <w:tabs>
          <w:tab w:val="left" w:pos="6900"/>
        </w:tabs>
      </w:pPr>
    </w:p>
    <w:p w:rsidRPr="0078734A" w:rsidR="0078734A" w:rsidP="002762F1" w:rsidRDefault="002762F1" w14:paraId="4ECED069" w14:textId="54CC49D3">
      <w:pPr>
        <w:pStyle w:val="ListParagraph"/>
        <w:numPr>
          <w:ilvl w:val="0"/>
          <w:numId w:val="27"/>
        </w:numPr>
        <w:rPr>
          <w:rFonts w:ascii="Arial" w:hAnsi="Arial" w:cs="Arial"/>
        </w:rPr>
      </w:pPr>
      <w:r w:rsidRPr="004D06A6">
        <w:t xml:space="preserve">If a requestor wishes to </w:t>
      </w:r>
      <w:proofErr w:type="gramStart"/>
      <w:r w:rsidRPr="004D06A6">
        <w:t>appeal</w:t>
      </w:r>
      <w:proofErr w:type="gramEnd"/>
      <w:r w:rsidRPr="004D06A6">
        <w:t xml:space="preserve"> they should write</w:t>
      </w:r>
      <w:r>
        <w:t xml:space="preserve"> or email</w:t>
      </w:r>
      <w:r w:rsidRPr="004D06A6">
        <w:t xml:space="preserve"> </w:t>
      </w:r>
      <w:sdt>
        <w:sdtPr>
          <w:alias w:val="Practice"/>
          <w:tag w:val="Practice"/>
          <w:id w:val="585731495"/>
          <w:placeholder>
            <w:docPart w:val="4B32EAC5646E48BD86495FF066994FD4"/>
          </w:placeholder>
          <w:showingPlcHdr/>
          <w:text/>
        </w:sdtPr>
        <w:sdtEndPr/>
        <w:sdtContent>
          <w:r w:rsidRPr="009D11A1" w:rsidR="003D3735">
            <w:t>Upwell Health Centre and Welle Ltd (Pharmacy)</w:t>
          </w:r>
        </w:sdtContent>
      </w:sdt>
      <w:r>
        <w:t>.</w:t>
      </w:r>
    </w:p>
    <w:p w:rsidRPr="0078734A" w:rsidR="002762F1" w:rsidP="002762F1" w:rsidRDefault="002762F1" w14:paraId="100DB682" w14:textId="4240325F">
      <w:pPr>
        <w:pStyle w:val="ListParagraph"/>
        <w:numPr>
          <w:ilvl w:val="0"/>
          <w:numId w:val="27"/>
        </w:numPr>
        <w:rPr>
          <w:rFonts w:ascii="Arial" w:hAnsi="Arial" w:cs="Arial"/>
        </w:rPr>
      </w:pPr>
      <w:r>
        <w:t xml:space="preserve">If, after the requestor has appealed, they are still not satisfied they may appeal to the FOI/ EIR Case Reception Unit, Information Commissioner’s Office, Wycliffe House, Water Lane, Wilmslow, Cheshire, SK9 5AF. </w:t>
      </w:r>
    </w:p>
    <w:p w:rsidR="002762F1" w:rsidP="009778A3" w:rsidRDefault="002762F1" w14:paraId="62BEC6FA" w14:textId="77777777">
      <w:pPr>
        <w:tabs>
          <w:tab w:val="left" w:pos="6900"/>
        </w:tabs>
      </w:pPr>
    </w:p>
    <w:p w:rsidR="00384B78" w:rsidP="004073E3" w:rsidRDefault="00384B78" w14:paraId="15A70F98" w14:textId="6293DAA4">
      <w:pPr>
        <w:pStyle w:val="Style1"/>
        <w:numPr>
          <w:ilvl w:val="0"/>
          <w:numId w:val="30"/>
        </w:numPr>
        <w:rPr>
          <w:noProof/>
        </w:rPr>
      </w:pPr>
      <w:bookmarkStart w:name="_Toc97530497" w:id="15"/>
      <w:r>
        <w:lastRenderedPageBreak/>
        <w:t>APPLICATION AND AUDIT</w:t>
      </w:r>
      <w:bookmarkEnd w:id="15"/>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00384B78" w:rsidP="008F61C3" w:rsidRDefault="00384B78" w14:paraId="32F99AEB" w14:textId="5785623C">
      <w:pPr>
        <w:pStyle w:val="ListParagraph"/>
        <w:numPr>
          <w:ilvl w:val="0"/>
          <w:numId w:val="18"/>
        </w:numPr>
      </w:pPr>
      <w:r>
        <w:t xml:space="preserve">All staff should be able to recognise and </w:t>
      </w:r>
      <w:r w:rsidR="00923B34">
        <w:t xml:space="preserve">FOI </w:t>
      </w:r>
      <w:r>
        <w:t>requests to the right person</w:t>
      </w:r>
    </w:p>
    <w:p w:rsidR="00235CAE" w:rsidP="00974730" w:rsidRDefault="009050DB" w14:paraId="150B7107" w14:textId="5078F7F9">
      <w:pPr>
        <w:pStyle w:val="ListParagraph"/>
        <w:numPr>
          <w:ilvl w:val="0"/>
          <w:numId w:val="18"/>
        </w:numPr>
      </w:pPr>
      <w:sdt>
        <w:sdtPr>
          <w:alias w:val="Practice"/>
          <w:tag w:val="Practice"/>
          <w:id w:val="875665371"/>
          <w:placeholder>
            <w:docPart w:val="FE39C40661D145F9AC60629F08DE47C5"/>
          </w:placeholder>
          <w:showingPlcHdr/>
          <w:text/>
        </w:sdtPr>
        <w:sdtEndPr/>
        <w:sdtContent>
          <w:r w:rsidRPr="009D11A1" w:rsidR="003D3735">
            <w:t>Upwell Health Centre and Welle Ltd (Pharmacy)</w:t>
          </w:r>
        </w:sdtContent>
      </w:sdt>
      <w:r w:rsidR="003D3735">
        <w:t xml:space="preserve"> </w:t>
      </w:r>
      <w:r w:rsidR="008F61C3">
        <w:t xml:space="preserve">will keep a log of all </w:t>
      </w:r>
      <w:r w:rsidR="00923B34">
        <w:t>FOI</w:t>
      </w:r>
      <w:r w:rsidR="008F61C3">
        <w:t xml:space="preserve"> requests to ensure that we are responding in a consistent and timely way</w:t>
      </w:r>
    </w:p>
    <w:p w:rsidR="00FF4FB7" w:rsidP="00974730" w:rsidRDefault="00FF4FB7" w14:paraId="7E4C7B50" w14:textId="69844E06">
      <w:pPr>
        <w:pStyle w:val="ListParagraph"/>
        <w:numPr>
          <w:ilvl w:val="0"/>
          <w:numId w:val="18"/>
        </w:numPr>
      </w:pPr>
      <w:r>
        <w:t>Staff must confirm that they have read and understood this protocol</w:t>
      </w:r>
    </w:p>
    <w:p w:rsidR="00431138" w:rsidP="00974730" w:rsidRDefault="00431138" w14:paraId="6D9FB78F" w14:textId="2EF791A9">
      <w:pPr>
        <w:pStyle w:val="ListParagraph"/>
        <w:numPr>
          <w:ilvl w:val="0"/>
          <w:numId w:val="18"/>
        </w:numPr>
      </w:pPr>
      <w:r>
        <w:t xml:space="preserve">This protocol will be </w:t>
      </w:r>
      <w:r w:rsidR="003B3816">
        <w:t>reviewed annually or sooner in the event of significant learning or change</w:t>
      </w:r>
    </w:p>
    <w:p w:rsidR="007122BA" w:rsidP="00974730" w:rsidRDefault="007122BA" w14:paraId="7DC58BC8" w14:textId="6683665B">
      <w:pPr>
        <w:pStyle w:val="ListParagraph"/>
        <w:numPr>
          <w:ilvl w:val="0"/>
          <w:numId w:val="18"/>
        </w:numPr>
      </w:pPr>
      <w:r>
        <w:t xml:space="preserve">This protocol should be read in conjunction with the other protocols in the Data Protection and Security </w:t>
      </w:r>
      <w:r w:rsidR="006F1BFC">
        <w:t>policy suite</w:t>
      </w:r>
    </w:p>
    <w:p w:rsidR="006F1BFC" w:rsidP="00974730" w:rsidRDefault="006F1BFC" w14:paraId="7F2A8322" w14:textId="1D1C0ED4">
      <w:pPr>
        <w:pStyle w:val="ListParagraph"/>
        <w:numPr>
          <w:ilvl w:val="0"/>
          <w:numId w:val="18"/>
        </w:numPr>
      </w:pPr>
      <w:r>
        <w:t>Subject Access Requests are covered in the Disclosures and Access Protocol</w:t>
      </w:r>
    </w:p>
    <w:p w:rsidR="0028310C" w:rsidP="0028310C" w:rsidRDefault="0028310C" w14:paraId="43C71410" w14:textId="77777777"/>
    <w:p w:rsidR="0028310C" w:rsidP="0028310C" w:rsidRDefault="0028310C" w14:paraId="4A118CD4" w14:textId="77777777"/>
    <w:p w:rsidRPr="0028310C" w:rsidR="0028310C" w:rsidP="0028310C" w:rsidRDefault="0028310C" w14:paraId="59D0901B" w14:textId="4ECB4C0B">
      <w:pPr>
        <w:pStyle w:val="Style1"/>
        <w:ind w:left="360"/>
        <w:rPr>
          <w:noProof/>
          <w:sz w:val="32"/>
          <w:szCs w:val="32"/>
        </w:rPr>
      </w:pPr>
      <w:bookmarkStart w:name="_Toc97530498" w:id="16"/>
      <w:r w:rsidRPr="0028310C">
        <w:rPr>
          <w:sz w:val="32"/>
          <w:szCs w:val="32"/>
        </w:rPr>
        <w:t>APPENDIX A: EXEMPTIONS TO RELEASE UNDER FOI</w:t>
      </w:r>
      <w:bookmarkEnd w:id="16"/>
    </w:p>
    <w:p w:rsidR="0028310C" w:rsidP="0028310C" w:rsidRDefault="0028310C" w14:paraId="2AB1ECF5" w14:textId="77777777"/>
    <w:p w:rsidR="0028310C" w:rsidP="0028310C" w:rsidRDefault="0028310C" w14:paraId="38524E9D" w14:textId="77777777">
      <w:pPr>
        <w:pStyle w:val="NormalWeb"/>
        <w:shd w:val="clear" w:color="auto" w:fill="FFFFFF"/>
        <w:spacing w:before="0" w:beforeAutospacing="0" w:after="315" w:afterAutospacing="0" w:line="315" w:lineRule="atLeast"/>
        <w:rPr>
          <w:rFonts w:ascii="Arial" w:hAnsi="Arial" w:cs="Arial"/>
          <w:color w:val="222222"/>
          <w:szCs w:val="22"/>
        </w:rPr>
      </w:pPr>
      <w:r>
        <w:rPr>
          <w:rStyle w:val="Strong"/>
          <w:rFonts w:ascii="Arial" w:hAnsi="Arial" w:cs="Arial"/>
          <w:color w:val="222222"/>
          <w:szCs w:val="22"/>
        </w:rPr>
        <w:t>FOI Absolute Exemptions</w:t>
      </w:r>
    </w:p>
    <w:p w:rsidR="0028310C" w:rsidP="0028310C" w:rsidRDefault="0028310C" w14:paraId="489EA557" w14:textId="77777777">
      <w:pPr>
        <w:pStyle w:val="ListParagraph"/>
        <w:numPr>
          <w:ilvl w:val="0"/>
          <w:numId w:val="28"/>
        </w:numPr>
      </w:pPr>
      <w:r>
        <w:t>Section 21 – Information accessible by other means (this often means it is already in the public domain, in which case the authority is obliged to direct you to where it is held.)</w:t>
      </w:r>
    </w:p>
    <w:p w:rsidR="0028310C" w:rsidP="0028310C" w:rsidRDefault="0028310C" w14:paraId="0939DF50" w14:textId="77777777">
      <w:pPr>
        <w:pStyle w:val="ListParagraph"/>
        <w:numPr>
          <w:ilvl w:val="0"/>
          <w:numId w:val="28"/>
        </w:numPr>
      </w:pPr>
      <w:r>
        <w:t>Section 23 – National Security – Information supplied by, or relating to, bodies dealing with security matters (a certificate signed by a Minister of the Crown is conclusive proof that the exemption is justified. There is a separate appeals mechanism against such certificates)</w:t>
      </w:r>
    </w:p>
    <w:p w:rsidR="0028310C" w:rsidP="0028310C" w:rsidRDefault="0028310C" w14:paraId="0C38B856" w14:textId="77777777">
      <w:pPr>
        <w:pStyle w:val="ListParagraph"/>
        <w:numPr>
          <w:ilvl w:val="0"/>
          <w:numId w:val="28"/>
        </w:numPr>
      </w:pPr>
      <w:r>
        <w:t>Section 32 – Court Records</w:t>
      </w:r>
    </w:p>
    <w:p w:rsidR="0028310C" w:rsidP="0028310C" w:rsidRDefault="0028310C" w14:paraId="77047E86" w14:textId="77777777">
      <w:pPr>
        <w:pStyle w:val="ListParagraph"/>
        <w:numPr>
          <w:ilvl w:val="0"/>
          <w:numId w:val="28"/>
        </w:numPr>
      </w:pPr>
      <w:r>
        <w:t>Section 34 – Parliamentary Privilege – a certificate signed by the Speaker of the House, in respect of the House of Commons, or by the Clerk of the Parliament, in respect of the House of Lords is conclusive proof that the exemption is justified.</w:t>
      </w:r>
    </w:p>
    <w:p w:rsidR="0028310C" w:rsidP="0028310C" w:rsidRDefault="0028310C" w14:paraId="0276DF3B" w14:textId="77777777">
      <w:pPr>
        <w:pStyle w:val="ListParagraph"/>
        <w:numPr>
          <w:ilvl w:val="0"/>
          <w:numId w:val="28"/>
        </w:numPr>
      </w:pPr>
      <w:r>
        <w:lastRenderedPageBreak/>
        <w:t>Section 36 – Effective Conduct of Public Affairs – so far as relating to information held by the House of Commons or the House of Lords</w:t>
      </w:r>
    </w:p>
    <w:p w:rsidR="0028310C" w:rsidP="0028310C" w:rsidRDefault="0028310C" w14:paraId="255E9A59" w14:textId="77777777">
      <w:pPr>
        <w:pStyle w:val="ListParagraph"/>
        <w:numPr>
          <w:ilvl w:val="0"/>
          <w:numId w:val="28"/>
        </w:numPr>
      </w:pPr>
      <w:r>
        <w:t xml:space="preserve">Section 40: Personal Information – where the applicant is the subject of the information. The applicant already has the right of ‘subject </w:t>
      </w:r>
      <w:proofErr w:type="gramStart"/>
      <w:r>
        <w:t>access’</w:t>
      </w:r>
      <w:proofErr w:type="gramEnd"/>
      <w:r>
        <w:t xml:space="preserve"> under the Data Protection Act 1998; where the information concerns a third party and disclosure would breach one of the data protection principles</w:t>
      </w:r>
    </w:p>
    <w:p w:rsidR="0028310C" w:rsidP="0028310C" w:rsidRDefault="0028310C" w14:paraId="39541FDA" w14:textId="77777777">
      <w:pPr>
        <w:pStyle w:val="ListParagraph"/>
        <w:numPr>
          <w:ilvl w:val="0"/>
          <w:numId w:val="28"/>
        </w:numPr>
      </w:pPr>
      <w:r>
        <w:t>Section 41 – Information provided ‘In Confidence’</w:t>
      </w:r>
    </w:p>
    <w:p w:rsidR="0028310C" w:rsidP="0028310C" w:rsidRDefault="0028310C" w14:paraId="6B56BEAA" w14:textId="77777777">
      <w:pPr>
        <w:pStyle w:val="ListParagraph"/>
        <w:numPr>
          <w:ilvl w:val="0"/>
          <w:numId w:val="28"/>
        </w:numPr>
      </w:pPr>
      <w:r>
        <w:t>Section 44 – Prohibitions on disclosure – where a disclosure is prohibited by an enactment or would constitute contempt of court.</w:t>
      </w:r>
    </w:p>
    <w:p w:rsidR="0028310C" w:rsidP="0028310C" w:rsidRDefault="0028310C" w14:paraId="79DD831B" w14:textId="77777777"/>
    <w:p w:rsidR="0028310C" w:rsidP="0028310C" w:rsidRDefault="0028310C" w14:paraId="41FB8CAF" w14:textId="77777777">
      <w:r>
        <w:rPr>
          <w:b/>
          <w:bCs/>
        </w:rPr>
        <w:t>FOI – QUALIFIED EXEMPTIONS</w:t>
      </w:r>
    </w:p>
    <w:p w:rsidR="0028310C" w:rsidP="0028310C" w:rsidRDefault="0028310C" w14:paraId="6A50E260" w14:textId="77777777">
      <w:pPr>
        <w:pStyle w:val="ListParagraph"/>
        <w:numPr>
          <w:ilvl w:val="0"/>
          <w:numId w:val="29"/>
        </w:numPr>
      </w:pPr>
      <w:r>
        <w:t>Exemptions where the public interest test applies:</w:t>
      </w:r>
    </w:p>
    <w:p w:rsidR="0028310C" w:rsidP="0028310C" w:rsidRDefault="0028310C" w14:paraId="3C095DAF" w14:textId="77777777">
      <w:pPr>
        <w:pStyle w:val="ListParagraph"/>
        <w:numPr>
          <w:ilvl w:val="0"/>
          <w:numId w:val="29"/>
        </w:numPr>
      </w:pPr>
      <w:r>
        <w:t xml:space="preserve">Section 22: Information Intended </w:t>
      </w:r>
      <w:proofErr w:type="gramStart"/>
      <w:r>
        <w:t>For</w:t>
      </w:r>
      <w:proofErr w:type="gramEnd"/>
      <w:r>
        <w:t xml:space="preserve"> Future Publication Exemption</w:t>
      </w:r>
    </w:p>
    <w:p w:rsidR="0028310C" w:rsidP="0028310C" w:rsidRDefault="0028310C" w14:paraId="4E5BD020" w14:textId="77777777">
      <w:pPr>
        <w:pStyle w:val="ListParagraph"/>
        <w:numPr>
          <w:ilvl w:val="0"/>
          <w:numId w:val="29"/>
        </w:numPr>
      </w:pPr>
      <w:r>
        <w:t>Section 24: National security (other than information supplied by or relating to named security organisations, where the duty to consider disclosure in the public interest does not apply)</w:t>
      </w:r>
    </w:p>
    <w:p w:rsidR="0028310C" w:rsidP="0028310C" w:rsidRDefault="0028310C" w14:paraId="334C3564" w14:textId="77777777">
      <w:pPr>
        <w:pStyle w:val="ListParagraph"/>
        <w:numPr>
          <w:ilvl w:val="0"/>
          <w:numId w:val="29"/>
        </w:numPr>
      </w:pPr>
      <w:r>
        <w:t>Section 26: Defence</w:t>
      </w:r>
    </w:p>
    <w:p w:rsidR="0028310C" w:rsidP="0028310C" w:rsidRDefault="0028310C" w14:paraId="0DA90809" w14:textId="77777777">
      <w:pPr>
        <w:pStyle w:val="ListParagraph"/>
        <w:numPr>
          <w:ilvl w:val="0"/>
          <w:numId w:val="29"/>
        </w:numPr>
      </w:pPr>
      <w:r>
        <w:t>Section 27: International relations</w:t>
      </w:r>
    </w:p>
    <w:p w:rsidR="0028310C" w:rsidP="0028310C" w:rsidRDefault="0028310C" w14:paraId="28A5F86B" w14:textId="77777777">
      <w:pPr>
        <w:pStyle w:val="ListParagraph"/>
        <w:numPr>
          <w:ilvl w:val="0"/>
          <w:numId w:val="29"/>
        </w:numPr>
      </w:pPr>
      <w:r>
        <w:t>Section 28: Relations within the United Kingdom</w:t>
      </w:r>
    </w:p>
    <w:p w:rsidR="0028310C" w:rsidP="0028310C" w:rsidRDefault="0028310C" w14:paraId="0237EEBA" w14:textId="77777777">
      <w:pPr>
        <w:pStyle w:val="ListParagraph"/>
        <w:numPr>
          <w:ilvl w:val="0"/>
          <w:numId w:val="29"/>
        </w:numPr>
      </w:pPr>
      <w:r>
        <w:t>Section 29: UK Economic Interests</w:t>
      </w:r>
    </w:p>
    <w:p w:rsidR="0028310C" w:rsidP="0028310C" w:rsidRDefault="0028310C" w14:paraId="36CDFE7B" w14:textId="77777777">
      <w:pPr>
        <w:pStyle w:val="ListParagraph"/>
        <w:numPr>
          <w:ilvl w:val="0"/>
          <w:numId w:val="29"/>
        </w:numPr>
      </w:pPr>
      <w:r>
        <w:t xml:space="preserve">Section 30: Investigations and Proceedings Conducted </w:t>
      </w:r>
      <w:proofErr w:type="gramStart"/>
      <w:r>
        <w:t>By</w:t>
      </w:r>
      <w:proofErr w:type="gramEnd"/>
      <w:r>
        <w:t xml:space="preserve"> Public Authorities</w:t>
      </w:r>
    </w:p>
    <w:p w:rsidR="0028310C" w:rsidP="0028310C" w:rsidRDefault="0028310C" w14:paraId="17A89545" w14:textId="77777777">
      <w:pPr>
        <w:pStyle w:val="ListParagraph"/>
        <w:numPr>
          <w:ilvl w:val="0"/>
          <w:numId w:val="29"/>
        </w:numPr>
      </w:pPr>
      <w:r>
        <w:t>Section 31: Law Enforcement</w:t>
      </w:r>
    </w:p>
    <w:p w:rsidR="0028310C" w:rsidP="0028310C" w:rsidRDefault="0028310C" w14:paraId="397347B7" w14:textId="77777777">
      <w:pPr>
        <w:pStyle w:val="ListParagraph"/>
        <w:numPr>
          <w:ilvl w:val="0"/>
          <w:numId w:val="29"/>
        </w:numPr>
      </w:pPr>
      <w:r>
        <w:t>Section 33: Audit Functions</w:t>
      </w:r>
    </w:p>
    <w:p w:rsidR="0028310C" w:rsidP="0028310C" w:rsidRDefault="0028310C" w14:paraId="1693148B" w14:textId="77777777">
      <w:pPr>
        <w:pStyle w:val="ListParagraph"/>
        <w:numPr>
          <w:ilvl w:val="0"/>
          <w:numId w:val="29"/>
        </w:numPr>
      </w:pPr>
      <w:r>
        <w:t>Section 35: Formulation of government policy and Ministerial Communications</w:t>
      </w:r>
    </w:p>
    <w:p w:rsidR="0028310C" w:rsidP="0028310C" w:rsidRDefault="0028310C" w14:paraId="2387E2E7" w14:textId="77777777">
      <w:pPr>
        <w:pStyle w:val="ListParagraph"/>
        <w:numPr>
          <w:ilvl w:val="0"/>
          <w:numId w:val="29"/>
        </w:numPr>
      </w:pPr>
      <w:r>
        <w:t>Section 36: Prejudice to effective conduct of public affairs (except information held by the House of Commons or the House of Lords)</w:t>
      </w:r>
    </w:p>
    <w:p w:rsidR="0028310C" w:rsidP="0028310C" w:rsidRDefault="0028310C" w14:paraId="2F18798E" w14:textId="77777777">
      <w:pPr>
        <w:pStyle w:val="ListParagraph"/>
        <w:numPr>
          <w:ilvl w:val="0"/>
          <w:numId w:val="29"/>
        </w:numPr>
      </w:pPr>
      <w:r>
        <w:t>Section 37: Communications with Her Majesty, the Royal Family or concerning honours</w:t>
      </w:r>
    </w:p>
    <w:p w:rsidR="0028310C" w:rsidP="0028310C" w:rsidRDefault="0028310C" w14:paraId="58FC1AEB" w14:textId="77777777">
      <w:pPr>
        <w:pStyle w:val="ListParagraph"/>
        <w:numPr>
          <w:ilvl w:val="0"/>
          <w:numId w:val="29"/>
        </w:numPr>
      </w:pPr>
      <w:r>
        <w:t>Section 38: Health and Safety</w:t>
      </w:r>
    </w:p>
    <w:p w:rsidR="0028310C" w:rsidP="0028310C" w:rsidRDefault="0028310C" w14:paraId="5AA19D82" w14:textId="77777777">
      <w:pPr>
        <w:pStyle w:val="ListParagraph"/>
        <w:numPr>
          <w:ilvl w:val="0"/>
          <w:numId w:val="29"/>
        </w:numPr>
      </w:pPr>
      <w:r>
        <w:t>Section 39: Environmental Information – as this can be accessed through the Environmental Information Regulations</w:t>
      </w:r>
    </w:p>
    <w:p w:rsidR="0028310C" w:rsidP="0028310C" w:rsidRDefault="0028310C" w14:paraId="052472E6" w14:textId="77777777">
      <w:pPr>
        <w:pStyle w:val="ListParagraph"/>
        <w:numPr>
          <w:ilvl w:val="0"/>
          <w:numId w:val="29"/>
        </w:numPr>
      </w:pPr>
      <w:r>
        <w:t>Section 40: Personal information relating to a third-party access request</w:t>
      </w:r>
    </w:p>
    <w:p w:rsidR="0028310C" w:rsidP="0028310C" w:rsidRDefault="0028310C" w14:paraId="62589FE5" w14:textId="77777777">
      <w:pPr>
        <w:pStyle w:val="ListParagraph"/>
        <w:numPr>
          <w:ilvl w:val="0"/>
          <w:numId w:val="29"/>
        </w:numPr>
      </w:pPr>
      <w:r>
        <w:t>Section 42: Legal Professional Privilege</w:t>
      </w:r>
    </w:p>
    <w:p w:rsidR="0028310C" w:rsidP="0028310C" w:rsidRDefault="0028310C" w14:paraId="7CFAF2D3" w14:textId="77777777">
      <w:pPr>
        <w:pStyle w:val="ListParagraph"/>
        <w:numPr>
          <w:ilvl w:val="0"/>
          <w:numId w:val="29"/>
        </w:numPr>
      </w:pPr>
      <w:r>
        <w:t>Section 43: Commercial Interests</w:t>
      </w:r>
    </w:p>
    <w:p w:rsidR="0028310C" w:rsidP="0028310C" w:rsidRDefault="0028310C" w14:paraId="62383841" w14:textId="77777777"/>
    <w:sectPr w:rsidR="002831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9BEA" w14:textId="77777777" w:rsidR="0093593F" w:rsidRDefault="0093593F" w:rsidP="003B1715">
      <w:pPr>
        <w:spacing w:after="0" w:line="240" w:lineRule="auto"/>
      </w:pPr>
      <w:r>
        <w:separator/>
      </w:r>
    </w:p>
  </w:endnote>
  <w:endnote w:type="continuationSeparator" w:id="0">
    <w:p w14:paraId="525FC116" w14:textId="77777777" w:rsidR="0093593F" w:rsidRDefault="0093593F" w:rsidP="003B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rial">
    <w:altName w:val="Arial Narrow"/>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715" w:rsidRDefault="003B1715" w14:paraId="1D697C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9CB5" w14:textId="77777777" w:rsidR="0093593F" w:rsidRDefault="0093593F" w:rsidP="003B1715">
      <w:pPr>
        <w:spacing w:after="0" w:line="240" w:lineRule="auto"/>
      </w:pPr>
      <w:r>
        <w:separator/>
      </w:r>
    </w:p>
  </w:footnote>
  <w:footnote w:type="continuationSeparator" w:id="0">
    <w:p w14:paraId="58474458" w14:textId="77777777" w:rsidR="0093593F" w:rsidRDefault="0093593F" w:rsidP="003B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589"/>
    <w:multiLevelType w:val="hybridMultilevel"/>
    <w:tmpl w:val="4CE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0066E"/>
    <w:multiLevelType w:val="hybridMultilevel"/>
    <w:tmpl w:val="B16A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53E3"/>
    <w:multiLevelType w:val="hybridMultilevel"/>
    <w:tmpl w:val="0608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45C18"/>
    <w:multiLevelType w:val="hybridMultilevel"/>
    <w:tmpl w:val="A266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E456C"/>
    <w:multiLevelType w:val="hybridMultilevel"/>
    <w:tmpl w:val="E3A8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07816"/>
    <w:multiLevelType w:val="hybridMultilevel"/>
    <w:tmpl w:val="53FA12A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A59D9"/>
    <w:multiLevelType w:val="hybridMultilevel"/>
    <w:tmpl w:val="2294098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B54F3A"/>
    <w:multiLevelType w:val="hybridMultilevel"/>
    <w:tmpl w:val="3C8E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7689E"/>
    <w:multiLevelType w:val="hybridMultilevel"/>
    <w:tmpl w:val="25D4AD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F59D3"/>
    <w:multiLevelType w:val="hybridMultilevel"/>
    <w:tmpl w:val="6CA6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03DC9"/>
    <w:multiLevelType w:val="hybridMultilevel"/>
    <w:tmpl w:val="21C0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968B5"/>
    <w:multiLevelType w:val="hybridMultilevel"/>
    <w:tmpl w:val="90A4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32268"/>
    <w:multiLevelType w:val="hybridMultilevel"/>
    <w:tmpl w:val="12FE11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924AFD"/>
    <w:multiLevelType w:val="hybridMultilevel"/>
    <w:tmpl w:val="17BE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31211"/>
    <w:multiLevelType w:val="hybridMultilevel"/>
    <w:tmpl w:val="A408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E29D0"/>
    <w:multiLevelType w:val="hybridMultilevel"/>
    <w:tmpl w:val="9A4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5440A"/>
    <w:multiLevelType w:val="hybridMultilevel"/>
    <w:tmpl w:val="7D5A5E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3802">
    <w:abstractNumId w:val="10"/>
  </w:num>
  <w:num w:numId="2" w16cid:durableId="1698002854">
    <w:abstractNumId w:val="7"/>
  </w:num>
  <w:num w:numId="3" w16cid:durableId="1921793720">
    <w:abstractNumId w:val="29"/>
  </w:num>
  <w:num w:numId="4" w16cid:durableId="203493793">
    <w:abstractNumId w:val="17"/>
  </w:num>
  <w:num w:numId="5" w16cid:durableId="388191267">
    <w:abstractNumId w:val="19"/>
  </w:num>
  <w:num w:numId="6" w16cid:durableId="154342108">
    <w:abstractNumId w:val="15"/>
  </w:num>
  <w:num w:numId="7" w16cid:durableId="844630937">
    <w:abstractNumId w:val="20"/>
  </w:num>
  <w:num w:numId="8" w16cid:durableId="898128805">
    <w:abstractNumId w:val="25"/>
  </w:num>
  <w:num w:numId="9" w16cid:durableId="122508585">
    <w:abstractNumId w:val="1"/>
  </w:num>
  <w:num w:numId="10" w16cid:durableId="1554152083">
    <w:abstractNumId w:val="31"/>
  </w:num>
  <w:num w:numId="11" w16cid:durableId="353504498">
    <w:abstractNumId w:val="16"/>
  </w:num>
  <w:num w:numId="12" w16cid:durableId="1905407155">
    <w:abstractNumId w:val="12"/>
  </w:num>
  <w:num w:numId="13" w16cid:durableId="285045085">
    <w:abstractNumId w:val="2"/>
  </w:num>
  <w:num w:numId="14" w16cid:durableId="1592199175">
    <w:abstractNumId w:val="6"/>
  </w:num>
  <w:num w:numId="15" w16cid:durableId="700714480">
    <w:abstractNumId w:val="23"/>
  </w:num>
  <w:num w:numId="16" w16cid:durableId="758256998">
    <w:abstractNumId w:val="30"/>
  </w:num>
  <w:num w:numId="17" w16cid:durableId="1139686379">
    <w:abstractNumId w:val="8"/>
  </w:num>
  <w:num w:numId="18" w16cid:durableId="600067989">
    <w:abstractNumId w:val="32"/>
  </w:num>
  <w:num w:numId="19" w16cid:durableId="1977907448">
    <w:abstractNumId w:val="21"/>
  </w:num>
  <w:num w:numId="20" w16cid:durableId="623001773">
    <w:abstractNumId w:val="33"/>
  </w:num>
  <w:num w:numId="21" w16cid:durableId="1023508466">
    <w:abstractNumId w:val="5"/>
  </w:num>
  <w:num w:numId="22" w16cid:durableId="509757212">
    <w:abstractNumId w:val="28"/>
  </w:num>
  <w:num w:numId="23" w16cid:durableId="214395968">
    <w:abstractNumId w:val="22"/>
  </w:num>
  <w:num w:numId="24" w16cid:durableId="1191525784">
    <w:abstractNumId w:val="3"/>
  </w:num>
  <w:num w:numId="25" w16cid:durableId="2048528330">
    <w:abstractNumId w:val="34"/>
  </w:num>
  <w:num w:numId="26" w16cid:durableId="1456293656">
    <w:abstractNumId w:val="11"/>
  </w:num>
  <w:num w:numId="27" w16cid:durableId="1804075265">
    <w:abstractNumId w:val="0"/>
  </w:num>
  <w:num w:numId="28" w16cid:durableId="2088644612">
    <w:abstractNumId w:val="14"/>
  </w:num>
  <w:num w:numId="29" w16cid:durableId="533082185">
    <w:abstractNumId w:val="9"/>
  </w:num>
  <w:num w:numId="30" w16cid:durableId="454181091">
    <w:abstractNumId w:val="26"/>
  </w:num>
  <w:num w:numId="31" w16cid:durableId="87892106">
    <w:abstractNumId w:val="18"/>
  </w:num>
  <w:num w:numId="32" w16cid:durableId="2072846289">
    <w:abstractNumId w:val="4"/>
  </w:num>
  <w:num w:numId="33" w16cid:durableId="1637829521">
    <w:abstractNumId w:val="24"/>
  </w:num>
  <w:num w:numId="34" w16cid:durableId="770079796">
    <w:abstractNumId w:val="27"/>
  </w:num>
  <w:num w:numId="35" w16cid:durableId="413479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137AD"/>
    <w:rsid w:val="00022A57"/>
    <w:rsid w:val="00027B8F"/>
    <w:rsid w:val="0003619F"/>
    <w:rsid w:val="00054103"/>
    <w:rsid w:val="00064AB5"/>
    <w:rsid w:val="00122384"/>
    <w:rsid w:val="00133781"/>
    <w:rsid w:val="00164B43"/>
    <w:rsid w:val="00177D0F"/>
    <w:rsid w:val="001868EB"/>
    <w:rsid w:val="001B284E"/>
    <w:rsid w:val="001C6F96"/>
    <w:rsid w:val="00202590"/>
    <w:rsid w:val="00220FFA"/>
    <w:rsid w:val="0022416C"/>
    <w:rsid w:val="00231ABE"/>
    <w:rsid w:val="002352C3"/>
    <w:rsid w:val="00235CAE"/>
    <w:rsid w:val="00241330"/>
    <w:rsid w:val="00246FF1"/>
    <w:rsid w:val="002535F1"/>
    <w:rsid w:val="00266506"/>
    <w:rsid w:val="002762F1"/>
    <w:rsid w:val="0028310C"/>
    <w:rsid w:val="002903B3"/>
    <w:rsid w:val="002B5202"/>
    <w:rsid w:val="002D2555"/>
    <w:rsid w:val="002E4B7A"/>
    <w:rsid w:val="002E596D"/>
    <w:rsid w:val="00303EA1"/>
    <w:rsid w:val="00326027"/>
    <w:rsid w:val="0032690E"/>
    <w:rsid w:val="00343B3D"/>
    <w:rsid w:val="00383B68"/>
    <w:rsid w:val="00384B78"/>
    <w:rsid w:val="003905E1"/>
    <w:rsid w:val="00397A2F"/>
    <w:rsid w:val="003A4BD8"/>
    <w:rsid w:val="003B1715"/>
    <w:rsid w:val="003B3816"/>
    <w:rsid w:val="003D22DB"/>
    <w:rsid w:val="003D3735"/>
    <w:rsid w:val="003D3B97"/>
    <w:rsid w:val="004073E3"/>
    <w:rsid w:val="00431138"/>
    <w:rsid w:val="00445CAC"/>
    <w:rsid w:val="00451847"/>
    <w:rsid w:val="00464B53"/>
    <w:rsid w:val="00471BE3"/>
    <w:rsid w:val="00474201"/>
    <w:rsid w:val="0048673E"/>
    <w:rsid w:val="00487881"/>
    <w:rsid w:val="004969C0"/>
    <w:rsid w:val="004A144A"/>
    <w:rsid w:val="004B71BF"/>
    <w:rsid w:val="004B79B7"/>
    <w:rsid w:val="004D047A"/>
    <w:rsid w:val="004D3BFF"/>
    <w:rsid w:val="004D6369"/>
    <w:rsid w:val="004E2374"/>
    <w:rsid w:val="00502B22"/>
    <w:rsid w:val="00511024"/>
    <w:rsid w:val="00521600"/>
    <w:rsid w:val="00535F69"/>
    <w:rsid w:val="00540D66"/>
    <w:rsid w:val="005464E5"/>
    <w:rsid w:val="00546579"/>
    <w:rsid w:val="0058795C"/>
    <w:rsid w:val="0059126E"/>
    <w:rsid w:val="005A10C1"/>
    <w:rsid w:val="005B6851"/>
    <w:rsid w:val="005C0885"/>
    <w:rsid w:val="005C5F06"/>
    <w:rsid w:val="005C6C28"/>
    <w:rsid w:val="005D0D15"/>
    <w:rsid w:val="005D501F"/>
    <w:rsid w:val="005D6EF4"/>
    <w:rsid w:val="005E68D9"/>
    <w:rsid w:val="005F2B8E"/>
    <w:rsid w:val="005F5665"/>
    <w:rsid w:val="00604011"/>
    <w:rsid w:val="006134DD"/>
    <w:rsid w:val="00624266"/>
    <w:rsid w:val="006542CD"/>
    <w:rsid w:val="006669D1"/>
    <w:rsid w:val="00687325"/>
    <w:rsid w:val="006919D1"/>
    <w:rsid w:val="00697229"/>
    <w:rsid w:val="006D0C1B"/>
    <w:rsid w:val="006F033A"/>
    <w:rsid w:val="006F1BFC"/>
    <w:rsid w:val="006F3D6C"/>
    <w:rsid w:val="007122BA"/>
    <w:rsid w:val="0073236E"/>
    <w:rsid w:val="00744F72"/>
    <w:rsid w:val="00750FE2"/>
    <w:rsid w:val="00777508"/>
    <w:rsid w:val="0078734A"/>
    <w:rsid w:val="007A13A3"/>
    <w:rsid w:val="007A615C"/>
    <w:rsid w:val="007B09F0"/>
    <w:rsid w:val="007C2A4A"/>
    <w:rsid w:val="0082091A"/>
    <w:rsid w:val="008250EC"/>
    <w:rsid w:val="00827665"/>
    <w:rsid w:val="00861EE2"/>
    <w:rsid w:val="0088637C"/>
    <w:rsid w:val="00890B89"/>
    <w:rsid w:val="008D2EFE"/>
    <w:rsid w:val="008D666F"/>
    <w:rsid w:val="008E0590"/>
    <w:rsid w:val="008E6AF4"/>
    <w:rsid w:val="008F0E90"/>
    <w:rsid w:val="008F61C3"/>
    <w:rsid w:val="009050DB"/>
    <w:rsid w:val="00923B34"/>
    <w:rsid w:val="0093593F"/>
    <w:rsid w:val="00935C9D"/>
    <w:rsid w:val="00951479"/>
    <w:rsid w:val="00954297"/>
    <w:rsid w:val="00970373"/>
    <w:rsid w:val="00974730"/>
    <w:rsid w:val="009778A3"/>
    <w:rsid w:val="00997CF2"/>
    <w:rsid w:val="009B1777"/>
    <w:rsid w:val="009D11A1"/>
    <w:rsid w:val="009F0A77"/>
    <w:rsid w:val="00A65610"/>
    <w:rsid w:val="00A708FD"/>
    <w:rsid w:val="00A80685"/>
    <w:rsid w:val="00A8186D"/>
    <w:rsid w:val="00A83366"/>
    <w:rsid w:val="00AA6C21"/>
    <w:rsid w:val="00AB0E95"/>
    <w:rsid w:val="00AB76A6"/>
    <w:rsid w:val="00AD1F29"/>
    <w:rsid w:val="00AE078B"/>
    <w:rsid w:val="00AF743D"/>
    <w:rsid w:val="00B01E6E"/>
    <w:rsid w:val="00B02D7C"/>
    <w:rsid w:val="00B4327E"/>
    <w:rsid w:val="00B525C3"/>
    <w:rsid w:val="00B66B91"/>
    <w:rsid w:val="00B67586"/>
    <w:rsid w:val="00B75D79"/>
    <w:rsid w:val="00B77F3F"/>
    <w:rsid w:val="00B91D88"/>
    <w:rsid w:val="00BA0450"/>
    <w:rsid w:val="00BA1866"/>
    <w:rsid w:val="00BE3EB6"/>
    <w:rsid w:val="00C13407"/>
    <w:rsid w:val="00C154CA"/>
    <w:rsid w:val="00C1643D"/>
    <w:rsid w:val="00C50461"/>
    <w:rsid w:val="00C545A5"/>
    <w:rsid w:val="00C56146"/>
    <w:rsid w:val="00C575B7"/>
    <w:rsid w:val="00C60877"/>
    <w:rsid w:val="00C63ACF"/>
    <w:rsid w:val="00C90EF1"/>
    <w:rsid w:val="00C95294"/>
    <w:rsid w:val="00CC5E98"/>
    <w:rsid w:val="00CF1407"/>
    <w:rsid w:val="00CF6320"/>
    <w:rsid w:val="00D07BEF"/>
    <w:rsid w:val="00DA5CF9"/>
    <w:rsid w:val="00DB3A9F"/>
    <w:rsid w:val="00DC27E0"/>
    <w:rsid w:val="00DD00B9"/>
    <w:rsid w:val="00DE0950"/>
    <w:rsid w:val="00E22DAA"/>
    <w:rsid w:val="00E333F1"/>
    <w:rsid w:val="00E360D2"/>
    <w:rsid w:val="00E374E9"/>
    <w:rsid w:val="00E41C43"/>
    <w:rsid w:val="00EA6D5F"/>
    <w:rsid w:val="00ED2AC8"/>
    <w:rsid w:val="00ED74A3"/>
    <w:rsid w:val="00ED7632"/>
    <w:rsid w:val="00EE3E92"/>
    <w:rsid w:val="00EF1827"/>
    <w:rsid w:val="00F17971"/>
    <w:rsid w:val="00F206BA"/>
    <w:rsid w:val="00F34923"/>
    <w:rsid w:val="00F50F0A"/>
    <w:rsid w:val="00F81057"/>
    <w:rsid w:val="00F952A3"/>
    <w:rsid w:val="00FA33C1"/>
    <w:rsid w:val="00FA5E55"/>
    <w:rsid w:val="00FB3ECD"/>
    <w:rsid w:val="00FC5E48"/>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paragraph" w:styleId="Header">
    <w:name w:val="header"/>
    <w:basedOn w:val="Normal"/>
    <w:link w:val="HeaderChar"/>
    <w:uiPriority w:val="99"/>
    <w:unhideWhenUsed/>
    <w:rsid w:val="003B1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715"/>
    <w:rPr>
      <w:rFonts w:ascii="Roboto Lt" w:hAnsi="Roboto Lt"/>
      <w:szCs w:val="24"/>
    </w:rPr>
  </w:style>
  <w:style w:type="paragraph" w:styleId="Footer">
    <w:name w:val="footer"/>
    <w:basedOn w:val="Normal"/>
    <w:link w:val="FooterChar"/>
    <w:uiPriority w:val="99"/>
    <w:unhideWhenUsed/>
    <w:rsid w:val="003B1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715"/>
    <w:rPr>
      <w:rFonts w:ascii="Roboto Lt" w:hAnsi="Roboto Lt"/>
      <w:szCs w:val="24"/>
    </w:rPr>
  </w:style>
  <w:style w:type="paragraph" w:styleId="NormalWeb">
    <w:name w:val="Normal (Web)"/>
    <w:basedOn w:val="Normal"/>
    <w:uiPriority w:val="99"/>
    <w:rsid w:val="0028310C"/>
    <w:pPr>
      <w:spacing w:before="100" w:beforeAutospacing="1" w:after="100" w:afterAutospacing="1"/>
      <w:contextualSpacing w:val="0"/>
    </w:pPr>
    <w:rPr>
      <w:rFonts w:ascii="Arial Nova Light" w:eastAsia="Times New Roman" w:hAnsi="Arial Nova Light" w:cs="Times New Roman"/>
      <w:lang w:eastAsia="en-GB"/>
    </w:rPr>
  </w:style>
  <w:style w:type="character" w:styleId="Strong">
    <w:name w:val="Strong"/>
    <w:basedOn w:val="DefaultParagraphFont"/>
    <w:uiPriority w:val="22"/>
    <w:qFormat/>
    <w:rsid w:val="00283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ACCD6D49033E4513B43C58149FDC3BB9"/>
        <w:category>
          <w:name w:val="General"/>
          <w:gallery w:val="placeholder"/>
        </w:category>
        <w:types>
          <w:type w:val="bbPlcHdr"/>
        </w:types>
        <w:behaviors>
          <w:behavior w:val="content"/>
        </w:behaviors>
        <w:guid w:val="{C5576C43-845C-4562-8077-1624A7B51DC7}"/>
      </w:docPartPr>
      <w:docPartBody>
        <w:p w:rsidR="002E389A" w:rsidRDefault="009B2661" w:rsidP="009B2661">
          <w:pPr>
            <w:pStyle w:val="ACCD6D49033E4513B43C58149FDC3BB9"/>
          </w:pPr>
          <w:r w:rsidRPr="002A61AA">
            <w:rPr>
              <w:rStyle w:val="PlaceholderText"/>
            </w:rPr>
            <w:t>Click or tap here to enter text.</w:t>
          </w:r>
        </w:p>
      </w:docPartBody>
    </w:docPart>
    <w:docPart>
      <w:docPartPr>
        <w:name w:val="A69408E64E424EB0AF18BA50D4B00A54"/>
        <w:category>
          <w:name w:val="General"/>
          <w:gallery w:val="placeholder"/>
        </w:category>
        <w:types>
          <w:type w:val="bbPlcHdr"/>
        </w:types>
        <w:behaviors>
          <w:behavior w:val="content"/>
        </w:behaviors>
        <w:guid w:val="{53AA5ED8-2A69-41F9-A179-50BC748717E3}"/>
      </w:docPartPr>
      <w:docPartBody>
        <w:p w:rsidR="00AE3523" w:rsidRDefault="00521203" w:rsidP="00521203">
          <w:pPr>
            <w:pStyle w:val="A69408E64E424EB0AF18BA50D4B00A54"/>
          </w:pPr>
          <w:r w:rsidRPr="00C328B7">
            <w:rPr>
              <w:rStyle w:val="PlaceholderText"/>
            </w:rPr>
            <w:t>Click or tap here to enter text.</w:t>
          </w:r>
        </w:p>
      </w:docPartBody>
    </w:docPart>
    <w:docPart>
      <w:docPartPr>
        <w:name w:val="1D940F0ACC07479E8B875F190FCA1188"/>
        <w:category>
          <w:name w:val="General"/>
          <w:gallery w:val="placeholder"/>
        </w:category>
        <w:types>
          <w:type w:val="bbPlcHdr"/>
        </w:types>
        <w:behaviors>
          <w:behavior w:val="content"/>
        </w:behaviors>
        <w:guid w:val="{5A6D661F-2D32-4CDE-B7FB-18B2EDA3FCE1}"/>
      </w:docPartPr>
      <w:docPartBody>
        <w:p w:rsidR="00AE3523" w:rsidRDefault="00521203" w:rsidP="00521203">
          <w:pPr>
            <w:pStyle w:val="1D940F0ACC07479E8B875F190FCA1188"/>
          </w:pPr>
          <w:r w:rsidRPr="00C328B7">
            <w:rPr>
              <w:rStyle w:val="PlaceholderText"/>
            </w:rPr>
            <w:t>Click or tap here to enter text.</w:t>
          </w:r>
        </w:p>
      </w:docPartBody>
    </w:docPart>
    <w:docPart>
      <w:docPartPr>
        <w:name w:val="28801AC62AC24E82913258BDDD63CFB2"/>
        <w:category>
          <w:name w:val="General"/>
          <w:gallery w:val="placeholder"/>
        </w:category>
        <w:types>
          <w:type w:val="bbPlcHdr"/>
        </w:types>
        <w:behaviors>
          <w:behavior w:val="content"/>
        </w:behaviors>
        <w:guid w:val="{364761AA-0122-4C1E-9A37-355528DC50E8}"/>
      </w:docPartPr>
      <w:docPartBody>
        <w:p w:rsidR="00AE3523" w:rsidRDefault="00521203" w:rsidP="00521203">
          <w:pPr>
            <w:pStyle w:val="28801AC62AC24E82913258BDDD63CFB2"/>
          </w:pPr>
          <w:r w:rsidRPr="00C328B7">
            <w:rPr>
              <w:rStyle w:val="PlaceholderText"/>
            </w:rPr>
            <w:t>Click or tap here to enter text.</w:t>
          </w:r>
        </w:p>
      </w:docPartBody>
    </w:docPart>
    <w:docPart>
      <w:docPartPr>
        <w:name w:val="48B5BC7999F34F30A48F600B2B774B23"/>
        <w:category>
          <w:name w:val="General"/>
          <w:gallery w:val="placeholder"/>
        </w:category>
        <w:types>
          <w:type w:val="bbPlcHdr"/>
        </w:types>
        <w:behaviors>
          <w:behavior w:val="content"/>
        </w:behaviors>
        <w:guid w:val="{18DD988B-CD38-4B73-B376-EA862B380B8C}"/>
      </w:docPartPr>
      <w:docPartBody>
        <w:p w:rsidR="00AE3523" w:rsidRDefault="00521203" w:rsidP="00521203">
          <w:pPr>
            <w:pStyle w:val="48B5BC7999F34F30A48F600B2B774B23"/>
          </w:pPr>
          <w:r w:rsidRPr="00C328B7">
            <w:rPr>
              <w:rStyle w:val="PlaceholderText"/>
            </w:rPr>
            <w:t>Click or tap here to enter text.</w:t>
          </w:r>
        </w:p>
      </w:docPartBody>
    </w:docPart>
    <w:docPart>
      <w:docPartPr>
        <w:name w:val="F4B78B1B0C974D698B857DE5C642C59F"/>
        <w:category>
          <w:name w:val="General"/>
          <w:gallery w:val="placeholder"/>
        </w:category>
        <w:types>
          <w:type w:val="bbPlcHdr"/>
        </w:types>
        <w:behaviors>
          <w:behavior w:val="content"/>
        </w:behaviors>
        <w:guid w:val="{7D05B386-8025-47DD-AA47-018853C7FC08}"/>
      </w:docPartPr>
      <w:docPartBody>
        <w:p w:rsidR="00AE3523" w:rsidRDefault="00521203" w:rsidP="00521203">
          <w:pPr>
            <w:pStyle w:val="F4B78B1B0C974D698B857DE5C642C59F"/>
          </w:pPr>
          <w:r w:rsidRPr="00C328B7">
            <w:rPr>
              <w:rStyle w:val="PlaceholderText"/>
            </w:rPr>
            <w:t>Click or tap here to enter text.</w:t>
          </w:r>
        </w:p>
      </w:docPartBody>
    </w:docPart>
    <w:docPart>
      <w:docPartPr>
        <w:name w:val="EB2A597A7800468B9E8D4C26B63C2999"/>
        <w:category>
          <w:name w:val="General"/>
          <w:gallery w:val="placeholder"/>
        </w:category>
        <w:types>
          <w:type w:val="bbPlcHdr"/>
        </w:types>
        <w:behaviors>
          <w:behavior w:val="content"/>
        </w:behaviors>
        <w:guid w:val="{16D50CF9-8069-4119-9C46-1159FEFA0A77}"/>
      </w:docPartPr>
      <w:docPartBody>
        <w:p w:rsidR="00AE3523" w:rsidRDefault="00521203" w:rsidP="00521203">
          <w:pPr>
            <w:pStyle w:val="EB2A597A7800468B9E8D4C26B63C2999"/>
          </w:pPr>
          <w:r w:rsidRPr="00C328B7">
            <w:rPr>
              <w:rStyle w:val="PlaceholderText"/>
            </w:rPr>
            <w:t>Click or tap here to enter text.</w:t>
          </w:r>
        </w:p>
      </w:docPartBody>
    </w:docPart>
    <w:docPart>
      <w:docPartPr>
        <w:name w:val="EDAC95735904423B94E95D561405ACC4"/>
        <w:category>
          <w:name w:val="General"/>
          <w:gallery w:val="placeholder"/>
        </w:category>
        <w:types>
          <w:type w:val="bbPlcHdr"/>
        </w:types>
        <w:behaviors>
          <w:behavior w:val="content"/>
        </w:behaviors>
        <w:guid w:val="{35C4E33A-CEA0-40C3-A7AB-A6DCD57832BC}"/>
      </w:docPartPr>
      <w:docPartBody>
        <w:p w:rsidR="00AE3523" w:rsidRDefault="00521203" w:rsidP="00521203">
          <w:pPr>
            <w:pStyle w:val="EDAC95735904423B94E95D561405ACC4"/>
          </w:pPr>
          <w:r w:rsidRPr="00C328B7">
            <w:rPr>
              <w:rStyle w:val="PlaceholderText"/>
            </w:rPr>
            <w:t>Click or tap here to enter text.</w:t>
          </w:r>
        </w:p>
      </w:docPartBody>
    </w:docPart>
    <w:docPart>
      <w:docPartPr>
        <w:name w:val="8EB4F32EBE2F4431AE4E1EBCDD16595B"/>
        <w:category>
          <w:name w:val="General"/>
          <w:gallery w:val="placeholder"/>
        </w:category>
        <w:types>
          <w:type w:val="bbPlcHdr"/>
        </w:types>
        <w:behaviors>
          <w:behavior w:val="content"/>
        </w:behaviors>
        <w:guid w:val="{0D25A7B2-511D-4CD7-BC5A-AAC5068CA9DE}"/>
      </w:docPartPr>
      <w:docPartBody>
        <w:p w:rsidR="00AE3523" w:rsidRDefault="00521203" w:rsidP="00521203">
          <w:pPr>
            <w:pStyle w:val="8EB4F32EBE2F4431AE4E1EBCDD16595B"/>
          </w:pPr>
          <w:r w:rsidRPr="00C328B7">
            <w:rPr>
              <w:rStyle w:val="PlaceholderText"/>
            </w:rPr>
            <w:t>Click or tap here to enter text.</w:t>
          </w:r>
        </w:p>
      </w:docPartBody>
    </w:docPart>
    <w:docPart>
      <w:docPartPr>
        <w:name w:val="526CD26FD59C4ABE8161E52785181B9C"/>
        <w:category>
          <w:name w:val="General"/>
          <w:gallery w:val="placeholder"/>
        </w:category>
        <w:types>
          <w:type w:val="bbPlcHdr"/>
        </w:types>
        <w:behaviors>
          <w:behavior w:val="content"/>
        </w:behaviors>
        <w:guid w:val="{A6BD79BA-5ED8-4D1A-BEB8-C2B75EC8164D}"/>
      </w:docPartPr>
      <w:docPartBody>
        <w:p w:rsidR="00AE3523" w:rsidRDefault="00521203" w:rsidP="00521203">
          <w:pPr>
            <w:pStyle w:val="526CD26FD59C4ABE8161E52785181B9C"/>
          </w:pPr>
          <w:r w:rsidRPr="00C328B7">
            <w:rPr>
              <w:rStyle w:val="PlaceholderText"/>
            </w:rPr>
            <w:t>Click or tap here to enter text.</w:t>
          </w:r>
        </w:p>
      </w:docPartBody>
    </w:docPart>
    <w:docPart>
      <w:docPartPr>
        <w:name w:val="4CB59B28D7BA4A8186CA227F5E6AFD2A"/>
        <w:category>
          <w:name w:val="General"/>
          <w:gallery w:val="placeholder"/>
        </w:category>
        <w:types>
          <w:type w:val="bbPlcHdr"/>
        </w:types>
        <w:behaviors>
          <w:behavior w:val="content"/>
        </w:behaviors>
        <w:guid w:val="{468D9066-FD23-4693-8561-DA207A0CECEB}"/>
      </w:docPartPr>
      <w:docPartBody>
        <w:p w:rsidR="00AE3523" w:rsidRDefault="00521203" w:rsidP="00521203">
          <w:pPr>
            <w:pStyle w:val="4CB59B28D7BA4A8186CA227F5E6AFD2A"/>
          </w:pPr>
          <w:r w:rsidRPr="00C328B7">
            <w:rPr>
              <w:rStyle w:val="PlaceholderText"/>
            </w:rPr>
            <w:t>Click or tap here to enter text.</w:t>
          </w:r>
        </w:p>
      </w:docPartBody>
    </w:docPart>
    <w:docPart>
      <w:docPartPr>
        <w:name w:val="F8C851559FFD471D813F5A6BCC8254B7"/>
        <w:category>
          <w:name w:val="General"/>
          <w:gallery w:val="placeholder"/>
        </w:category>
        <w:types>
          <w:type w:val="bbPlcHdr"/>
        </w:types>
        <w:behaviors>
          <w:behavior w:val="content"/>
        </w:behaviors>
        <w:guid w:val="{E37BBEAB-FE70-46AC-8D98-61F781BE8DDE}"/>
      </w:docPartPr>
      <w:docPartBody>
        <w:p w:rsidR="00AE3523" w:rsidRDefault="00521203" w:rsidP="00521203">
          <w:pPr>
            <w:pStyle w:val="F8C851559FFD471D813F5A6BCC8254B7"/>
          </w:pPr>
          <w:r w:rsidRPr="00C328B7">
            <w:rPr>
              <w:rStyle w:val="PlaceholderText"/>
            </w:rPr>
            <w:t>Click or tap here to enter text.</w:t>
          </w:r>
        </w:p>
      </w:docPartBody>
    </w:docPart>
    <w:docPart>
      <w:docPartPr>
        <w:name w:val="A83E5DD7F7A541BD85511D9CAE406048"/>
        <w:category>
          <w:name w:val="General"/>
          <w:gallery w:val="placeholder"/>
        </w:category>
        <w:types>
          <w:type w:val="bbPlcHdr"/>
        </w:types>
        <w:behaviors>
          <w:behavior w:val="content"/>
        </w:behaviors>
        <w:guid w:val="{6134D820-1401-498F-9422-5EE1F0F4DFC0}"/>
      </w:docPartPr>
      <w:docPartBody>
        <w:p w:rsidR="00AE3523" w:rsidRDefault="00521203" w:rsidP="00521203">
          <w:pPr>
            <w:pStyle w:val="A83E5DD7F7A541BD85511D9CAE406048"/>
          </w:pPr>
          <w:r w:rsidRPr="00C328B7">
            <w:rPr>
              <w:rStyle w:val="PlaceholderText"/>
            </w:rPr>
            <w:t>Click or tap here to enter text.</w:t>
          </w:r>
        </w:p>
      </w:docPartBody>
    </w:docPart>
    <w:docPart>
      <w:docPartPr>
        <w:name w:val="9FD11AAD693A4FDFAF2782D41D03285E"/>
        <w:category>
          <w:name w:val="General"/>
          <w:gallery w:val="placeholder"/>
        </w:category>
        <w:types>
          <w:type w:val="bbPlcHdr"/>
        </w:types>
        <w:behaviors>
          <w:behavior w:val="content"/>
        </w:behaviors>
        <w:guid w:val="{EC21CA64-0094-4353-80A9-58739CC068B2}"/>
      </w:docPartPr>
      <w:docPartBody>
        <w:p w:rsidR="00AE3523" w:rsidRDefault="00521203" w:rsidP="00521203">
          <w:pPr>
            <w:pStyle w:val="9FD11AAD693A4FDFAF2782D41D03285E"/>
          </w:pPr>
          <w:r w:rsidRPr="00C328B7">
            <w:rPr>
              <w:rStyle w:val="PlaceholderText"/>
            </w:rPr>
            <w:t>Click or tap here to enter text.</w:t>
          </w:r>
        </w:p>
      </w:docPartBody>
    </w:docPart>
    <w:docPart>
      <w:docPartPr>
        <w:name w:val="DC562BA11BA245E88B8819E061A661C3"/>
        <w:category>
          <w:name w:val="General"/>
          <w:gallery w:val="placeholder"/>
        </w:category>
        <w:types>
          <w:type w:val="bbPlcHdr"/>
        </w:types>
        <w:behaviors>
          <w:behavior w:val="content"/>
        </w:behaviors>
        <w:guid w:val="{BFCC5811-E4C4-495B-9A47-F4403D3B93D1}"/>
      </w:docPartPr>
      <w:docPartBody>
        <w:p w:rsidR="00AE3523" w:rsidRDefault="00521203" w:rsidP="00521203">
          <w:pPr>
            <w:pStyle w:val="DC562BA11BA245E88B8819E061A661C3"/>
          </w:pPr>
          <w:r w:rsidRPr="00C328B7">
            <w:rPr>
              <w:rStyle w:val="PlaceholderText"/>
            </w:rPr>
            <w:t>Click or tap here to enter text.</w:t>
          </w:r>
        </w:p>
      </w:docPartBody>
    </w:docPart>
    <w:docPart>
      <w:docPartPr>
        <w:name w:val="4B32EAC5646E48BD86495FF066994FD4"/>
        <w:category>
          <w:name w:val="General"/>
          <w:gallery w:val="placeholder"/>
        </w:category>
        <w:types>
          <w:type w:val="bbPlcHdr"/>
        </w:types>
        <w:behaviors>
          <w:behavior w:val="content"/>
        </w:behaviors>
        <w:guid w:val="{E52E3614-C897-4DB2-ABC2-2610909A046B}"/>
      </w:docPartPr>
      <w:docPartBody>
        <w:p w:rsidR="00AE3523" w:rsidRDefault="00521203" w:rsidP="00521203">
          <w:pPr>
            <w:pStyle w:val="4B32EAC5646E48BD86495FF066994FD4"/>
          </w:pPr>
          <w:r w:rsidRPr="00C328B7">
            <w:rPr>
              <w:rStyle w:val="PlaceholderText"/>
            </w:rPr>
            <w:t>Click or tap here to enter text.</w:t>
          </w:r>
        </w:p>
      </w:docPartBody>
    </w:docPart>
    <w:docPart>
      <w:docPartPr>
        <w:name w:val="9433553C5A6547CAB130855147A03AA4"/>
        <w:category>
          <w:name w:val="General"/>
          <w:gallery w:val="placeholder"/>
        </w:category>
        <w:types>
          <w:type w:val="bbPlcHdr"/>
        </w:types>
        <w:behaviors>
          <w:behavior w:val="content"/>
        </w:behaviors>
        <w:guid w:val="{796A560F-8D51-4242-8420-46492CAF654F}"/>
      </w:docPartPr>
      <w:docPartBody>
        <w:p w:rsidR="00AE3523" w:rsidRDefault="00521203" w:rsidP="00521203">
          <w:pPr>
            <w:pStyle w:val="9433553C5A6547CAB130855147A03AA4"/>
          </w:pPr>
          <w:r w:rsidRPr="00C328B7">
            <w:rPr>
              <w:rStyle w:val="PlaceholderText"/>
            </w:rPr>
            <w:t>Click or tap here to enter text.</w:t>
          </w:r>
        </w:p>
      </w:docPartBody>
    </w:docPart>
    <w:docPart>
      <w:docPartPr>
        <w:name w:val="FE39C40661D145F9AC60629F08DE47C5"/>
        <w:category>
          <w:name w:val="General"/>
          <w:gallery w:val="placeholder"/>
        </w:category>
        <w:types>
          <w:type w:val="bbPlcHdr"/>
        </w:types>
        <w:behaviors>
          <w:behavior w:val="content"/>
        </w:behaviors>
        <w:guid w:val="{D53E06B0-89DC-403D-B2B1-8C006C10D57D}"/>
      </w:docPartPr>
      <w:docPartBody>
        <w:p w:rsidR="00AE3523" w:rsidRDefault="00521203" w:rsidP="00521203">
          <w:pPr>
            <w:pStyle w:val="FE39C40661D145F9AC60629F08DE47C5"/>
          </w:pPr>
          <w:r w:rsidRPr="00C32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Arial">
    <w:altName w:val="Arial Narrow"/>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2E389A"/>
    <w:rsid w:val="002E421E"/>
    <w:rsid w:val="003A49F5"/>
    <w:rsid w:val="004E748C"/>
    <w:rsid w:val="00521203"/>
    <w:rsid w:val="006B4756"/>
    <w:rsid w:val="006F6307"/>
    <w:rsid w:val="007E34E5"/>
    <w:rsid w:val="008121CB"/>
    <w:rsid w:val="009B2661"/>
    <w:rsid w:val="009B31E7"/>
    <w:rsid w:val="00A150B4"/>
    <w:rsid w:val="00AE3523"/>
    <w:rsid w:val="00AF1359"/>
    <w:rsid w:val="00D7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203"/>
    <w:rPr>
      <w:color w:val="808080"/>
    </w:rPr>
  </w:style>
  <w:style w:type="paragraph" w:customStyle="1" w:styleId="ACCD6D49033E4513B43C58149FDC3BB9">
    <w:name w:val="ACCD6D49033E4513B43C58149FDC3BB9"/>
    <w:rsid w:val="009B2661"/>
  </w:style>
  <w:style w:type="paragraph" w:customStyle="1" w:styleId="A69408E64E424EB0AF18BA50D4B00A54">
    <w:name w:val="A69408E64E424EB0AF18BA50D4B00A54"/>
    <w:rsid w:val="00521203"/>
  </w:style>
  <w:style w:type="paragraph" w:customStyle="1" w:styleId="1D940F0ACC07479E8B875F190FCA1188">
    <w:name w:val="1D940F0ACC07479E8B875F190FCA1188"/>
    <w:rsid w:val="00521203"/>
  </w:style>
  <w:style w:type="paragraph" w:customStyle="1" w:styleId="28801AC62AC24E82913258BDDD63CFB2">
    <w:name w:val="28801AC62AC24E82913258BDDD63CFB2"/>
    <w:rsid w:val="00521203"/>
  </w:style>
  <w:style w:type="paragraph" w:customStyle="1" w:styleId="48B5BC7999F34F30A48F600B2B774B23">
    <w:name w:val="48B5BC7999F34F30A48F600B2B774B23"/>
    <w:rsid w:val="00521203"/>
  </w:style>
  <w:style w:type="paragraph" w:customStyle="1" w:styleId="F4B78B1B0C974D698B857DE5C642C59F">
    <w:name w:val="F4B78B1B0C974D698B857DE5C642C59F"/>
    <w:rsid w:val="00521203"/>
  </w:style>
  <w:style w:type="paragraph" w:customStyle="1" w:styleId="EB2A597A7800468B9E8D4C26B63C2999">
    <w:name w:val="EB2A597A7800468B9E8D4C26B63C2999"/>
    <w:rsid w:val="00521203"/>
  </w:style>
  <w:style w:type="paragraph" w:customStyle="1" w:styleId="EDAC95735904423B94E95D561405ACC4">
    <w:name w:val="EDAC95735904423B94E95D561405ACC4"/>
    <w:rsid w:val="00521203"/>
  </w:style>
  <w:style w:type="paragraph" w:customStyle="1" w:styleId="8EB4F32EBE2F4431AE4E1EBCDD16595B">
    <w:name w:val="8EB4F32EBE2F4431AE4E1EBCDD16595B"/>
    <w:rsid w:val="00521203"/>
  </w:style>
  <w:style w:type="paragraph" w:customStyle="1" w:styleId="526CD26FD59C4ABE8161E52785181B9C">
    <w:name w:val="526CD26FD59C4ABE8161E52785181B9C"/>
    <w:rsid w:val="00521203"/>
  </w:style>
  <w:style w:type="paragraph" w:customStyle="1" w:styleId="4CB59B28D7BA4A8186CA227F5E6AFD2A">
    <w:name w:val="4CB59B28D7BA4A8186CA227F5E6AFD2A"/>
    <w:rsid w:val="00521203"/>
  </w:style>
  <w:style w:type="paragraph" w:customStyle="1" w:styleId="F8C851559FFD471D813F5A6BCC8254B7">
    <w:name w:val="F8C851559FFD471D813F5A6BCC8254B7"/>
    <w:rsid w:val="00521203"/>
  </w:style>
  <w:style w:type="paragraph" w:customStyle="1" w:styleId="A83E5DD7F7A541BD85511D9CAE406048">
    <w:name w:val="A83E5DD7F7A541BD85511D9CAE406048"/>
    <w:rsid w:val="00521203"/>
  </w:style>
  <w:style w:type="paragraph" w:customStyle="1" w:styleId="9FD11AAD693A4FDFAF2782D41D03285E">
    <w:name w:val="9FD11AAD693A4FDFAF2782D41D03285E"/>
    <w:rsid w:val="00521203"/>
  </w:style>
  <w:style w:type="paragraph" w:customStyle="1" w:styleId="DC562BA11BA245E88B8819E061A661C3">
    <w:name w:val="DC562BA11BA245E88B8819E061A661C3"/>
    <w:rsid w:val="00521203"/>
  </w:style>
  <w:style w:type="paragraph" w:customStyle="1" w:styleId="4B32EAC5646E48BD86495FF066994FD4">
    <w:name w:val="4B32EAC5646E48BD86495FF066994FD4"/>
    <w:rsid w:val="00521203"/>
  </w:style>
  <w:style w:type="paragraph" w:customStyle="1" w:styleId="9433553C5A6547CAB130855147A03AA4">
    <w:name w:val="9433553C5A6547CAB130855147A03AA4"/>
    <w:rsid w:val="00521203"/>
  </w:style>
  <w:style w:type="paragraph" w:customStyle="1" w:styleId="FE39C40661D145F9AC60629F08DE47C5">
    <w:name w:val="FE39C40661D145F9AC60629F08DE47C5"/>
    <w:rsid w:val="00521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2149</Words>
  <Characters>11885</Characters>
  <Application>Microsoft Office Word</Application>
  <DocSecurity>0</DocSecurity>
  <Lines>409</Lines>
  <Paragraphs>359</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52</cp:revision>
  <dcterms:created xsi:type="dcterms:W3CDTF">2022-03-06T16:14:00Z</dcterms:created>
  <dcterms:modified xsi:type="dcterms:W3CDTF">2023-04-17T14:43:00Z</dcterms:modified>
</cp:coreProperties>
</file>