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Pr="00094130" w:rsidR="00445CAC" w:rsidP="00ED74A3" w:rsidRDefault="00445CAC" w14:paraId="60D4A330" w14:textId="212D393A">
              <w:pPr>
                <w:rPr>
                  <w:rFonts w:ascii="Libre Caslon Display" w:hAnsi="Libre Caslon Display" w:eastAsiaTheme="majorEastAsia" w:cstheme="majorBidi"/>
                  <w:color w:val="1F4B18"/>
                  <w:sz w:val="50"/>
                  <w:szCs w:val="50"/>
                </w:rPr>
              </w:pPr>
              <w:r w:rsidRPr="00094130">
                <w:rPr>
                  <w:rFonts w:ascii="Libre Caslon Display" w:hAnsi="Libre Caslon Display" w:eastAsiaTheme="majorEastAsia" w:cstheme="majorBidi"/>
                  <w:color w:val="1F4B18"/>
                  <w:sz w:val="36"/>
                  <w:szCs w:val="36"/>
                </w:rPr>
                <w:t>Upwell Health Centre and Welle Ltd (Pharmacy)</w:t>
              </w:r>
            </w:p>
          </w:sdtContent>
        </w:sdt>
        <w:p w:rsidRPr="00094130" w:rsidR="00ED74A3" w:rsidP="00ED74A3" w:rsidRDefault="009E6C69" w14:paraId="31130D4B" w14:textId="7CB72A90">
          <w:pPr>
            <w:rPr>
              <w:rFonts w:ascii="Libre Caslon Display" w:hAnsi="Libre Caslon Display" w:eastAsiaTheme="majorEastAsia" w:cstheme="majorBidi"/>
              <w:color w:val="1F4B18"/>
              <w:sz w:val="50"/>
              <w:szCs w:val="50"/>
            </w:rPr>
          </w:pPr>
          <w:r w:rsidRPr="00094130">
            <w:rPr>
              <w:rFonts w:ascii="Libre Caslon Display" w:hAnsi="Libre Caslon Display" w:eastAsiaTheme="majorEastAsia" w:cstheme="majorBidi"/>
              <w:color w:val="1F4B18"/>
              <w:sz w:val="50"/>
              <w:szCs w:val="50"/>
            </w:rPr>
            <w:t>Information Security and Cyber Security Protocol</w:t>
          </w:r>
        </w:p>
        <w:p w:rsidRPr="00094130" w:rsidR="00546579" w:rsidP="00ED74A3" w:rsidRDefault="00546579" w14:paraId="24EB551E" w14:textId="77777777">
          <w:pPr>
            <w:rPr>
              <w:rFonts w:ascii="Libre Caslon Display" w:hAnsi="Libre Caslon Display" w:eastAsiaTheme="majorEastAsia" w:cstheme="majorBidi"/>
              <w:color w:val="1F4B18"/>
              <w:sz w:val="40"/>
              <w:szCs w:val="40"/>
            </w:rPr>
          </w:pPr>
        </w:p>
        <w:p w:rsidRPr="00094130" w:rsidR="00546579" w:rsidP="00ED74A3" w:rsidRDefault="00546579" w14:paraId="64645E84" w14:textId="77777777">
          <w:pPr>
            <w:rPr>
              <w:sz w:val="4"/>
              <w:szCs w:val="4"/>
            </w:rPr>
          </w:pPr>
        </w:p>
        <w:p w:rsidRPr="00094130" w:rsidR="00546579" w:rsidP="00ED74A3" w:rsidRDefault="00546579" w14:paraId="5F3604DA" w14:textId="77777777">
          <w:pPr>
            <w:rPr>
              <w:sz w:val="4"/>
              <w:szCs w:val="4"/>
            </w:rPr>
          </w:pPr>
        </w:p>
        <w:p w:rsidRPr="00094130" w:rsidR="00546579" w:rsidP="00ED74A3" w:rsidRDefault="00546579" w14:paraId="5D47C232" w14:textId="77777777">
          <w:pPr>
            <w:rPr>
              <w:sz w:val="4"/>
              <w:szCs w:val="4"/>
            </w:rPr>
          </w:pPr>
        </w:p>
        <w:p w:rsidRPr="00094130" w:rsidR="00546579" w:rsidP="00ED74A3" w:rsidRDefault="00546579" w14:paraId="6DB02F69" w14:textId="77777777">
          <w:pPr>
            <w:rPr>
              <w:sz w:val="4"/>
              <w:szCs w:val="4"/>
            </w:rPr>
          </w:pPr>
        </w:p>
        <w:p w:rsidRPr="00094130" w:rsidR="00546579" w:rsidP="00ED74A3" w:rsidRDefault="00546579" w14:paraId="78B73AE4" w14:textId="77777777">
          <w:pPr>
            <w:rPr>
              <w:sz w:val="4"/>
              <w:szCs w:val="4"/>
            </w:rPr>
          </w:pPr>
        </w:p>
        <w:tbl>
          <w:tblPr>
            <w:tblStyle w:val="TableGrid"/>
            <w:tblW w:w="0" w:type="auto"/>
            <w:tblLook w:val="04A0" w:firstRow="1" w:lastRow="0" w:firstColumn="1" w:lastColumn="0" w:noHBand="0" w:noVBand="1"/>
          </w:tblPr>
          <w:tblGrid>
            <w:gridCol w:w="1555"/>
            <w:gridCol w:w="1984"/>
            <w:gridCol w:w="1559"/>
            <w:gridCol w:w="3918"/>
          </w:tblGrid>
          <w:tr w:rsidRPr="00094130" w:rsidR="00546579" w:rsidTr="000926B2" w14:paraId="3A9EA582" w14:textId="77777777">
            <w:tc>
              <w:tcPr>
                <w:tcW w:w="1555" w:type="dxa"/>
                <w:shd w:val="clear" w:color="auto" w:fill="000000" w:themeFill="text1"/>
              </w:tcPr>
              <w:p w:rsidRPr="00094130" w:rsidR="00546579" w:rsidP="00ED74A3" w:rsidRDefault="00546579" w14:paraId="2A919376" w14:textId="7C6F092D">
                <w:pPr>
                  <w:rPr>
                    <w:sz w:val="24"/>
                  </w:rPr>
                </w:pPr>
                <w:r w:rsidRPr="00094130">
                  <w:rPr>
                    <w:sz w:val="24"/>
                  </w:rPr>
                  <w:t>Version</w:t>
                </w:r>
              </w:p>
            </w:tc>
            <w:tc>
              <w:tcPr>
                <w:tcW w:w="1984" w:type="dxa"/>
                <w:shd w:val="clear" w:color="auto" w:fill="000000" w:themeFill="text1"/>
              </w:tcPr>
              <w:p w:rsidRPr="00094130" w:rsidR="00546579" w:rsidP="00ED74A3" w:rsidRDefault="00546579" w14:paraId="2DD2D94E" w14:textId="6E0AA224">
                <w:pPr>
                  <w:rPr>
                    <w:sz w:val="24"/>
                  </w:rPr>
                </w:pPr>
                <w:r w:rsidRPr="00094130">
                  <w:rPr>
                    <w:sz w:val="24"/>
                  </w:rPr>
                  <w:t>Author</w:t>
                </w:r>
              </w:p>
            </w:tc>
            <w:tc>
              <w:tcPr>
                <w:tcW w:w="1559" w:type="dxa"/>
                <w:shd w:val="clear" w:color="auto" w:fill="000000" w:themeFill="text1"/>
              </w:tcPr>
              <w:p w:rsidRPr="00094130" w:rsidR="00546579" w:rsidP="00ED74A3" w:rsidRDefault="001D150D" w14:paraId="0CE74B19" w14:textId="69C034F2">
                <w:pPr>
                  <w:rPr>
                    <w:sz w:val="24"/>
                  </w:rPr>
                </w:pPr>
                <w:r>
                  <w:rPr>
                    <w:sz w:val="24"/>
                  </w:rPr>
                  <w:t>Next Annual Review.</w:t>
                </w:r>
              </w:p>
            </w:tc>
            <w:tc>
              <w:tcPr>
                <w:tcW w:w="3918" w:type="dxa"/>
                <w:shd w:val="clear" w:color="auto" w:fill="000000" w:themeFill="text1"/>
              </w:tcPr>
              <w:p w:rsidRPr="00094130" w:rsidR="00546579" w:rsidP="00ED74A3" w:rsidRDefault="00546579" w14:paraId="2038B5AE" w14:textId="7CD49FE5">
                <w:pPr>
                  <w:rPr>
                    <w:sz w:val="24"/>
                  </w:rPr>
                </w:pPr>
                <w:r w:rsidRPr="00094130">
                  <w:rPr>
                    <w:sz w:val="24"/>
                  </w:rPr>
                  <w:t>Notes</w:t>
                </w:r>
              </w:p>
            </w:tc>
          </w:tr>
          <w:tr w:rsidRPr="00094130" w:rsidR="000926B2" w:rsidTr="000926B2" w14:paraId="74A74198" w14:textId="77777777">
            <w:tc>
              <w:tcPr>
                <w:tcW w:w="1555" w:type="dxa"/>
              </w:tcPr>
              <w:p w:rsidRPr="00094130" w:rsidR="000926B2" w:rsidP="000926B2" w:rsidRDefault="000926B2" w14:paraId="73404923" w14:textId="1186779C">
                <w:pPr>
                  <w:rPr>
                    <w:sz w:val="20"/>
                    <w:szCs w:val="20"/>
                  </w:rPr>
                </w:pPr>
                <w:r w:rsidRPr="32A5F726">
                  <w:rPr>
                    <w:sz w:val="18"/>
                    <w:szCs w:val="18"/>
                  </w:rPr>
                  <w:t>1</w:t>
                </w:r>
              </w:p>
            </w:tc>
            <w:tc>
              <w:tcPr>
                <w:tcW w:w="1984" w:type="dxa"/>
              </w:tcPr>
              <w:p w:rsidRPr="00094130" w:rsidR="000926B2" w:rsidP="000926B2" w:rsidRDefault="000926B2" w14:paraId="0442A68D" w14:textId="251E04C3">
                <w:pPr>
                  <w:rPr>
                    <w:sz w:val="20"/>
                    <w:szCs w:val="20"/>
                  </w:rPr>
                </w:pPr>
                <w:r w:rsidRPr="32A5F726">
                  <w:rPr>
                    <w:sz w:val="18"/>
                    <w:szCs w:val="18"/>
                  </w:rPr>
                  <w:t>Emma Cooper, Kafico Ltd - DPO</w:t>
                </w:r>
              </w:p>
            </w:tc>
            <w:tc>
              <w:tcPr>
                <w:tcW w:w="1559" w:type="dxa"/>
              </w:tcPr>
              <w:p w:rsidRPr="00094130" w:rsidR="000926B2" w:rsidP="000926B2" w:rsidRDefault="000926B2" w14:paraId="0BFC12D1" w14:textId="7B10C39D">
                <w:pPr>
                  <w:rPr>
                    <w:sz w:val="20"/>
                    <w:szCs w:val="20"/>
                  </w:rPr>
                </w:pPr>
              </w:p>
            </w:tc>
            <w:tc>
              <w:tcPr>
                <w:tcW w:w="3918" w:type="dxa"/>
              </w:tcPr>
              <w:p w:rsidRPr="00094130" w:rsidR="000926B2" w:rsidP="000926B2" w:rsidRDefault="000926B2" w14:paraId="606A9A1D" w14:textId="1BD3ED57">
                <w:pPr>
                  <w:rPr>
                    <w:sz w:val="20"/>
                    <w:szCs w:val="20"/>
                  </w:rPr>
                </w:pPr>
                <w:r w:rsidRPr="32A5F726">
                  <w:rPr>
                    <w:sz w:val="18"/>
                    <w:szCs w:val="18"/>
                  </w:rPr>
                  <w:t>New Draft</w:t>
                </w:r>
              </w:p>
            </w:tc>
          </w:tr>
          <w:tr w:rsidRPr="00094130" w:rsidR="000926B2" w:rsidTr="000926B2" w14:paraId="17C679D9" w14:textId="77777777">
            <w:tc>
              <w:tcPr>
                <w:tcW w:w="1555" w:type="dxa"/>
              </w:tcPr>
              <w:p w:rsidRPr="00094130" w:rsidR="000926B2" w:rsidP="000926B2" w:rsidRDefault="000926B2" w14:paraId="2F29D7C8" w14:textId="7D7342FD">
                <w:pPr>
                  <w:rPr>
                    <w:sz w:val="20"/>
                    <w:szCs w:val="20"/>
                  </w:rPr>
                </w:pPr>
                <w:r w:rsidRPr="32A5F726">
                  <w:rPr>
                    <w:sz w:val="18"/>
                    <w:szCs w:val="18"/>
                  </w:rPr>
                  <w:t>1.1</w:t>
                </w:r>
              </w:p>
            </w:tc>
            <w:tc>
              <w:tcPr>
                <w:tcW w:w="1984" w:type="dxa"/>
              </w:tcPr>
              <w:p w:rsidRPr="00177EED" w:rsidR="000926B2" w:rsidP="000926B2" w:rsidRDefault="000926B2" w14:paraId="49DDE22A" w14:textId="77777777">
                <w:pPr>
                  <w:rPr>
                    <w:sz w:val="18"/>
                    <w:szCs w:val="18"/>
                  </w:rPr>
                </w:pPr>
                <w:r w:rsidRPr="32A5F726">
                  <w:rPr>
                    <w:sz w:val="18"/>
                    <w:szCs w:val="18"/>
                  </w:rPr>
                  <w:t>Emma Cooper, Kafico Ltd - DPO</w:t>
                </w:r>
              </w:p>
              <w:p w:rsidRPr="00094130" w:rsidR="000926B2" w:rsidP="000926B2" w:rsidRDefault="000926B2" w14:paraId="7347D6DD" w14:textId="77777777">
                <w:pPr>
                  <w:rPr>
                    <w:sz w:val="20"/>
                    <w:szCs w:val="20"/>
                  </w:rPr>
                </w:pPr>
              </w:p>
            </w:tc>
            <w:tc>
              <w:tcPr>
                <w:tcW w:w="1559" w:type="dxa"/>
              </w:tcPr>
              <w:p w:rsidRPr="00094130" w:rsidR="000926B2" w:rsidP="000926B2" w:rsidRDefault="000926B2" w14:paraId="260AD9DE" w14:textId="4D2D4A9B">
                <w:pPr>
                  <w:rPr>
                    <w:sz w:val="20"/>
                    <w:szCs w:val="20"/>
                  </w:rPr>
                </w:pPr>
              </w:p>
            </w:tc>
            <w:tc>
              <w:tcPr>
                <w:tcW w:w="3918" w:type="dxa"/>
              </w:tcPr>
              <w:p w:rsidR="000926B2" w:rsidP="000926B2" w:rsidRDefault="000926B2" w14:paraId="0954DD9D" w14:textId="6A6517D0">
                <w:pPr>
                  <w:rPr>
                    <w:sz w:val="20"/>
                    <w:szCs w:val="20"/>
                  </w:rPr>
                </w:pPr>
                <w:r w:rsidRPr="32A5F726">
                  <w:rPr>
                    <w:sz w:val="18"/>
                    <w:szCs w:val="18"/>
                  </w:rPr>
                  <w:t>Jan 2019 Replaced 1998 DPA with 2018 Act. Replaced GDPR with “data protection legislation”.</w:t>
                </w:r>
              </w:p>
            </w:tc>
          </w:tr>
          <w:tr w:rsidRPr="00094130" w:rsidR="000926B2" w:rsidTr="000926B2" w14:paraId="0A442A43" w14:textId="77777777">
            <w:tc>
              <w:tcPr>
                <w:tcW w:w="1555" w:type="dxa"/>
              </w:tcPr>
              <w:p w:rsidRPr="00094130" w:rsidR="000926B2" w:rsidP="000926B2" w:rsidRDefault="000926B2" w14:paraId="533A325A" w14:textId="35F52F5C">
                <w:pPr>
                  <w:rPr>
                    <w:sz w:val="20"/>
                    <w:szCs w:val="20"/>
                  </w:rPr>
                </w:pPr>
                <w:r w:rsidRPr="32A5F726">
                  <w:rPr>
                    <w:sz w:val="18"/>
                    <w:szCs w:val="18"/>
                  </w:rPr>
                  <w:t>1.1</w:t>
                </w:r>
              </w:p>
            </w:tc>
            <w:tc>
              <w:tcPr>
                <w:tcW w:w="1984" w:type="dxa"/>
              </w:tcPr>
              <w:p w:rsidRPr="00094130" w:rsidR="000926B2" w:rsidP="000926B2" w:rsidRDefault="000926B2" w14:paraId="7AAA7C1C" w14:textId="1A269CCA">
                <w:pPr>
                  <w:rPr>
                    <w:sz w:val="20"/>
                    <w:szCs w:val="20"/>
                  </w:rPr>
                </w:pPr>
                <w:r w:rsidRPr="32A5F726">
                  <w:rPr>
                    <w:sz w:val="18"/>
                    <w:szCs w:val="18"/>
                  </w:rPr>
                  <w:t xml:space="preserve">Emma Cooper, Kafico Ltd </w:t>
                </w:r>
                <w:r>
                  <w:rPr>
                    <w:sz w:val="18"/>
                    <w:szCs w:val="18"/>
                  </w:rPr>
                  <w:t>–</w:t>
                </w:r>
                <w:r w:rsidRPr="32A5F726">
                  <w:rPr>
                    <w:sz w:val="18"/>
                    <w:szCs w:val="18"/>
                  </w:rPr>
                  <w:t xml:space="preserve"> DPO</w:t>
                </w:r>
              </w:p>
            </w:tc>
            <w:tc>
              <w:tcPr>
                <w:tcW w:w="1559" w:type="dxa"/>
              </w:tcPr>
              <w:p w:rsidRPr="00094130" w:rsidR="000926B2" w:rsidP="000926B2" w:rsidRDefault="000926B2" w14:paraId="79684112" w14:textId="5D93FDCA">
                <w:pPr>
                  <w:rPr>
                    <w:sz w:val="20"/>
                    <w:szCs w:val="20"/>
                  </w:rPr>
                </w:pPr>
              </w:p>
            </w:tc>
            <w:tc>
              <w:tcPr>
                <w:tcW w:w="3918" w:type="dxa"/>
              </w:tcPr>
              <w:p w:rsidR="000926B2" w:rsidP="000926B2" w:rsidRDefault="000926B2" w14:paraId="2F9535F8" w14:textId="5A0C403D">
                <w:pPr>
                  <w:rPr>
                    <w:sz w:val="20"/>
                    <w:szCs w:val="20"/>
                  </w:rPr>
                </w:pPr>
                <w:r w:rsidRPr="32A5F726">
                  <w:rPr>
                    <w:rFonts w:eastAsia="Arial Nova Light" w:cs="Arial Nova Light"/>
                    <w:sz w:val="18"/>
                    <w:szCs w:val="18"/>
                  </w:rPr>
                  <w:t>Jan / Feb 20 – Annual review – no amendments</w:t>
                </w:r>
              </w:p>
            </w:tc>
          </w:tr>
          <w:tr w:rsidRPr="00094130" w:rsidR="000926B2" w:rsidTr="000926B2" w14:paraId="5BF341DB" w14:textId="77777777">
            <w:tc>
              <w:tcPr>
                <w:tcW w:w="1555" w:type="dxa"/>
              </w:tcPr>
              <w:p w:rsidRPr="00094130" w:rsidR="000926B2" w:rsidP="000926B2" w:rsidRDefault="000926B2" w14:paraId="08ABD198" w14:textId="48417BA7">
                <w:pPr>
                  <w:rPr>
                    <w:sz w:val="20"/>
                    <w:szCs w:val="20"/>
                  </w:rPr>
                </w:pPr>
                <w:r>
                  <w:rPr>
                    <w:sz w:val="18"/>
                    <w:szCs w:val="18"/>
                  </w:rPr>
                  <w:t>1.2</w:t>
                </w:r>
              </w:p>
            </w:tc>
            <w:tc>
              <w:tcPr>
                <w:tcW w:w="1984" w:type="dxa"/>
              </w:tcPr>
              <w:p w:rsidRPr="00094130" w:rsidR="000926B2" w:rsidP="000926B2" w:rsidRDefault="000926B2" w14:paraId="429461B3" w14:textId="13319DF9">
                <w:pPr>
                  <w:rPr>
                    <w:sz w:val="20"/>
                    <w:szCs w:val="20"/>
                  </w:rPr>
                </w:pPr>
                <w:r w:rsidRPr="32A5F726">
                  <w:rPr>
                    <w:sz w:val="18"/>
                    <w:szCs w:val="18"/>
                  </w:rPr>
                  <w:t xml:space="preserve">Emma Cooper, Kafico Ltd </w:t>
                </w:r>
                <w:r>
                  <w:rPr>
                    <w:sz w:val="18"/>
                    <w:szCs w:val="18"/>
                  </w:rPr>
                  <w:t>–</w:t>
                </w:r>
                <w:r w:rsidRPr="32A5F726">
                  <w:rPr>
                    <w:sz w:val="18"/>
                    <w:szCs w:val="18"/>
                  </w:rPr>
                  <w:t xml:space="preserve"> DPO</w:t>
                </w:r>
              </w:p>
            </w:tc>
            <w:tc>
              <w:tcPr>
                <w:tcW w:w="1559" w:type="dxa"/>
              </w:tcPr>
              <w:p w:rsidRPr="00094130" w:rsidR="000926B2" w:rsidP="000926B2" w:rsidRDefault="000926B2" w14:paraId="5174F3AE" w14:textId="117C144A">
                <w:pPr>
                  <w:rPr>
                    <w:sz w:val="20"/>
                    <w:szCs w:val="20"/>
                  </w:rPr>
                </w:pPr>
              </w:p>
            </w:tc>
            <w:tc>
              <w:tcPr>
                <w:tcW w:w="3918" w:type="dxa"/>
              </w:tcPr>
              <w:p w:rsidR="000926B2" w:rsidP="000926B2" w:rsidRDefault="000926B2" w14:paraId="0EB54A62" w14:textId="38A7291E">
                <w:pPr>
                  <w:rPr>
                    <w:sz w:val="20"/>
                    <w:szCs w:val="20"/>
                  </w:rPr>
                </w:pPr>
                <w:r>
                  <w:rPr>
                    <w:rFonts w:eastAsia="Arial Nova Light" w:cs="Arial Nova Light"/>
                    <w:sz w:val="18"/>
                    <w:szCs w:val="18"/>
                  </w:rPr>
                  <w:t>Feb 21 – Added section Email Security, Internet Security, Equipment Security and Use of Personal Devices.</w:t>
                </w:r>
              </w:p>
            </w:tc>
          </w:tr>
          <w:tr w:rsidRPr="00094130" w:rsidR="00C84220" w:rsidTr="000926B2" w14:paraId="50302635" w14:textId="77777777">
            <w:tc>
              <w:tcPr>
                <w:tcW w:w="1555" w:type="dxa"/>
              </w:tcPr>
              <w:p w:rsidRPr="00094130" w:rsidR="00C84220" w:rsidP="00ED74A3" w:rsidRDefault="000926B2" w14:paraId="301F9C25" w14:textId="2E2EB5FE">
                <w:pPr>
                  <w:rPr>
                    <w:sz w:val="20"/>
                    <w:szCs w:val="20"/>
                  </w:rPr>
                </w:pPr>
                <w:r>
                  <w:rPr>
                    <w:sz w:val="20"/>
                    <w:szCs w:val="20"/>
                  </w:rPr>
                  <w:t>1.3</w:t>
                </w:r>
              </w:p>
            </w:tc>
            <w:tc>
              <w:tcPr>
                <w:tcW w:w="1984" w:type="dxa"/>
              </w:tcPr>
              <w:p w:rsidRPr="00094130" w:rsidR="00C84220" w:rsidP="00ED74A3" w:rsidRDefault="000926B2" w14:paraId="47B60119" w14:textId="76F6A9F3">
                <w:pPr>
                  <w:rPr>
                    <w:sz w:val="20"/>
                    <w:szCs w:val="20"/>
                  </w:rPr>
                </w:pPr>
                <w:r>
                  <w:rPr>
                    <w:sz w:val="20"/>
                    <w:szCs w:val="20"/>
                  </w:rPr>
                  <w:t>Jeff Pullen, Kafico – DPO</w:t>
                </w:r>
              </w:p>
            </w:tc>
            <w:tc>
              <w:tcPr>
                <w:tcW w:w="1559" w:type="dxa"/>
              </w:tcPr>
              <w:p w:rsidRPr="00094130" w:rsidR="00C84220" w:rsidP="00ED74A3" w:rsidRDefault="00002152" w14:paraId="2C54E4C4" w14:textId="08517974">
                <w:pPr>
                  <w:rPr>
                    <w:sz w:val="20"/>
                    <w:szCs w:val="20"/>
                  </w:rPr>
                </w:pPr>
                <w:r>
                  <w:rPr>
                    <w:sz w:val="20"/>
                    <w:szCs w:val="20"/>
                  </w:rPr>
                  <w:t>March 23</w:t>
                </w:r>
              </w:p>
            </w:tc>
            <w:tc>
              <w:tcPr>
                <w:tcW w:w="3918" w:type="dxa"/>
              </w:tcPr>
              <w:p w:rsidR="00C84220" w:rsidP="00ED74A3" w:rsidRDefault="000926B2" w14:paraId="4FD8EE05" w14:textId="64A1186C">
                <w:pPr>
                  <w:rPr>
                    <w:sz w:val="20"/>
                    <w:szCs w:val="20"/>
                  </w:rPr>
                </w:pPr>
                <w:r>
                  <w:rPr>
                    <w:sz w:val="20"/>
                    <w:szCs w:val="20"/>
                  </w:rPr>
                  <w:t>Mar 22 – minor text amendments.</w:t>
                </w:r>
              </w:p>
            </w:tc>
          </w:tr>
        </w:tbl>
        <w:p w:rsidRPr="00094130" w:rsidR="00546579" w:rsidP="00ED74A3" w:rsidRDefault="00546579" w14:paraId="4CEE2859" w14:textId="77777777">
          <w:pPr>
            <w:rPr>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rPr>
          </w:sdtEndPr>
          <w:sdtContent>
            <w:p w:rsidRPr="00094130" w:rsidR="005E68D9" w:rsidRDefault="005E68D9" w14:paraId="123D2B53" w14:textId="47C50E7F">
              <w:pPr>
                <w:pStyle w:val="TOCHeading"/>
                <w:rPr>
                  <w:b/>
                  <w:bCs/>
                  <w:color w:val="auto"/>
                  <w:u w:val="single"/>
                  <w:lang w:val="en-GB"/>
                </w:rPr>
              </w:pPr>
              <w:r w:rsidRPr="00094130">
                <w:rPr>
                  <w:b/>
                  <w:bCs/>
                  <w:color w:val="auto"/>
                  <w:u w:val="single"/>
                  <w:lang w:val="en-GB"/>
                </w:rPr>
                <w:t>Contents</w:t>
              </w:r>
            </w:p>
            <w:p w:rsidR="00E40DF9" w:rsidP="00E40DF9" w:rsidRDefault="005E68D9" w14:paraId="07EDE905" w14:textId="01AE527D">
              <w:pPr>
                <w:pStyle w:val="TOC1"/>
                <w:rPr>
                  <w:rFonts w:asciiTheme="minorHAnsi" w:hAnsiTheme="minorHAnsi" w:eastAsiaTheme="minorEastAsia"/>
                  <w:noProof/>
                  <w:szCs w:val="22"/>
                  <w:lang w:eastAsia="en-GB"/>
                </w:rPr>
              </w:pPr>
              <w:r w:rsidRPr="00094130">
                <w:fldChar w:fldCharType="begin"/>
              </w:r>
              <w:r w:rsidRPr="00094130">
                <w:instrText xml:space="preserve"> TOC \o "1-3" \h \z \u </w:instrText>
              </w:r>
              <w:r w:rsidRPr="00094130">
                <w:fldChar w:fldCharType="separate"/>
              </w:r>
              <w:hyperlink w:history="1" w:anchor="_Toc97541784">
                <w:r w:rsidRPr="00BD5F54" w:rsidR="00E40DF9">
                  <w:rPr>
                    <w:rStyle w:val="Hyperlink"/>
                    <w:noProof/>
                  </w:rPr>
                  <w:t>1.</w:t>
                </w:r>
                <w:r w:rsidR="00E40DF9">
                  <w:rPr>
                    <w:rFonts w:asciiTheme="minorHAnsi" w:hAnsiTheme="minorHAnsi" w:eastAsiaTheme="minorEastAsia"/>
                    <w:noProof/>
                    <w:szCs w:val="22"/>
                    <w:lang w:eastAsia="en-GB"/>
                  </w:rPr>
                  <w:tab/>
                </w:r>
                <w:r w:rsidRPr="00BD5F54" w:rsidR="00E40DF9">
                  <w:rPr>
                    <w:rStyle w:val="Hyperlink"/>
                    <w:noProof/>
                  </w:rPr>
                  <w:t>INTRODUCTION</w:t>
                </w:r>
                <w:r w:rsidR="00E40DF9">
                  <w:rPr>
                    <w:noProof/>
                    <w:webHidden/>
                  </w:rPr>
                  <w:tab/>
                </w:r>
                <w:r w:rsidR="00E40DF9">
                  <w:rPr>
                    <w:noProof/>
                    <w:webHidden/>
                  </w:rPr>
                  <w:fldChar w:fldCharType="begin"/>
                </w:r>
                <w:r w:rsidR="00E40DF9">
                  <w:rPr>
                    <w:noProof/>
                    <w:webHidden/>
                  </w:rPr>
                  <w:instrText xml:space="preserve"> PAGEREF _Toc97541784 \h </w:instrText>
                </w:r>
                <w:r w:rsidR="00E40DF9">
                  <w:rPr>
                    <w:noProof/>
                    <w:webHidden/>
                  </w:rPr>
                </w:r>
                <w:r w:rsidR="00E40DF9">
                  <w:rPr>
                    <w:noProof/>
                    <w:webHidden/>
                  </w:rPr>
                  <w:fldChar w:fldCharType="separate"/>
                </w:r>
                <w:r w:rsidR="00E40DF9">
                  <w:rPr>
                    <w:noProof/>
                    <w:webHidden/>
                  </w:rPr>
                  <w:t>2</w:t>
                </w:r>
                <w:r w:rsidR="00E40DF9">
                  <w:rPr>
                    <w:noProof/>
                    <w:webHidden/>
                  </w:rPr>
                  <w:fldChar w:fldCharType="end"/>
                </w:r>
              </w:hyperlink>
            </w:p>
            <w:p w:rsidR="00E40DF9" w:rsidP="00E40DF9" w:rsidRDefault="00CC782B" w14:paraId="4D111764" w14:textId="2B47E01C">
              <w:pPr>
                <w:pStyle w:val="TOC1"/>
                <w:rPr>
                  <w:rFonts w:asciiTheme="minorHAnsi" w:hAnsiTheme="minorHAnsi" w:eastAsiaTheme="minorEastAsia"/>
                  <w:noProof/>
                  <w:szCs w:val="22"/>
                  <w:lang w:eastAsia="en-GB"/>
                </w:rPr>
              </w:pPr>
              <w:hyperlink w:history="1" w:anchor="_Toc97541785">
                <w:r w:rsidRPr="00BD5F54" w:rsidR="00E40DF9">
                  <w:rPr>
                    <w:rStyle w:val="Hyperlink"/>
                    <w:noProof/>
                  </w:rPr>
                  <w:t>2.</w:t>
                </w:r>
                <w:r w:rsidR="00E40DF9">
                  <w:rPr>
                    <w:rFonts w:asciiTheme="minorHAnsi" w:hAnsiTheme="minorHAnsi" w:eastAsiaTheme="minorEastAsia"/>
                    <w:noProof/>
                    <w:szCs w:val="22"/>
                    <w:lang w:eastAsia="en-GB"/>
                  </w:rPr>
                  <w:tab/>
                </w:r>
                <w:r w:rsidRPr="00BD5F54" w:rsidR="00E40DF9">
                  <w:rPr>
                    <w:rStyle w:val="Hyperlink"/>
                    <w:noProof/>
                  </w:rPr>
                  <w:t>KEY DEFINITIONS</w:t>
                </w:r>
                <w:r w:rsidR="00E40DF9">
                  <w:rPr>
                    <w:noProof/>
                    <w:webHidden/>
                  </w:rPr>
                  <w:tab/>
                </w:r>
                <w:r w:rsidR="00E40DF9">
                  <w:rPr>
                    <w:noProof/>
                    <w:webHidden/>
                  </w:rPr>
                  <w:fldChar w:fldCharType="begin"/>
                </w:r>
                <w:r w:rsidR="00E40DF9">
                  <w:rPr>
                    <w:noProof/>
                    <w:webHidden/>
                  </w:rPr>
                  <w:instrText xml:space="preserve"> PAGEREF _Toc97541785 \h </w:instrText>
                </w:r>
                <w:r w:rsidR="00E40DF9">
                  <w:rPr>
                    <w:noProof/>
                    <w:webHidden/>
                  </w:rPr>
                </w:r>
                <w:r w:rsidR="00E40DF9">
                  <w:rPr>
                    <w:noProof/>
                    <w:webHidden/>
                  </w:rPr>
                  <w:fldChar w:fldCharType="separate"/>
                </w:r>
                <w:r w:rsidR="00E40DF9">
                  <w:rPr>
                    <w:noProof/>
                    <w:webHidden/>
                  </w:rPr>
                  <w:t>2</w:t>
                </w:r>
                <w:r w:rsidR="00E40DF9">
                  <w:rPr>
                    <w:noProof/>
                    <w:webHidden/>
                  </w:rPr>
                  <w:fldChar w:fldCharType="end"/>
                </w:r>
              </w:hyperlink>
            </w:p>
            <w:p w:rsidR="00E40DF9" w:rsidP="00E40DF9" w:rsidRDefault="00CC782B" w14:paraId="23BB4879" w14:textId="45344761">
              <w:pPr>
                <w:pStyle w:val="TOC1"/>
                <w:rPr>
                  <w:rFonts w:asciiTheme="minorHAnsi" w:hAnsiTheme="minorHAnsi" w:eastAsiaTheme="minorEastAsia"/>
                  <w:noProof/>
                  <w:szCs w:val="22"/>
                  <w:lang w:eastAsia="en-GB"/>
                </w:rPr>
              </w:pPr>
              <w:hyperlink w:history="1" w:anchor="_Toc97541786">
                <w:r w:rsidRPr="00BD5F54" w:rsidR="00E40DF9">
                  <w:rPr>
                    <w:rStyle w:val="Hyperlink"/>
                    <w:noProof/>
                  </w:rPr>
                  <w:t>3.</w:t>
                </w:r>
                <w:r w:rsidR="00E40DF9">
                  <w:rPr>
                    <w:rFonts w:asciiTheme="minorHAnsi" w:hAnsiTheme="minorHAnsi" w:eastAsiaTheme="minorEastAsia"/>
                    <w:noProof/>
                    <w:szCs w:val="22"/>
                    <w:lang w:eastAsia="en-GB"/>
                  </w:rPr>
                  <w:tab/>
                </w:r>
                <w:r w:rsidRPr="00BD5F54" w:rsidR="00E40DF9">
                  <w:rPr>
                    <w:rStyle w:val="Hyperlink"/>
                    <w:noProof/>
                  </w:rPr>
                  <w:t>SCOPE</w:t>
                </w:r>
                <w:r w:rsidR="00E40DF9">
                  <w:rPr>
                    <w:noProof/>
                    <w:webHidden/>
                  </w:rPr>
                  <w:tab/>
                </w:r>
                <w:r w:rsidR="00E40DF9">
                  <w:rPr>
                    <w:noProof/>
                    <w:webHidden/>
                  </w:rPr>
                  <w:fldChar w:fldCharType="begin"/>
                </w:r>
                <w:r w:rsidR="00E40DF9">
                  <w:rPr>
                    <w:noProof/>
                    <w:webHidden/>
                  </w:rPr>
                  <w:instrText xml:space="preserve"> PAGEREF _Toc97541786 \h </w:instrText>
                </w:r>
                <w:r w:rsidR="00E40DF9">
                  <w:rPr>
                    <w:noProof/>
                    <w:webHidden/>
                  </w:rPr>
                </w:r>
                <w:r w:rsidR="00E40DF9">
                  <w:rPr>
                    <w:noProof/>
                    <w:webHidden/>
                  </w:rPr>
                  <w:fldChar w:fldCharType="separate"/>
                </w:r>
                <w:r w:rsidR="00E40DF9">
                  <w:rPr>
                    <w:noProof/>
                    <w:webHidden/>
                  </w:rPr>
                  <w:t>3</w:t>
                </w:r>
                <w:r w:rsidR="00E40DF9">
                  <w:rPr>
                    <w:noProof/>
                    <w:webHidden/>
                  </w:rPr>
                  <w:fldChar w:fldCharType="end"/>
                </w:r>
              </w:hyperlink>
            </w:p>
            <w:p w:rsidR="00E40DF9" w:rsidP="00E40DF9" w:rsidRDefault="00CC782B" w14:paraId="62D80812" w14:textId="219AFE2E">
              <w:pPr>
                <w:pStyle w:val="TOC1"/>
                <w:rPr>
                  <w:rFonts w:asciiTheme="minorHAnsi" w:hAnsiTheme="minorHAnsi" w:eastAsiaTheme="minorEastAsia"/>
                  <w:noProof/>
                  <w:szCs w:val="22"/>
                  <w:lang w:eastAsia="en-GB"/>
                </w:rPr>
              </w:pPr>
              <w:hyperlink w:history="1" w:anchor="_Toc97541787">
                <w:r w:rsidRPr="00BD5F54" w:rsidR="00E40DF9">
                  <w:rPr>
                    <w:rStyle w:val="Hyperlink"/>
                    <w:noProof/>
                  </w:rPr>
                  <w:t>4.</w:t>
                </w:r>
                <w:r w:rsidR="00E40DF9">
                  <w:rPr>
                    <w:rFonts w:asciiTheme="minorHAnsi" w:hAnsiTheme="minorHAnsi" w:eastAsiaTheme="minorEastAsia"/>
                    <w:noProof/>
                    <w:szCs w:val="22"/>
                    <w:lang w:eastAsia="en-GB"/>
                  </w:rPr>
                  <w:tab/>
                </w:r>
                <w:r w:rsidRPr="00BD5F54" w:rsidR="00E40DF9">
                  <w:rPr>
                    <w:rStyle w:val="Hyperlink"/>
                    <w:noProof/>
                  </w:rPr>
                  <w:t>KEY LEGISLATION / FRAMEWORK</w:t>
                </w:r>
                <w:r w:rsidR="00E40DF9">
                  <w:rPr>
                    <w:noProof/>
                    <w:webHidden/>
                  </w:rPr>
                  <w:tab/>
                </w:r>
                <w:r w:rsidR="00E40DF9">
                  <w:rPr>
                    <w:noProof/>
                    <w:webHidden/>
                  </w:rPr>
                  <w:fldChar w:fldCharType="begin"/>
                </w:r>
                <w:r w:rsidR="00E40DF9">
                  <w:rPr>
                    <w:noProof/>
                    <w:webHidden/>
                  </w:rPr>
                  <w:instrText xml:space="preserve"> PAGEREF _Toc97541787 \h </w:instrText>
                </w:r>
                <w:r w:rsidR="00E40DF9">
                  <w:rPr>
                    <w:noProof/>
                    <w:webHidden/>
                  </w:rPr>
                </w:r>
                <w:r w:rsidR="00E40DF9">
                  <w:rPr>
                    <w:noProof/>
                    <w:webHidden/>
                  </w:rPr>
                  <w:fldChar w:fldCharType="separate"/>
                </w:r>
                <w:r w:rsidR="00E40DF9">
                  <w:rPr>
                    <w:noProof/>
                    <w:webHidden/>
                  </w:rPr>
                  <w:t>3</w:t>
                </w:r>
                <w:r w:rsidR="00E40DF9">
                  <w:rPr>
                    <w:noProof/>
                    <w:webHidden/>
                  </w:rPr>
                  <w:fldChar w:fldCharType="end"/>
                </w:r>
              </w:hyperlink>
            </w:p>
            <w:p w:rsidR="00E40DF9" w:rsidP="00E40DF9" w:rsidRDefault="00CC782B" w14:paraId="14BA8AA2" w14:textId="48172189">
              <w:pPr>
                <w:pStyle w:val="TOC1"/>
                <w:rPr>
                  <w:rFonts w:asciiTheme="minorHAnsi" w:hAnsiTheme="minorHAnsi" w:eastAsiaTheme="minorEastAsia"/>
                  <w:noProof/>
                  <w:szCs w:val="22"/>
                  <w:lang w:eastAsia="en-GB"/>
                </w:rPr>
              </w:pPr>
              <w:hyperlink w:history="1" w:anchor="_Toc97541788">
                <w:r w:rsidRPr="00BD5F54" w:rsidR="00E40DF9">
                  <w:rPr>
                    <w:rStyle w:val="Hyperlink"/>
                    <w:noProof/>
                  </w:rPr>
                  <w:t>5.</w:t>
                </w:r>
                <w:r w:rsidR="00E40DF9">
                  <w:rPr>
                    <w:rFonts w:asciiTheme="minorHAnsi" w:hAnsiTheme="minorHAnsi" w:eastAsiaTheme="minorEastAsia"/>
                    <w:noProof/>
                    <w:szCs w:val="22"/>
                    <w:lang w:eastAsia="en-GB"/>
                  </w:rPr>
                  <w:tab/>
                </w:r>
                <w:r w:rsidRPr="00BD5F54" w:rsidR="00E40DF9">
                  <w:rPr>
                    <w:rStyle w:val="Hyperlink"/>
                    <w:noProof/>
                  </w:rPr>
                  <w:t>ACCOUNTABLE PARTIES</w:t>
                </w:r>
                <w:r w:rsidR="00E40DF9">
                  <w:rPr>
                    <w:noProof/>
                    <w:webHidden/>
                  </w:rPr>
                  <w:tab/>
                </w:r>
                <w:r w:rsidR="00E40DF9">
                  <w:rPr>
                    <w:noProof/>
                    <w:webHidden/>
                  </w:rPr>
                  <w:fldChar w:fldCharType="begin"/>
                </w:r>
                <w:r w:rsidR="00E40DF9">
                  <w:rPr>
                    <w:noProof/>
                    <w:webHidden/>
                  </w:rPr>
                  <w:instrText xml:space="preserve"> PAGEREF _Toc97541788 \h </w:instrText>
                </w:r>
                <w:r w:rsidR="00E40DF9">
                  <w:rPr>
                    <w:noProof/>
                    <w:webHidden/>
                  </w:rPr>
                </w:r>
                <w:r w:rsidR="00E40DF9">
                  <w:rPr>
                    <w:noProof/>
                    <w:webHidden/>
                  </w:rPr>
                  <w:fldChar w:fldCharType="separate"/>
                </w:r>
                <w:r w:rsidR="00E40DF9">
                  <w:rPr>
                    <w:noProof/>
                    <w:webHidden/>
                  </w:rPr>
                  <w:t>3</w:t>
                </w:r>
                <w:r w:rsidR="00E40DF9">
                  <w:rPr>
                    <w:noProof/>
                    <w:webHidden/>
                  </w:rPr>
                  <w:fldChar w:fldCharType="end"/>
                </w:r>
              </w:hyperlink>
            </w:p>
            <w:p w:rsidR="00E40DF9" w:rsidP="00E40DF9" w:rsidRDefault="00CC782B" w14:paraId="53653880" w14:textId="433A549D">
              <w:pPr>
                <w:pStyle w:val="TOC1"/>
                <w:rPr>
                  <w:rFonts w:asciiTheme="minorHAnsi" w:hAnsiTheme="minorHAnsi" w:eastAsiaTheme="minorEastAsia"/>
                  <w:noProof/>
                  <w:szCs w:val="22"/>
                  <w:lang w:eastAsia="en-GB"/>
                </w:rPr>
              </w:pPr>
              <w:hyperlink w:history="1" w:anchor="_Toc97541789">
                <w:r w:rsidRPr="00BD5F54" w:rsidR="00E40DF9">
                  <w:rPr>
                    <w:rStyle w:val="Hyperlink"/>
                    <w:noProof/>
                  </w:rPr>
                  <w:t>6.</w:t>
                </w:r>
                <w:r w:rsidR="00E40DF9">
                  <w:rPr>
                    <w:rFonts w:asciiTheme="minorHAnsi" w:hAnsiTheme="minorHAnsi" w:eastAsiaTheme="minorEastAsia"/>
                    <w:noProof/>
                    <w:szCs w:val="22"/>
                    <w:lang w:eastAsia="en-GB"/>
                  </w:rPr>
                  <w:tab/>
                </w:r>
                <w:r w:rsidRPr="00BD5F54" w:rsidR="00E40DF9">
                  <w:rPr>
                    <w:rStyle w:val="Hyperlink"/>
                    <w:noProof/>
                  </w:rPr>
                  <w:t>EQUIPMENT SECURITY AND INTEGRITY</w:t>
                </w:r>
                <w:r w:rsidR="00E40DF9">
                  <w:rPr>
                    <w:noProof/>
                    <w:webHidden/>
                  </w:rPr>
                  <w:tab/>
                </w:r>
                <w:r w:rsidR="00E40DF9">
                  <w:rPr>
                    <w:noProof/>
                    <w:webHidden/>
                  </w:rPr>
                  <w:fldChar w:fldCharType="begin"/>
                </w:r>
                <w:r w:rsidR="00E40DF9">
                  <w:rPr>
                    <w:noProof/>
                    <w:webHidden/>
                  </w:rPr>
                  <w:instrText xml:space="preserve"> PAGEREF _Toc97541789 \h </w:instrText>
                </w:r>
                <w:r w:rsidR="00E40DF9">
                  <w:rPr>
                    <w:noProof/>
                    <w:webHidden/>
                  </w:rPr>
                </w:r>
                <w:r w:rsidR="00E40DF9">
                  <w:rPr>
                    <w:noProof/>
                    <w:webHidden/>
                  </w:rPr>
                  <w:fldChar w:fldCharType="separate"/>
                </w:r>
                <w:r w:rsidR="00E40DF9">
                  <w:rPr>
                    <w:noProof/>
                    <w:webHidden/>
                  </w:rPr>
                  <w:t>3</w:t>
                </w:r>
                <w:r w:rsidR="00E40DF9">
                  <w:rPr>
                    <w:noProof/>
                    <w:webHidden/>
                  </w:rPr>
                  <w:fldChar w:fldCharType="end"/>
                </w:r>
              </w:hyperlink>
            </w:p>
            <w:p w:rsidR="00E40DF9" w:rsidP="00E40DF9" w:rsidRDefault="00CC782B" w14:paraId="6D35638F" w14:textId="4527E0A0">
              <w:pPr>
                <w:pStyle w:val="TOC1"/>
                <w:rPr>
                  <w:rFonts w:asciiTheme="minorHAnsi" w:hAnsiTheme="minorHAnsi" w:eastAsiaTheme="minorEastAsia"/>
                  <w:noProof/>
                  <w:szCs w:val="22"/>
                  <w:lang w:eastAsia="en-GB"/>
                </w:rPr>
              </w:pPr>
              <w:hyperlink w:history="1" w:anchor="_Toc97541790">
                <w:r w:rsidRPr="00BD5F54" w:rsidR="00E40DF9">
                  <w:rPr>
                    <w:rStyle w:val="Hyperlink"/>
                    <w:noProof/>
                  </w:rPr>
                  <w:t>7.</w:t>
                </w:r>
                <w:r w:rsidR="00E40DF9">
                  <w:rPr>
                    <w:rFonts w:asciiTheme="minorHAnsi" w:hAnsiTheme="minorHAnsi" w:eastAsiaTheme="minorEastAsia"/>
                    <w:noProof/>
                    <w:szCs w:val="22"/>
                    <w:lang w:eastAsia="en-GB"/>
                  </w:rPr>
                  <w:tab/>
                </w:r>
                <w:r w:rsidRPr="00BD5F54" w:rsidR="00E40DF9">
                  <w:rPr>
                    <w:rStyle w:val="Hyperlink"/>
                    <w:noProof/>
                  </w:rPr>
                  <w:t>EMAIL SECURITY</w:t>
                </w:r>
                <w:r w:rsidR="00E40DF9">
                  <w:rPr>
                    <w:noProof/>
                    <w:webHidden/>
                  </w:rPr>
                  <w:tab/>
                </w:r>
                <w:r w:rsidR="00E40DF9">
                  <w:rPr>
                    <w:noProof/>
                    <w:webHidden/>
                  </w:rPr>
                  <w:fldChar w:fldCharType="begin"/>
                </w:r>
                <w:r w:rsidR="00E40DF9">
                  <w:rPr>
                    <w:noProof/>
                    <w:webHidden/>
                  </w:rPr>
                  <w:instrText xml:space="preserve"> PAGEREF _Toc97541790 \h </w:instrText>
                </w:r>
                <w:r w:rsidR="00E40DF9">
                  <w:rPr>
                    <w:noProof/>
                    <w:webHidden/>
                  </w:rPr>
                </w:r>
                <w:r w:rsidR="00E40DF9">
                  <w:rPr>
                    <w:noProof/>
                    <w:webHidden/>
                  </w:rPr>
                  <w:fldChar w:fldCharType="separate"/>
                </w:r>
                <w:r w:rsidR="00E40DF9">
                  <w:rPr>
                    <w:noProof/>
                    <w:webHidden/>
                  </w:rPr>
                  <w:t>4</w:t>
                </w:r>
                <w:r w:rsidR="00E40DF9">
                  <w:rPr>
                    <w:noProof/>
                    <w:webHidden/>
                  </w:rPr>
                  <w:fldChar w:fldCharType="end"/>
                </w:r>
              </w:hyperlink>
            </w:p>
            <w:p w:rsidR="00E40DF9" w:rsidP="00E40DF9" w:rsidRDefault="00CC782B" w14:paraId="343955B8" w14:textId="1D5F0F27">
              <w:pPr>
                <w:pStyle w:val="TOC1"/>
                <w:rPr>
                  <w:rFonts w:asciiTheme="minorHAnsi" w:hAnsiTheme="minorHAnsi" w:eastAsiaTheme="minorEastAsia"/>
                  <w:noProof/>
                  <w:szCs w:val="22"/>
                  <w:lang w:eastAsia="en-GB"/>
                </w:rPr>
              </w:pPr>
              <w:hyperlink w:history="1" w:anchor="_Toc97541791">
                <w:r w:rsidRPr="00BD5F54" w:rsidR="00E40DF9">
                  <w:rPr>
                    <w:rStyle w:val="Hyperlink"/>
                    <w:noProof/>
                  </w:rPr>
                  <w:t>8.</w:t>
                </w:r>
                <w:r w:rsidR="00E40DF9">
                  <w:rPr>
                    <w:rFonts w:asciiTheme="minorHAnsi" w:hAnsiTheme="minorHAnsi" w:eastAsiaTheme="minorEastAsia"/>
                    <w:noProof/>
                    <w:szCs w:val="22"/>
                    <w:lang w:eastAsia="en-GB"/>
                  </w:rPr>
                  <w:tab/>
                </w:r>
                <w:r w:rsidRPr="00BD5F54" w:rsidR="00E40DF9">
                  <w:rPr>
                    <w:rStyle w:val="Hyperlink"/>
                    <w:noProof/>
                  </w:rPr>
                  <w:t>INTERNET SECURITY</w:t>
                </w:r>
                <w:r w:rsidR="00E40DF9">
                  <w:rPr>
                    <w:noProof/>
                    <w:webHidden/>
                  </w:rPr>
                  <w:tab/>
                </w:r>
                <w:r w:rsidR="00E40DF9">
                  <w:rPr>
                    <w:noProof/>
                    <w:webHidden/>
                  </w:rPr>
                  <w:fldChar w:fldCharType="begin"/>
                </w:r>
                <w:r w:rsidR="00E40DF9">
                  <w:rPr>
                    <w:noProof/>
                    <w:webHidden/>
                  </w:rPr>
                  <w:instrText xml:space="preserve"> PAGEREF _Toc97541791 \h </w:instrText>
                </w:r>
                <w:r w:rsidR="00E40DF9">
                  <w:rPr>
                    <w:noProof/>
                    <w:webHidden/>
                  </w:rPr>
                </w:r>
                <w:r w:rsidR="00E40DF9">
                  <w:rPr>
                    <w:noProof/>
                    <w:webHidden/>
                  </w:rPr>
                  <w:fldChar w:fldCharType="separate"/>
                </w:r>
                <w:r w:rsidR="00E40DF9">
                  <w:rPr>
                    <w:noProof/>
                    <w:webHidden/>
                  </w:rPr>
                  <w:t>5</w:t>
                </w:r>
                <w:r w:rsidR="00E40DF9">
                  <w:rPr>
                    <w:noProof/>
                    <w:webHidden/>
                  </w:rPr>
                  <w:fldChar w:fldCharType="end"/>
                </w:r>
              </w:hyperlink>
            </w:p>
            <w:p w:rsidR="00E40DF9" w:rsidP="00E40DF9" w:rsidRDefault="00CC782B" w14:paraId="169A358F" w14:textId="7448499F">
              <w:pPr>
                <w:pStyle w:val="TOC1"/>
                <w:rPr>
                  <w:rFonts w:asciiTheme="minorHAnsi" w:hAnsiTheme="minorHAnsi" w:eastAsiaTheme="minorEastAsia"/>
                  <w:noProof/>
                  <w:szCs w:val="22"/>
                  <w:lang w:eastAsia="en-GB"/>
                </w:rPr>
              </w:pPr>
              <w:hyperlink w:history="1" w:anchor="_Toc97541792">
                <w:r w:rsidRPr="00BD5F54" w:rsidR="00E40DF9">
                  <w:rPr>
                    <w:rStyle w:val="Hyperlink"/>
                    <w:noProof/>
                  </w:rPr>
                  <w:t>9.</w:t>
                </w:r>
                <w:r w:rsidR="00E40DF9">
                  <w:rPr>
                    <w:rFonts w:asciiTheme="minorHAnsi" w:hAnsiTheme="minorHAnsi" w:eastAsiaTheme="minorEastAsia"/>
                    <w:noProof/>
                    <w:szCs w:val="22"/>
                    <w:lang w:eastAsia="en-GB"/>
                  </w:rPr>
                  <w:tab/>
                </w:r>
                <w:r w:rsidRPr="00BD5F54" w:rsidR="00E40DF9">
                  <w:rPr>
                    <w:rStyle w:val="Hyperlink"/>
                    <w:noProof/>
                  </w:rPr>
                  <w:t>IDENTITY, AUTHENTICATION AND AUTHORISATION</w:t>
                </w:r>
                <w:r w:rsidR="00E40DF9">
                  <w:rPr>
                    <w:noProof/>
                    <w:webHidden/>
                  </w:rPr>
                  <w:tab/>
                </w:r>
                <w:r w:rsidR="00E40DF9">
                  <w:rPr>
                    <w:noProof/>
                    <w:webHidden/>
                  </w:rPr>
                  <w:fldChar w:fldCharType="begin"/>
                </w:r>
                <w:r w:rsidR="00E40DF9">
                  <w:rPr>
                    <w:noProof/>
                    <w:webHidden/>
                  </w:rPr>
                  <w:instrText xml:space="preserve"> PAGEREF _Toc97541792 \h </w:instrText>
                </w:r>
                <w:r w:rsidR="00E40DF9">
                  <w:rPr>
                    <w:noProof/>
                    <w:webHidden/>
                  </w:rPr>
                </w:r>
                <w:r w:rsidR="00E40DF9">
                  <w:rPr>
                    <w:noProof/>
                    <w:webHidden/>
                  </w:rPr>
                  <w:fldChar w:fldCharType="separate"/>
                </w:r>
                <w:r w:rsidR="00E40DF9">
                  <w:rPr>
                    <w:noProof/>
                    <w:webHidden/>
                  </w:rPr>
                  <w:t>6</w:t>
                </w:r>
                <w:r w:rsidR="00E40DF9">
                  <w:rPr>
                    <w:noProof/>
                    <w:webHidden/>
                  </w:rPr>
                  <w:fldChar w:fldCharType="end"/>
                </w:r>
              </w:hyperlink>
            </w:p>
            <w:p w:rsidR="00E40DF9" w:rsidP="00E40DF9" w:rsidRDefault="00CC782B" w14:paraId="35056DE4" w14:textId="590A0343">
              <w:pPr>
                <w:pStyle w:val="TOC1"/>
                <w:rPr>
                  <w:rFonts w:asciiTheme="minorHAnsi" w:hAnsiTheme="minorHAnsi" w:eastAsiaTheme="minorEastAsia"/>
                  <w:noProof/>
                  <w:szCs w:val="22"/>
                  <w:lang w:eastAsia="en-GB"/>
                </w:rPr>
              </w:pPr>
              <w:hyperlink w:history="1" w:anchor="_Toc97541793">
                <w:r w:rsidRPr="00BD5F54" w:rsidR="00E40DF9">
                  <w:rPr>
                    <w:rStyle w:val="Hyperlink"/>
                    <w:noProof/>
                  </w:rPr>
                  <w:t>10.</w:t>
                </w:r>
                <w:r w:rsidR="00E40DF9">
                  <w:rPr>
                    <w:rFonts w:asciiTheme="minorHAnsi" w:hAnsiTheme="minorHAnsi" w:eastAsiaTheme="minorEastAsia"/>
                    <w:noProof/>
                    <w:szCs w:val="22"/>
                    <w:lang w:eastAsia="en-GB"/>
                  </w:rPr>
                  <w:tab/>
                </w:r>
                <w:r w:rsidRPr="00BD5F54" w:rsidR="00E40DF9">
                  <w:rPr>
                    <w:rStyle w:val="Hyperlink"/>
                    <w:noProof/>
                  </w:rPr>
                  <w:t>USE OF PERSONAL DEVICES</w:t>
                </w:r>
                <w:r w:rsidR="00E40DF9">
                  <w:rPr>
                    <w:noProof/>
                    <w:webHidden/>
                  </w:rPr>
                  <w:tab/>
                </w:r>
                <w:r w:rsidR="00E40DF9">
                  <w:rPr>
                    <w:noProof/>
                    <w:webHidden/>
                  </w:rPr>
                  <w:fldChar w:fldCharType="begin"/>
                </w:r>
                <w:r w:rsidR="00E40DF9">
                  <w:rPr>
                    <w:noProof/>
                    <w:webHidden/>
                  </w:rPr>
                  <w:instrText xml:space="preserve"> PAGEREF _Toc97541793 \h </w:instrText>
                </w:r>
                <w:r w:rsidR="00E40DF9">
                  <w:rPr>
                    <w:noProof/>
                    <w:webHidden/>
                  </w:rPr>
                </w:r>
                <w:r w:rsidR="00E40DF9">
                  <w:rPr>
                    <w:noProof/>
                    <w:webHidden/>
                  </w:rPr>
                  <w:fldChar w:fldCharType="separate"/>
                </w:r>
                <w:r w:rsidR="00E40DF9">
                  <w:rPr>
                    <w:noProof/>
                    <w:webHidden/>
                  </w:rPr>
                  <w:t>6</w:t>
                </w:r>
                <w:r w:rsidR="00E40DF9">
                  <w:rPr>
                    <w:noProof/>
                    <w:webHidden/>
                  </w:rPr>
                  <w:fldChar w:fldCharType="end"/>
                </w:r>
              </w:hyperlink>
            </w:p>
            <w:p w:rsidR="00E40DF9" w:rsidP="00E40DF9" w:rsidRDefault="00CC782B" w14:paraId="2C558D7C" w14:textId="35E27DAE">
              <w:pPr>
                <w:pStyle w:val="TOC1"/>
                <w:rPr>
                  <w:rFonts w:asciiTheme="minorHAnsi" w:hAnsiTheme="minorHAnsi" w:eastAsiaTheme="minorEastAsia"/>
                  <w:noProof/>
                  <w:szCs w:val="22"/>
                  <w:lang w:eastAsia="en-GB"/>
                </w:rPr>
              </w:pPr>
              <w:hyperlink w:history="1" w:anchor="_Toc97541794">
                <w:r w:rsidRPr="00BD5F54" w:rsidR="00E40DF9">
                  <w:rPr>
                    <w:rStyle w:val="Hyperlink"/>
                    <w:noProof/>
                  </w:rPr>
                  <w:t>11.</w:t>
                </w:r>
                <w:r w:rsidR="00E40DF9">
                  <w:rPr>
                    <w:rFonts w:asciiTheme="minorHAnsi" w:hAnsiTheme="minorHAnsi" w:eastAsiaTheme="minorEastAsia"/>
                    <w:noProof/>
                    <w:szCs w:val="22"/>
                    <w:lang w:eastAsia="en-GB"/>
                  </w:rPr>
                  <w:tab/>
                </w:r>
                <w:r w:rsidRPr="00BD5F54" w:rsidR="00E40DF9">
                  <w:rPr>
                    <w:rStyle w:val="Hyperlink"/>
                    <w:noProof/>
                  </w:rPr>
                  <w:t>ACCOUNTABILITY, AUDIT AND COMPLIANCE</w:t>
                </w:r>
                <w:r w:rsidR="00E40DF9">
                  <w:rPr>
                    <w:noProof/>
                    <w:webHidden/>
                  </w:rPr>
                  <w:tab/>
                </w:r>
                <w:r w:rsidR="00E40DF9">
                  <w:rPr>
                    <w:noProof/>
                    <w:webHidden/>
                  </w:rPr>
                  <w:fldChar w:fldCharType="begin"/>
                </w:r>
                <w:r w:rsidR="00E40DF9">
                  <w:rPr>
                    <w:noProof/>
                    <w:webHidden/>
                  </w:rPr>
                  <w:instrText xml:space="preserve"> PAGEREF _Toc97541794 \h </w:instrText>
                </w:r>
                <w:r w:rsidR="00E40DF9">
                  <w:rPr>
                    <w:noProof/>
                    <w:webHidden/>
                  </w:rPr>
                </w:r>
                <w:r w:rsidR="00E40DF9">
                  <w:rPr>
                    <w:noProof/>
                    <w:webHidden/>
                  </w:rPr>
                  <w:fldChar w:fldCharType="separate"/>
                </w:r>
                <w:r w:rsidR="00E40DF9">
                  <w:rPr>
                    <w:noProof/>
                    <w:webHidden/>
                  </w:rPr>
                  <w:t>9</w:t>
                </w:r>
                <w:r w:rsidR="00E40DF9">
                  <w:rPr>
                    <w:noProof/>
                    <w:webHidden/>
                  </w:rPr>
                  <w:fldChar w:fldCharType="end"/>
                </w:r>
              </w:hyperlink>
            </w:p>
            <w:p w:rsidR="00E40DF9" w:rsidP="00E40DF9" w:rsidRDefault="00CC782B" w14:paraId="692196BA" w14:textId="7AE5BE57">
              <w:pPr>
                <w:pStyle w:val="TOC1"/>
                <w:rPr>
                  <w:rFonts w:asciiTheme="minorHAnsi" w:hAnsiTheme="minorHAnsi" w:eastAsiaTheme="minorEastAsia"/>
                  <w:noProof/>
                  <w:szCs w:val="22"/>
                  <w:lang w:eastAsia="en-GB"/>
                </w:rPr>
              </w:pPr>
              <w:hyperlink w:history="1" w:anchor="_Toc97541795">
                <w:r w:rsidRPr="00BD5F54" w:rsidR="00E40DF9">
                  <w:rPr>
                    <w:rStyle w:val="Hyperlink"/>
                    <w:noProof/>
                  </w:rPr>
                  <w:t>12.</w:t>
                </w:r>
                <w:r w:rsidR="00E40DF9">
                  <w:rPr>
                    <w:rFonts w:asciiTheme="minorHAnsi" w:hAnsiTheme="minorHAnsi" w:eastAsiaTheme="minorEastAsia"/>
                    <w:noProof/>
                    <w:szCs w:val="22"/>
                    <w:lang w:eastAsia="en-GB"/>
                  </w:rPr>
                  <w:tab/>
                </w:r>
                <w:r w:rsidRPr="00BD5F54" w:rsidR="00E40DF9">
                  <w:rPr>
                    <w:rStyle w:val="Hyperlink"/>
                    <w:noProof/>
                  </w:rPr>
                  <w:t>INFORMATION RISK</w:t>
                </w:r>
                <w:r w:rsidR="00E40DF9">
                  <w:rPr>
                    <w:noProof/>
                    <w:webHidden/>
                  </w:rPr>
                  <w:tab/>
                </w:r>
                <w:r w:rsidR="00E40DF9">
                  <w:rPr>
                    <w:noProof/>
                    <w:webHidden/>
                  </w:rPr>
                  <w:fldChar w:fldCharType="begin"/>
                </w:r>
                <w:r w:rsidR="00E40DF9">
                  <w:rPr>
                    <w:noProof/>
                    <w:webHidden/>
                  </w:rPr>
                  <w:instrText xml:space="preserve"> PAGEREF _Toc97541795 \h </w:instrText>
                </w:r>
                <w:r w:rsidR="00E40DF9">
                  <w:rPr>
                    <w:noProof/>
                    <w:webHidden/>
                  </w:rPr>
                </w:r>
                <w:r w:rsidR="00E40DF9">
                  <w:rPr>
                    <w:noProof/>
                    <w:webHidden/>
                  </w:rPr>
                  <w:fldChar w:fldCharType="separate"/>
                </w:r>
                <w:r w:rsidR="00E40DF9">
                  <w:rPr>
                    <w:noProof/>
                    <w:webHidden/>
                  </w:rPr>
                  <w:t>9</w:t>
                </w:r>
                <w:r w:rsidR="00E40DF9">
                  <w:rPr>
                    <w:noProof/>
                    <w:webHidden/>
                  </w:rPr>
                  <w:fldChar w:fldCharType="end"/>
                </w:r>
              </w:hyperlink>
            </w:p>
            <w:p w:rsidR="00E40DF9" w:rsidP="00E40DF9" w:rsidRDefault="00CC782B" w14:paraId="48A03EC1" w14:textId="38F7E853">
              <w:pPr>
                <w:pStyle w:val="TOC1"/>
                <w:rPr>
                  <w:rFonts w:asciiTheme="minorHAnsi" w:hAnsiTheme="minorHAnsi" w:eastAsiaTheme="minorEastAsia"/>
                  <w:noProof/>
                  <w:szCs w:val="22"/>
                  <w:lang w:eastAsia="en-GB"/>
                </w:rPr>
              </w:pPr>
              <w:hyperlink w:history="1" w:anchor="_Toc97541796">
                <w:r w:rsidRPr="00BD5F54" w:rsidR="00E40DF9">
                  <w:rPr>
                    <w:rStyle w:val="Hyperlink"/>
                    <w:noProof/>
                  </w:rPr>
                  <w:t>13.</w:t>
                </w:r>
                <w:r w:rsidR="00E40DF9">
                  <w:rPr>
                    <w:rFonts w:asciiTheme="minorHAnsi" w:hAnsiTheme="minorHAnsi" w:eastAsiaTheme="minorEastAsia"/>
                    <w:noProof/>
                    <w:szCs w:val="22"/>
                    <w:lang w:eastAsia="en-GB"/>
                  </w:rPr>
                  <w:tab/>
                </w:r>
                <w:r w:rsidRPr="00BD5F54" w:rsidR="00E40DF9">
                  <w:rPr>
                    <w:rStyle w:val="Hyperlink"/>
                    <w:noProof/>
                  </w:rPr>
                  <w:t>TECHNICAL CONTROLS</w:t>
                </w:r>
                <w:r w:rsidR="00E40DF9">
                  <w:rPr>
                    <w:noProof/>
                    <w:webHidden/>
                  </w:rPr>
                  <w:tab/>
                </w:r>
                <w:r w:rsidR="00E40DF9">
                  <w:rPr>
                    <w:noProof/>
                    <w:webHidden/>
                  </w:rPr>
                  <w:fldChar w:fldCharType="begin"/>
                </w:r>
                <w:r w:rsidR="00E40DF9">
                  <w:rPr>
                    <w:noProof/>
                    <w:webHidden/>
                  </w:rPr>
                  <w:instrText xml:space="preserve"> PAGEREF _Toc97541796 \h </w:instrText>
                </w:r>
                <w:r w:rsidR="00E40DF9">
                  <w:rPr>
                    <w:noProof/>
                    <w:webHidden/>
                  </w:rPr>
                </w:r>
                <w:r w:rsidR="00E40DF9">
                  <w:rPr>
                    <w:noProof/>
                    <w:webHidden/>
                  </w:rPr>
                  <w:fldChar w:fldCharType="separate"/>
                </w:r>
                <w:r w:rsidR="00E40DF9">
                  <w:rPr>
                    <w:noProof/>
                    <w:webHidden/>
                  </w:rPr>
                  <w:t>9</w:t>
                </w:r>
                <w:r w:rsidR="00E40DF9">
                  <w:rPr>
                    <w:noProof/>
                    <w:webHidden/>
                  </w:rPr>
                  <w:fldChar w:fldCharType="end"/>
                </w:r>
              </w:hyperlink>
            </w:p>
            <w:p w:rsidR="00E40DF9" w:rsidP="00E40DF9" w:rsidRDefault="00CC782B" w14:paraId="46943C24" w14:textId="500C7041">
              <w:pPr>
                <w:pStyle w:val="TOC1"/>
                <w:rPr>
                  <w:rFonts w:asciiTheme="minorHAnsi" w:hAnsiTheme="minorHAnsi" w:eastAsiaTheme="minorEastAsia"/>
                  <w:noProof/>
                  <w:szCs w:val="22"/>
                  <w:lang w:eastAsia="en-GB"/>
                </w:rPr>
              </w:pPr>
              <w:hyperlink w:history="1" w:anchor="_Toc97541797">
                <w:r w:rsidRPr="00BD5F54" w:rsidR="00E40DF9">
                  <w:rPr>
                    <w:rStyle w:val="Hyperlink"/>
                    <w:noProof/>
                  </w:rPr>
                  <w:t>14.</w:t>
                </w:r>
                <w:r w:rsidR="00E40DF9">
                  <w:rPr>
                    <w:rFonts w:asciiTheme="minorHAnsi" w:hAnsiTheme="minorHAnsi" w:eastAsiaTheme="minorEastAsia"/>
                    <w:noProof/>
                    <w:szCs w:val="22"/>
                    <w:lang w:eastAsia="en-GB"/>
                  </w:rPr>
                  <w:tab/>
                </w:r>
                <w:r w:rsidRPr="00BD5F54" w:rsidR="00E40DF9">
                  <w:rPr>
                    <w:rStyle w:val="Hyperlink"/>
                    <w:noProof/>
                  </w:rPr>
                  <w:t>PROCEDURAL CONTROLS</w:t>
                </w:r>
                <w:r w:rsidR="00E40DF9">
                  <w:rPr>
                    <w:noProof/>
                    <w:webHidden/>
                  </w:rPr>
                  <w:tab/>
                </w:r>
                <w:r w:rsidR="00E40DF9">
                  <w:rPr>
                    <w:noProof/>
                    <w:webHidden/>
                  </w:rPr>
                  <w:fldChar w:fldCharType="begin"/>
                </w:r>
                <w:r w:rsidR="00E40DF9">
                  <w:rPr>
                    <w:noProof/>
                    <w:webHidden/>
                  </w:rPr>
                  <w:instrText xml:space="preserve"> PAGEREF _Toc97541797 \h </w:instrText>
                </w:r>
                <w:r w:rsidR="00E40DF9">
                  <w:rPr>
                    <w:noProof/>
                    <w:webHidden/>
                  </w:rPr>
                </w:r>
                <w:r w:rsidR="00E40DF9">
                  <w:rPr>
                    <w:noProof/>
                    <w:webHidden/>
                  </w:rPr>
                  <w:fldChar w:fldCharType="separate"/>
                </w:r>
                <w:r w:rsidR="00E40DF9">
                  <w:rPr>
                    <w:noProof/>
                    <w:webHidden/>
                  </w:rPr>
                  <w:t>10</w:t>
                </w:r>
                <w:r w:rsidR="00E40DF9">
                  <w:rPr>
                    <w:noProof/>
                    <w:webHidden/>
                  </w:rPr>
                  <w:fldChar w:fldCharType="end"/>
                </w:r>
              </w:hyperlink>
            </w:p>
            <w:p w:rsidRPr="00094130" w:rsidR="005E68D9" w:rsidRDefault="005E68D9" w14:paraId="4FB3BA89" w14:textId="3FD41C9A">
              <w:r w:rsidRPr="00094130">
                <w:rPr>
                  <w:b/>
                  <w:bCs/>
                </w:rPr>
                <w:fldChar w:fldCharType="end"/>
              </w:r>
            </w:p>
          </w:sdtContent>
        </w:sdt>
        <w:p w:rsidRPr="00094130" w:rsidR="003D3B97" w:rsidP="00ED74A3" w:rsidRDefault="003D3B97" w14:paraId="028C8034" w14:textId="77777777">
          <w:pPr>
            <w:rPr>
              <w:sz w:val="24"/>
            </w:rPr>
          </w:pPr>
        </w:p>
        <w:p w:rsidRPr="00094130" w:rsidR="00ED74A3" w:rsidP="005F5665" w:rsidRDefault="006919D1" w14:paraId="42F1BF9A" w14:textId="02AAF3B9">
          <w:pPr>
            <w:pStyle w:val="Style1"/>
            <w:ind w:left="360"/>
          </w:pPr>
          <w:bookmarkStart w:name="_Toc97541784" w:id="0"/>
          <w:r w:rsidRPr="00094130">
            <w:t>INTRODUCTION</w:t>
          </w:r>
          <w:bookmarkEnd w:id="0"/>
        </w:p>
        <w:p w:rsidRPr="00094130" w:rsidR="008F0E90" w:rsidP="00ED74A3" w:rsidRDefault="008F0E90" w14:paraId="0B1F0ABF" w14:textId="77777777"/>
        <w:p w:rsidRPr="00094130" w:rsidR="007A7692" w:rsidP="007A7692" w:rsidRDefault="007A7692" w14:paraId="66318502" w14:textId="77777777">
          <w:r w:rsidRPr="00094130">
            <w:t xml:space="preserve">This protocol intends to support </w:t>
          </w:r>
          <w:sdt>
            <w:sdtPr>
              <w:alias w:val="Organisation"/>
              <w:tag w:val="Organisation"/>
              <w:id w:val="1878660815"/>
              <w:placeholder>
                <w:docPart w:val="C343A8D7805A497C814F7706C677AA25"/>
              </w:placeholder>
              <w:showingPlcHdr/>
              <w:text/>
            </w:sdtPr>
            <w:sdtEndPr/>
            <w:sdtContent>
              <w:r w:rsidRPr="001D568B">
                <w:t>Upwell Health Centre and Welle Ltd (Pharmacy)</w:t>
              </w:r>
            </w:sdtContent>
          </w:sdt>
          <w:r w:rsidRPr="00094130">
            <w:t xml:space="preserve"> staff to discharge their duties in a way that supports effective information security and protect </w:t>
          </w:r>
          <w:sdt>
            <w:sdtPr>
              <w:alias w:val="Organisation"/>
              <w:tag w:val="Organisation"/>
              <w:id w:val="1386833778"/>
              <w:placeholder>
                <w:docPart w:val="94A6839E60034021964624396FBF711E"/>
              </w:placeholder>
              <w:showingPlcHdr/>
              <w:text/>
            </w:sdtPr>
            <w:sdtEndPr/>
            <w:sdtContent>
              <w:r w:rsidRPr="00094130">
                <w:t>Upwell Health Centre and Welle Ltd (Pharmacy)</w:t>
              </w:r>
            </w:sdtContent>
          </w:sdt>
          <w:r w:rsidRPr="00094130">
            <w:t xml:space="preserve"> from cyber threats and identify vulnerabilities.</w:t>
          </w:r>
        </w:p>
        <w:p w:rsidRPr="00094130" w:rsidR="00B46F66" w:rsidP="00B46F66" w:rsidRDefault="00B46F66" w14:paraId="00CE1A20" w14:textId="77777777">
          <w:pPr>
            <w:ind w:left="720" w:right="-694" w:hanging="720"/>
          </w:pPr>
          <w:r w:rsidRPr="00094130">
            <w:t>Information security is made up of three major concepts;</w:t>
          </w:r>
        </w:p>
        <w:p w:rsidRPr="00094130" w:rsidR="00B46F66" w:rsidP="00B46F66" w:rsidRDefault="00B46F66" w14:paraId="7DCCF897" w14:textId="77777777">
          <w:pPr>
            <w:pStyle w:val="ListParagraph"/>
            <w:numPr>
              <w:ilvl w:val="0"/>
              <w:numId w:val="19"/>
            </w:numPr>
            <w:spacing w:after="0" w:line="240" w:lineRule="auto"/>
            <w:ind w:right="-694"/>
          </w:pPr>
          <w:r w:rsidRPr="00094130">
            <w:t xml:space="preserve">Confidentiality: </w:t>
          </w:r>
          <w:r w:rsidRPr="00094130">
            <w:tab/>
            <w:t xml:space="preserve">information will only be available to a limited number of individuals </w:t>
          </w:r>
        </w:p>
        <w:p w:rsidRPr="00094130" w:rsidR="00B46F66" w:rsidP="00B46F66" w:rsidRDefault="00B46F66" w14:paraId="3B69B730" w14:textId="77777777">
          <w:pPr>
            <w:pStyle w:val="ListParagraph"/>
            <w:numPr>
              <w:ilvl w:val="0"/>
              <w:numId w:val="19"/>
            </w:numPr>
            <w:spacing w:after="0" w:line="240" w:lineRule="auto"/>
            <w:ind w:right="-694"/>
          </w:pPr>
          <w:r w:rsidRPr="00094130">
            <w:t xml:space="preserve">Integrity: </w:t>
          </w:r>
          <w:r w:rsidRPr="00094130">
            <w:tab/>
          </w:r>
          <w:r w:rsidRPr="00094130">
            <w:tab/>
            <w:t>information is useful, complete and accurate and remains so.</w:t>
          </w:r>
        </w:p>
        <w:p w:rsidRPr="00094130" w:rsidR="00B46F66" w:rsidP="00B46F66" w:rsidRDefault="00B46F66" w14:paraId="61A574E4" w14:textId="77777777">
          <w:pPr>
            <w:pStyle w:val="ListParagraph"/>
            <w:numPr>
              <w:ilvl w:val="0"/>
              <w:numId w:val="19"/>
            </w:numPr>
            <w:spacing w:after="0" w:line="240" w:lineRule="auto"/>
            <w:ind w:right="-694"/>
          </w:pPr>
          <w:r w:rsidRPr="00094130">
            <w:t xml:space="preserve">Availability: </w:t>
          </w:r>
          <w:r w:rsidRPr="00094130">
            <w:tab/>
            <w:t>that information is available when and as required</w:t>
          </w:r>
          <w:r w:rsidRPr="00094130">
            <w:footnoteReference w:id="1"/>
          </w:r>
          <w:r w:rsidRPr="00094130">
            <w:t>.</w:t>
          </w:r>
        </w:p>
        <w:p w:rsidRPr="00094130" w:rsidR="00B46F66" w:rsidP="00B46F66" w:rsidRDefault="00B46F66" w14:paraId="23824178" w14:textId="77777777">
          <w:pPr>
            <w:pStyle w:val="BodyText"/>
            <w:jc w:val="both"/>
            <w:rPr>
              <w:b/>
              <w:lang w:val="en-GB"/>
            </w:rPr>
          </w:pPr>
        </w:p>
        <w:p w:rsidRPr="008C4199" w:rsidR="00B46F66" w:rsidP="00B46F66" w:rsidRDefault="00B46F66" w14:paraId="6A7B3C49" w14:textId="21448294">
          <w:pPr>
            <w:pStyle w:val="Default"/>
            <w:spacing w:before="120" w:line="360" w:lineRule="auto"/>
            <w:rPr>
              <w:rFonts w:ascii="Roboto Lt" w:hAnsi="Roboto Lt" w:eastAsia="Verdana" w:cs="Verdana"/>
              <w:color w:val="auto"/>
              <w:sz w:val="22"/>
              <w:szCs w:val="22"/>
              <w:lang w:eastAsia="en-US"/>
            </w:rPr>
          </w:pPr>
          <w:r w:rsidRPr="008C4199">
            <w:rPr>
              <w:rFonts w:ascii="Roboto Lt" w:hAnsi="Roboto Lt" w:eastAsia="Verdana" w:cs="Verdana"/>
              <w:color w:val="auto"/>
              <w:sz w:val="22"/>
              <w:szCs w:val="22"/>
              <w:lang w:eastAsia="en-US"/>
            </w:rPr>
            <w:t xml:space="preserve">Without high standards of information security, supported by systematic processes and practice, we cannot realise these concepts within </w:t>
          </w:r>
          <w:sdt>
            <w:sdtPr>
              <w:rPr>
                <w:rFonts w:ascii="Roboto Lt" w:hAnsi="Roboto Lt" w:eastAsia="Verdana" w:cs="Verdana"/>
                <w:color w:val="auto"/>
                <w:sz w:val="22"/>
                <w:szCs w:val="22"/>
                <w:lang w:eastAsia="en-US"/>
              </w:rPr>
              <w:alias w:val="Organisation"/>
              <w:tag w:val="Organisation"/>
              <w:id w:val="2075309588"/>
              <w:placeholder>
                <w:docPart w:val="E8CC56B561F14BC9AFC32DE99B2E2BDD"/>
              </w:placeholder>
              <w:showingPlcHdr/>
              <w:text/>
            </w:sdtPr>
            <w:sdtEndPr/>
            <w:sdtContent>
              <w:r w:rsidRPr="008C4199">
                <w:rPr>
                  <w:rFonts w:ascii="Roboto Lt" w:hAnsi="Roboto Lt" w:eastAsia="Verdana" w:cs="Verdana"/>
                  <w:color w:val="auto"/>
                  <w:sz w:val="22"/>
                  <w:szCs w:val="22"/>
                  <w:lang w:eastAsia="en-US"/>
                </w:rPr>
                <w:t>Upwell Health Centre and Welle Ltd (Pharmacy)</w:t>
              </w:r>
            </w:sdtContent>
          </w:sdt>
          <w:r w:rsidRPr="008C4199">
            <w:rPr>
              <w:rFonts w:ascii="Roboto Lt" w:hAnsi="Roboto Lt" w:eastAsia="Verdana" w:cs="Verdana"/>
              <w:color w:val="auto"/>
              <w:sz w:val="22"/>
              <w:szCs w:val="22"/>
              <w:lang w:eastAsia="en-US"/>
            </w:rPr>
            <w:t>.</w:t>
          </w:r>
        </w:p>
        <w:p w:rsidRPr="00094130" w:rsidR="00ED74A3" w:rsidP="00ED74A3" w:rsidRDefault="00CC782B" w14:paraId="05A623F8" w14:textId="6ABC3AA1"/>
      </w:sdtContent>
    </w:sdt>
    <w:p w:rsidRPr="00094130" w:rsidR="00535F69" w:rsidP="00535F69" w:rsidRDefault="00535F69" w14:paraId="0321AC1A" w14:textId="308D191F">
      <w:pPr>
        <w:pStyle w:val="Style1"/>
        <w:ind w:left="360"/>
      </w:pPr>
      <w:bookmarkStart w:name="_Toc97541785" w:id="1"/>
      <w:r w:rsidRPr="00094130">
        <w:t>KEY DEFINITIONS</w:t>
      </w:r>
      <w:bookmarkEnd w:id="1"/>
    </w:p>
    <w:p w:rsidRPr="00094130" w:rsidR="008F0E90" w:rsidP="00C90EF1" w:rsidRDefault="008F0E90" w14:paraId="18D89AF1" w14:textId="77777777"/>
    <w:p w:rsidRPr="00094130" w:rsidR="00535F69" w:rsidP="00C90EF1" w:rsidRDefault="00535F69" w14:paraId="79DFA27C" w14:textId="77777777"/>
    <w:p w:rsidRPr="00094130" w:rsidR="00687325" w:rsidP="00687325" w:rsidRDefault="00687325" w14:paraId="5E30E753" w14:textId="77777777">
      <w:pPr>
        <w:ind w:left="4320" w:hanging="4320"/>
      </w:pPr>
      <w:r w:rsidRPr="00094130">
        <w:rPr>
          <w:b/>
          <w:bCs/>
        </w:rPr>
        <w:t>Personal Confidential Information</w:t>
      </w:r>
      <w:r w:rsidRPr="00094130">
        <w:t xml:space="preserve"> </w:t>
      </w:r>
      <w:r w:rsidRPr="00094130">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Pr="00094130" w:rsidR="00535F69" w:rsidP="00C90EF1" w:rsidRDefault="00535F69" w14:paraId="4F81948D" w14:textId="77777777"/>
    <w:p w:rsidRPr="00094130" w:rsidR="00BA1866" w:rsidP="00BA1866" w:rsidRDefault="006919D1" w14:paraId="648B500A" w14:textId="53570FE9">
      <w:pPr>
        <w:pStyle w:val="Style1"/>
        <w:ind w:left="360"/>
      </w:pPr>
      <w:bookmarkStart w:name="_Toc97541786" w:id="2"/>
      <w:r w:rsidRPr="00094130">
        <w:lastRenderedPageBreak/>
        <w:t>SCOPE</w:t>
      </w:r>
      <w:bookmarkEnd w:id="2"/>
    </w:p>
    <w:p w:rsidRPr="00094130" w:rsidR="00451847" w:rsidP="00C90EF1" w:rsidRDefault="00451847" w14:paraId="5EE1C09F" w14:textId="36DA8305"/>
    <w:p w:rsidRPr="00094130" w:rsidR="00687C15" w:rsidP="00687C15" w:rsidRDefault="00687C15" w14:paraId="62690859" w14:textId="22C01689">
      <w:r w:rsidRPr="00094130">
        <w:t>This policy applies to all staff whether temporary or permanent and</w:t>
      </w:r>
      <w:r w:rsidRPr="00094130" w:rsidR="00A20578">
        <w:t xml:space="preserve"> any</w:t>
      </w:r>
      <w:r w:rsidRPr="00094130">
        <w:t xml:space="preserve"> third parties accessing the organisation’s information systems</w:t>
      </w:r>
    </w:p>
    <w:p w:rsidRPr="00094130" w:rsidR="006919D1" w:rsidP="006919D1" w:rsidRDefault="00935C9D" w14:paraId="23722E74" w14:textId="0B7ABEC2">
      <w:pPr>
        <w:pStyle w:val="Style1"/>
        <w:ind w:left="360"/>
      </w:pPr>
      <w:bookmarkStart w:name="_Toc97541787" w:id="3"/>
      <w:r w:rsidRPr="00094130">
        <w:t xml:space="preserve">KEY </w:t>
      </w:r>
      <w:r w:rsidRPr="00094130" w:rsidR="006919D1">
        <w:t xml:space="preserve">LEGISLATION </w:t>
      </w:r>
      <w:r w:rsidRPr="00094130" w:rsidR="006F3D6C">
        <w:t xml:space="preserve">/ </w:t>
      </w:r>
      <w:r w:rsidRPr="00094130" w:rsidR="006919D1">
        <w:t>FRAMEWORK</w:t>
      </w:r>
      <w:bookmarkEnd w:id="3"/>
    </w:p>
    <w:p w:rsidRPr="00094130" w:rsidR="006919D1" w:rsidP="00C90EF1" w:rsidRDefault="006919D1" w14:paraId="074955EE" w14:textId="77777777"/>
    <w:p w:rsidRPr="00094130" w:rsidR="00D715C5" w:rsidP="00D715C5" w:rsidRDefault="00D715C5" w14:paraId="71D21DA7" w14:textId="77777777">
      <w:r w:rsidRPr="00094130">
        <w:t xml:space="preserve">Data Protection legislation mandates the implementation of appropriate organisational and technical measures to ensure the confidentiality, availability and integrity of </w:t>
      </w:r>
      <w:sdt>
        <w:sdtPr>
          <w:alias w:val="Organisation"/>
          <w:tag w:val="Organisation"/>
          <w:id w:val="1093585"/>
          <w:placeholder>
            <w:docPart w:val="66AF6254CCDA47CBACFFBFFB68F07354"/>
          </w:placeholder>
          <w:showingPlcHdr/>
          <w:text/>
        </w:sdtPr>
        <w:sdtEndPr/>
        <w:sdtContent>
          <w:r w:rsidRPr="008C4199">
            <w:t>Upwell Health Centre and Welle Ltd (Pharmacy)</w:t>
          </w:r>
        </w:sdtContent>
      </w:sdt>
      <w:r w:rsidRPr="00094130">
        <w:t xml:space="preserve"> ‘s information assets from unauthorised access, loss, theft or from cyber threats and vulnerabilities. The protocol has been developed with reference to Cyber Essentials and the Data Security and Protection Toolkit.</w:t>
      </w:r>
    </w:p>
    <w:p w:rsidRPr="00094130" w:rsidR="007B09F0" w:rsidP="007B09F0" w:rsidRDefault="007B09F0" w14:paraId="565AA6E0" w14:textId="77777777"/>
    <w:p w:rsidRPr="00094130" w:rsidR="007B09F0" w:rsidP="007B09F0" w:rsidRDefault="00261AAB" w14:paraId="4E42EDB9" w14:textId="265B5405">
      <w:pPr>
        <w:pStyle w:val="Style1"/>
        <w:ind w:left="360"/>
      </w:pPr>
      <w:bookmarkStart w:name="_Toc97541788" w:id="4"/>
      <w:r w:rsidRPr="00094130">
        <w:t>ACCOUNTABLE PARTIES</w:t>
      </w:r>
      <w:bookmarkEnd w:id="4"/>
    </w:p>
    <w:p w:rsidRPr="00094130" w:rsidR="00827665" w:rsidP="00827665" w:rsidRDefault="00827665" w14:paraId="3E02A63E" w14:textId="77777777"/>
    <w:p w:rsidRPr="00094130" w:rsidR="00A06FFE" w:rsidP="00A06FFE" w:rsidRDefault="00A06FFE" w14:paraId="6E8224FA" w14:textId="77777777">
      <w:pPr>
        <w:spacing w:after="120"/>
        <w:ind w:right="-694"/>
        <w:jc w:val="both"/>
        <w:rPr>
          <w:rFonts w:cs="Calibri"/>
        </w:rPr>
      </w:pPr>
      <w:r w:rsidRPr="00094130">
        <w:rPr>
          <w:rFonts w:cs="Calibri"/>
        </w:rPr>
        <w:t>See Information Governance Policy for key roles.</w:t>
      </w:r>
    </w:p>
    <w:p w:rsidRPr="00094130" w:rsidR="00A06FFE" w:rsidP="00A06FFE" w:rsidRDefault="00A06FFE" w14:paraId="11D1809C" w14:textId="77777777">
      <w:r w:rsidRPr="00094130">
        <w:t xml:space="preserve">All staff, whether management or administrative, who create, receive and use Personal Confidential Information have responsibilities to ensure effective reporting and management of information security for </w:t>
      </w:r>
      <w:sdt>
        <w:sdtPr>
          <w:alias w:val="Organisation"/>
          <w:tag w:val="Organisation"/>
          <w:id w:val="-763535961"/>
          <w:placeholder>
            <w:docPart w:val="A14E4AEE4C5D4E89A6E5CC3694FE7CCF"/>
          </w:placeholder>
          <w:showingPlcHdr/>
          <w:text/>
        </w:sdtPr>
        <w:sdtEndPr/>
        <w:sdtContent>
          <w:r w:rsidRPr="008C4199">
            <w:t>Upwell Health Centre and Welle Ltd (Pharmacy)</w:t>
          </w:r>
        </w:sdtContent>
      </w:sdt>
      <w:r w:rsidRPr="00094130">
        <w:t>. Employees have a contractual and legal obligation to read and comply with all policies and to attend mandatory training to support the appropriate management of information.</w:t>
      </w:r>
    </w:p>
    <w:p w:rsidRPr="00094130" w:rsidR="00B91D88" w:rsidP="0088637C" w:rsidRDefault="00B91D88" w14:paraId="094D15C2" w14:textId="77777777"/>
    <w:p w:rsidRPr="00094130" w:rsidR="00CF1407" w:rsidP="00CF1407" w:rsidRDefault="00094130" w14:paraId="16A19783" w14:textId="3F8C18A9">
      <w:pPr>
        <w:pStyle w:val="Style1"/>
        <w:ind w:left="360"/>
      </w:pPr>
      <w:bookmarkStart w:name="_Toc97541789" w:id="5"/>
      <w:r w:rsidRPr="00094130">
        <w:t>EQUIPMENT SECURITY AND INTEGRITY</w:t>
      </w:r>
      <w:bookmarkEnd w:id="5"/>
    </w:p>
    <w:p w:rsidRPr="00094130" w:rsidR="0073236E" w:rsidP="0088637C" w:rsidRDefault="0073236E" w14:paraId="0B8A09E1" w14:textId="77777777"/>
    <w:p w:rsidRPr="008C4199" w:rsidR="00094130" w:rsidP="00094130" w:rsidRDefault="00094130" w14:paraId="18924165" w14:textId="77777777">
      <w:pPr>
        <w:pStyle w:val="Default"/>
        <w:numPr>
          <w:ilvl w:val="0"/>
          <w:numId w:val="20"/>
        </w:numPr>
        <w:spacing w:before="120" w:line="360" w:lineRule="auto"/>
        <w:ind w:left="357" w:hanging="357"/>
        <w:rPr>
          <w:rFonts w:ascii="Roboto Lt" w:hAnsi="Roboto Lt" w:eastAsia="Verdana" w:cs="Verdana"/>
          <w:color w:val="auto"/>
          <w:sz w:val="22"/>
          <w:szCs w:val="20"/>
          <w:lang w:eastAsia="en-US"/>
        </w:rPr>
      </w:pPr>
      <w:r w:rsidRPr="008C4199">
        <w:rPr>
          <w:rFonts w:ascii="Roboto Lt" w:hAnsi="Roboto Lt" w:eastAsia="Verdana" w:cs="Verdana"/>
          <w:color w:val="auto"/>
          <w:sz w:val="22"/>
          <w:szCs w:val="20"/>
          <w:lang w:eastAsia="en-US"/>
        </w:rPr>
        <w:t>Staff are responsible for the security of the equipment that has been allocated to them or that they have access to, including any computer terminal and mobile devices, and they must be used in accordance with this protocol.</w:t>
      </w:r>
    </w:p>
    <w:p w:rsidRPr="008C4199" w:rsidR="00094130" w:rsidP="00094130" w:rsidRDefault="00094130" w14:paraId="3DE38021" w14:textId="1DD3B655">
      <w:pPr>
        <w:pStyle w:val="Default"/>
        <w:numPr>
          <w:ilvl w:val="0"/>
          <w:numId w:val="20"/>
        </w:numPr>
        <w:spacing w:before="120" w:line="360" w:lineRule="auto"/>
        <w:ind w:left="357" w:hanging="357"/>
        <w:rPr>
          <w:rFonts w:ascii="Roboto Lt" w:hAnsi="Roboto Lt" w:eastAsia="Verdana" w:cs="Verdana"/>
          <w:color w:val="auto"/>
          <w:sz w:val="22"/>
          <w:szCs w:val="20"/>
          <w:lang w:eastAsia="en-US"/>
        </w:rPr>
      </w:pPr>
      <w:r w:rsidRPr="008C4199">
        <w:rPr>
          <w:rFonts w:ascii="Roboto Lt" w:hAnsi="Roboto Lt" w:eastAsia="Verdana" w:cs="Verdana"/>
          <w:color w:val="auto"/>
          <w:sz w:val="22"/>
          <w:szCs w:val="20"/>
          <w:lang w:eastAsia="en-US"/>
        </w:rPr>
        <w:lastRenderedPageBreak/>
        <w:t>Staff must lock screen or log off when leaving terminals or devices unattended</w:t>
      </w:r>
    </w:p>
    <w:p w:rsidRPr="008C4199" w:rsidR="00094130" w:rsidP="008C4199" w:rsidRDefault="00094130" w14:paraId="5BB753EB" w14:textId="1BD36C32">
      <w:pPr>
        <w:pStyle w:val="ListParagraph"/>
        <w:numPr>
          <w:ilvl w:val="0"/>
          <w:numId w:val="20"/>
        </w:numPr>
        <w:spacing w:after="120"/>
        <w:ind w:right="-694"/>
        <w:jc w:val="both"/>
        <w:rPr>
          <w:rFonts w:eastAsia="Verdana" w:cs="Verdana"/>
          <w:szCs w:val="20"/>
        </w:rPr>
      </w:pPr>
      <w:r w:rsidRPr="008C4199">
        <w:rPr>
          <w:rFonts w:eastAsia="Verdana" w:cs="Verdana"/>
          <w:szCs w:val="20"/>
        </w:rPr>
        <w:t xml:space="preserve">Anyone who is not authorised to access the network must only be permitted to use terminals </w:t>
      </w:r>
      <w:r w:rsidRPr="008C4199">
        <w:rPr>
          <w:rFonts w:cs="Calibri"/>
        </w:rPr>
        <w:t>or</w:t>
      </w:r>
      <w:r w:rsidRPr="008C4199">
        <w:rPr>
          <w:rFonts w:eastAsia="Verdana" w:cs="Verdana"/>
          <w:szCs w:val="20"/>
        </w:rPr>
        <w:t xml:space="preserve"> devices under supervision from </w:t>
      </w:r>
      <w:sdt>
        <w:sdtPr>
          <w:alias w:val="Organisation"/>
          <w:tag w:val="Organisation"/>
          <w:id w:val="31860071"/>
          <w:placeholder>
            <w:docPart w:val="4F8F059D7C7540DA93E0E102A90769BF"/>
          </w:placeholder>
          <w:showingPlcHdr/>
          <w:text/>
        </w:sdtPr>
        <w:sdtEndPr/>
        <w:sdtContent>
          <w:r w:rsidRPr="008C4199" w:rsidR="008C4199">
            <w:t>Upwell Health Centre and Welle Ltd (Pharmacy)</w:t>
          </w:r>
        </w:sdtContent>
      </w:sdt>
      <w:r w:rsidRPr="008C4199">
        <w:rPr>
          <w:rFonts w:eastAsia="Verdana" w:cs="Verdana"/>
          <w:szCs w:val="20"/>
        </w:rPr>
        <w:t xml:space="preserve"> staff.</w:t>
      </w:r>
    </w:p>
    <w:p w:rsidRPr="008C4199" w:rsidR="00094130" w:rsidP="00094130" w:rsidRDefault="00094130" w14:paraId="231B47B9" w14:textId="77BC9577">
      <w:pPr>
        <w:pStyle w:val="Default"/>
        <w:numPr>
          <w:ilvl w:val="0"/>
          <w:numId w:val="20"/>
        </w:numPr>
        <w:spacing w:before="120" w:line="360" w:lineRule="auto"/>
        <w:ind w:left="357" w:hanging="357"/>
        <w:rPr>
          <w:rFonts w:ascii="Roboto Lt" w:hAnsi="Roboto Lt" w:eastAsia="Verdana" w:cs="Verdana"/>
          <w:color w:val="auto"/>
          <w:sz w:val="22"/>
          <w:szCs w:val="20"/>
          <w:lang w:eastAsia="en-US"/>
        </w:rPr>
      </w:pPr>
      <w:r w:rsidRPr="008C4199">
        <w:rPr>
          <w:rFonts w:ascii="Roboto Lt" w:hAnsi="Roboto Lt" w:eastAsia="Verdana" w:cs="Verdana"/>
          <w:color w:val="auto"/>
          <w:sz w:val="22"/>
          <w:szCs w:val="20"/>
          <w:lang w:eastAsia="en-US"/>
        </w:rPr>
        <w:t>The use of public Wi-Fi for work purposes is not permitted as it is considered to be unsafe</w:t>
      </w:r>
      <w:r w:rsidRPr="008C4199" w:rsidR="00DA6EF3">
        <w:rPr>
          <w:rFonts w:ascii="Roboto Lt" w:hAnsi="Roboto Lt" w:eastAsia="Verdana" w:cs="Verdana"/>
          <w:color w:val="auto"/>
          <w:sz w:val="22"/>
          <w:szCs w:val="20"/>
          <w:lang w:eastAsia="en-US"/>
        </w:rPr>
        <w:t>.</w:t>
      </w:r>
    </w:p>
    <w:p w:rsidRPr="008C4199" w:rsidR="00094130" w:rsidP="00094130" w:rsidRDefault="00094130" w14:paraId="689B4684" w14:textId="1B79B45C">
      <w:pPr>
        <w:pStyle w:val="Default"/>
        <w:numPr>
          <w:ilvl w:val="0"/>
          <w:numId w:val="20"/>
        </w:numPr>
        <w:spacing w:before="120" w:line="360" w:lineRule="auto"/>
        <w:ind w:left="357" w:hanging="357"/>
        <w:rPr>
          <w:rFonts w:ascii="Roboto Lt" w:hAnsi="Roboto Lt" w:eastAsia="Verdana" w:cs="Verdana"/>
          <w:color w:val="auto"/>
          <w:sz w:val="22"/>
          <w:szCs w:val="20"/>
          <w:lang w:eastAsia="en-US"/>
        </w:rPr>
      </w:pPr>
      <w:r w:rsidRPr="008C4199">
        <w:rPr>
          <w:rFonts w:ascii="Roboto Lt" w:hAnsi="Roboto Lt" w:eastAsia="Verdana" w:cs="Verdana"/>
          <w:color w:val="auto"/>
          <w:sz w:val="22"/>
          <w:szCs w:val="20"/>
          <w:lang w:eastAsia="en-US"/>
        </w:rPr>
        <w:t>If you have been issued with a laptop, tablet computer, smartphone, or other mobile device, staff must ensure that it is always kept secure, especially when travelling.</w:t>
      </w:r>
    </w:p>
    <w:p w:rsidRPr="008C4199" w:rsidR="00513468" w:rsidP="00094130" w:rsidRDefault="00513468" w14:paraId="5F468DA1" w14:textId="4E11A658">
      <w:pPr>
        <w:pStyle w:val="Default"/>
        <w:numPr>
          <w:ilvl w:val="0"/>
          <w:numId w:val="20"/>
        </w:numPr>
        <w:spacing w:before="120" w:line="360" w:lineRule="auto"/>
        <w:ind w:left="357" w:hanging="357"/>
        <w:rPr>
          <w:rFonts w:ascii="Roboto Lt" w:hAnsi="Roboto Lt" w:eastAsia="Verdana" w:cs="Verdana"/>
          <w:color w:val="auto"/>
          <w:sz w:val="22"/>
          <w:szCs w:val="20"/>
          <w:lang w:eastAsia="en-US"/>
        </w:rPr>
      </w:pPr>
      <w:r w:rsidRPr="008C4199">
        <w:rPr>
          <w:rFonts w:ascii="Roboto Lt" w:hAnsi="Roboto Lt" w:eastAsia="Verdana" w:cs="Verdana"/>
          <w:color w:val="auto"/>
          <w:sz w:val="22"/>
          <w:szCs w:val="20"/>
          <w:lang w:eastAsia="en-US"/>
        </w:rPr>
        <w:t>Any device used for work purposes</w:t>
      </w:r>
      <w:r w:rsidRPr="008C4199" w:rsidR="000519B8">
        <w:rPr>
          <w:rFonts w:ascii="Roboto Lt" w:hAnsi="Roboto Lt" w:eastAsia="Verdana" w:cs="Verdana"/>
          <w:color w:val="auto"/>
          <w:sz w:val="22"/>
          <w:szCs w:val="20"/>
          <w:lang w:eastAsia="en-US"/>
        </w:rPr>
        <w:t xml:space="preserve"> both personal and issued by the organisation MUST have a screen lock enabled. </w:t>
      </w:r>
    </w:p>
    <w:p w:rsidRPr="008C4199" w:rsidR="00094130" w:rsidP="00094130" w:rsidRDefault="00094130" w14:paraId="27ED2CA4" w14:textId="77777777">
      <w:pPr>
        <w:pStyle w:val="Default"/>
        <w:numPr>
          <w:ilvl w:val="0"/>
          <w:numId w:val="20"/>
        </w:numPr>
        <w:spacing w:before="120" w:line="360" w:lineRule="auto"/>
        <w:ind w:left="357" w:hanging="357"/>
        <w:rPr>
          <w:rFonts w:ascii="Roboto Lt" w:hAnsi="Roboto Lt" w:eastAsia="Verdana" w:cs="Verdana"/>
          <w:color w:val="auto"/>
          <w:sz w:val="22"/>
          <w:szCs w:val="20"/>
          <w:lang w:eastAsia="en-US"/>
        </w:rPr>
      </w:pPr>
      <w:r w:rsidRPr="008C4199">
        <w:rPr>
          <w:rFonts w:ascii="Roboto Lt" w:hAnsi="Roboto Lt" w:eastAsia="Verdana" w:cs="Verdana"/>
          <w:color w:val="auto"/>
          <w:sz w:val="22"/>
          <w:szCs w:val="20"/>
          <w:lang w:eastAsia="en-US"/>
        </w:rPr>
        <w:t>Staff should not delete, destroy or modify existing systems, programs, information or data (except as authorised in the proper performance of your duties).</w:t>
      </w:r>
    </w:p>
    <w:p w:rsidRPr="008C4199" w:rsidR="00A470B3" w:rsidP="00A470B3" w:rsidRDefault="00A470B3" w14:paraId="56804DB7" w14:textId="77777777">
      <w:pPr>
        <w:pStyle w:val="Default"/>
        <w:numPr>
          <w:ilvl w:val="0"/>
          <w:numId w:val="20"/>
        </w:numPr>
        <w:spacing w:before="120" w:line="360" w:lineRule="auto"/>
        <w:ind w:left="357" w:hanging="357"/>
        <w:rPr>
          <w:rFonts w:ascii="Roboto Lt" w:hAnsi="Roboto Lt" w:eastAsia="Verdana" w:cs="Verdana"/>
          <w:color w:val="auto"/>
          <w:sz w:val="22"/>
          <w:szCs w:val="20"/>
          <w:lang w:val="en-US" w:eastAsia="en-US"/>
        </w:rPr>
      </w:pPr>
      <w:r w:rsidRPr="008C4199">
        <w:rPr>
          <w:rFonts w:ascii="Roboto Lt" w:hAnsi="Roboto Lt" w:eastAsia="Verdana" w:cs="Verdana"/>
          <w:color w:val="auto"/>
          <w:sz w:val="22"/>
          <w:szCs w:val="20"/>
          <w:lang w:val="en-US" w:eastAsia="en-US"/>
        </w:rPr>
        <w:t>Staff must not download or install software from external sources without authorisation from the Data Protection Lead. This includes software programs, instant messaging programs, screensavers, photos, video clips and music files.</w:t>
      </w:r>
    </w:p>
    <w:p w:rsidRPr="008C4199" w:rsidR="00A470B3" w:rsidP="00A470B3" w:rsidRDefault="00A470B3" w14:paraId="13324A56" w14:textId="5E06A655">
      <w:pPr>
        <w:pStyle w:val="Default"/>
        <w:numPr>
          <w:ilvl w:val="0"/>
          <w:numId w:val="20"/>
        </w:numPr>
        <w:spacing w:before="120" w:line="360" w:lineRule="auto"/>
        <w:ind w:left="357" w:hanging="357"/>
        <w:rPr>
          <w:rFonts w:ascii="Roboto Lt" w:hAnsi="Roboto Lt" w:eastAsia="Verdana" w:cs="Verdana"/>
          <w:color w:val="auto"/>
          <w:sz w:val="22"/>
          <w:szCs w:val="20"/>
          <w:lang w:val="en-US" w:eastAsia="en-US"/>
        </w:rPr>
      </w:pPr>
      <w:r w:rsidRPr="008C4199">
        <w:rPr>
          <w:rFonts w:ascii="Roboto Lt" w:hAnsi="Roboto Lt" w:eastAsia="Verdana" w:cs="Verdana"/>
          <w:color w:val="auto"/>
          <w:sz w:val="22"/>
          <w:szCs w:val="20"/>
          <w:lang w:val="en-US" w:eastAsia="en-US"/>
        </w:rPr>
        <w:t>Staff must not attach any device or equipment to The Practice systems without authorisation from the Data Protection Lead. This includes any USB flash drive, MP3 player, tablet, smartphone or other similar device, whether connected via the USB port, or in any other way.</w:t>
      </w:r>
    </w:p>
    <w:p w:rsidR="00237D1E" w:rsidP="0088637C" w:rsidRDefault="00A470B3" w14:paraId="48722B2D" w14:textId="77777777">
      <w:pPr>
        <w:pStyle w:val="Default"/>
        <w:numPr>
          <w:ilvl w:val="0"/>
          <w:numId w:val="20"/>
        </w:numPr>
        <w:spacing w:before="120" w:line="360" w:lineRule="auto"/>
        <w:ind w:left="357" w:hanging="357"/>
        <w:rPr>
          <w:rFonts w:ascii="Roboto Lt" w:hAnsi="Roboto Lt" w:eastAsia="Verdana" w:cs="Verdana"/>
          <w:color w:val="auto"/>
          <w:sz w:val="22"/>
          <w:szCs w:val="20"/>
          <w:lang w:val="en-US" w:eastAsia="en-US"/>
        </w:rPr>
      </w:pPr>
      <w:r w:rsidRPr="008C4199">
        <w:rPr>
          <w:rFonts w:ascii="Roboto Lt" w:hAnsi="Roboto Lt" w:eastAsia="Verdana" w:cs="Verdana"/>
          <w:color w:val="auto"/>
          <w:sz w:val="22"/>
          <w:szCs w:val="20"/>
          <w:lang w:val="en-US" w:eastAsia="en-US"/>
        </w:rPr>
        <w:t xml:space="preserve">Staff should inform the Data Protection Lead if staff suspect a virus. The Data Protection Lead may be required to delete or block access to emails or attachments in the interests of security. </w:t>
      </w:r>
    </w:p>
    <w:p w:rsidRPr="00237D1E" w:rsidR="00067AA1" w:rsidP="0088637C" w:rsidRDefault="00A470B3" w14:paraId="48576991" w14:textId="3C8EAC3B">
      <w:pPr>
        <w:pStyle w:val="Default"/>
        <w:numPr>
          <w:ilvl w:val="0"/>
          <w:numId w:val="20"/>
        </w:numPr>
        <w:spacing w:before="120" w:line="360" w:lineRule="auto"/>
        <w:ind w:left="357" w:hanging="357"/>
        <w:rPr>
          <w:rFonts w:ascii="Roboto Lt" w:hAnsi="Roboto Lt" w:eastAsia="Verdana" w:cs="Verdana"/>
          <w:color w:val="auto"/>
          <w:sz w:val="22"/>
          <w:szCs w:val="20"/>
          <w:lang w:val="en-US" w:eastAsia="en-US"/>
        </w:rPr>
      </w:pPr>
      <w:r w:rsidRPr="00237D1E">
        <w:rPr>
          <w:rFonts w:ascii="Roboto Lt" w:hAnsi="Roboto Lt" w:eastAsia="Verdana" w:cs="Verdana"/>
          <w:sz w:val="22"/>
          <w:szCs w:val="22"/>
          <w:lang w:val="en-US"/>
        </w:rPr>
        <w:t>Staff should not attempt to gain access to restricted areas of the network</w:t>
      </w:r>
      <w:r w:rsidRPr="00237D1E" w:rsidR="00D920DE">
        <w:rPr>
          <w:rFonts w:ascii="Roboto Lt" w:hAnsi="Roboto Lt" w:eastAsia="Verdana" w:cs="Verdana"/>
          <w:sz w:val="22"/>
          <w:szCs w:val="22"/>
          <w:lang w:val="en-US"/>
        </w:rPr>
        <w:t xml:space="preserve"> or </w:t>
      </w:r>
      <w:r w:rsidRPr="00237D1E" w:rsidR="00C76892">
        <w:rPr>
          <w:rFonts w:ascii="Roboto Lt" w:hAnsi="Roboto Lt" w:eastAsia="Verdana" w:cs="Verdana"/>
          <w:sz w:val="22"/>
          <w:szCs w:val="22"/>
          <w:lang w:val="en-US"/>
        </w:rPr>
        <w:t>systems</w:t>
      </w:r>
      <w:r w:rsidRPr="00237D1E">
        <w:rPr>
          <w:rFonts w:ascii="Roboto Lt" w:hAnsi="Roboto Lt" w:eastAsia="Verdana" w:cs="Verdana"/>
          <w:sz w:val="22"/>
          <w:szCs w:val="22"/>
          <w:lang w:val="en-US"/>
        </w:rPr>
        <w:t xml:space="preserve">, or to any </w:t>
      </w:r>
      <w:r w:rsidRPr="00237D1E" w:rsidR="00C76892">
        <w:rPr>
          <w:rFonts w:ascii="Roboto Lt" w:hAnsi="Roboto Lt" w:eastAsia="Verdana" w:cs="Verdana"/>
          <w:sz w:val="22"/>
          <w:szCs w:val="22"/>
          <w:lang w:val="en-US"/>
        </w:rPr>
        <w:t xml:space="preserve">other </w:t>
      </w:r>
      <w:r w:rsidRPr="00237D1E">
        <w:rPr>
          <w:rFonts w:ascii="Roboto Lt" w:hAnsi="Roboto Lt" w:eastAsia="Verdana" w:cs="Verdana"/>
          <w:sz w:val="22"/>
          <w:szCs w:val="22"/>
          <w:lang w:val="en-US"/>
        </w:rPr>
        <w:t>password- protected information inappropriately</w:t>
      </w:r>
      <w:r w:rsidRPr="00237D1E">
        <w:rPr>
          <w:rFonts w:eastAsia="Verdana" w:cs="Verdana"/>
          <w:szCs w:val="20"/>
          <w:lang w:val="en-US"/>
        </w:rPr>
        <w:t>.</w:t>
      </w:r>
    </w:p>
    <w:p w:rsidRPr="00094130" w:rsidR="00384B78" w:rsidP="00384B78" w:rsidRDefault="0057637B" w14:paraId="15A70F98" w14:textId="158E1CFA">
      <w:pPr>
        <w:pStyle w:val="Style1"/>
        <w:ind w:left="360"/>
      </w:pPr>
      <w:bookmarkStart w:name="_Toc97541790" w:id="6"/>
      <w:r>
        <w:t>EMAIL SECURITY</w:t>
      </w:r>
      <w:bookmarkEnd w:id="6"/>
    </w:p>
    <w:p w:rsidRPr="00094130" w:rsidR="00384B78" w:rsidP="00D07BEF" w:rsidRDefault="00384B78" w14:paraId="72847DFB" w14:textId="77777777"/>
    <w:p w:rsidRPr="00237D1E" w:rsidR="00E260B2" w:rsidP="00E260B2" w:rsidRDefault="00CC782B" w14:paraId="5BA7F3A4" w14:textId="375EDB7B">
      <w:pPr>
        <w:pStyle w:val="Default"/>
        <w:numPr>
          <w:ilvl w:val="0"/>
          <w:numId w:val="20"/>
        </w:numPr>
        <w:spacing w:before="120" w:line="360" w:lineRule="auto"/>
        <w:ind w:left="357" w:hanging="357"/>
        <w:rPr>
          <w:rFonts w:ascii="Roboto Lt" w:hAnsi="Roboto Lt" w:eastAsia="Verdana" w:cs="Verdana"/>
          <w:sz w:val="22"/>
          <w:szCs w:val="22"/>
          <w:lang w:val="en-US"/>
        </w:rPr>
      </w:pPr>
      <w:sdt>
        <w:sdtPr>
          <w:rPr>
            <w:rFonts w:ascii="Roboto Lt" w:hAnsi="Roboto Lt" w:eastAsia="Verdana" w:cs="Verdana"/>
            <w:sz w:val="22"/>
            <w:szCs w:val="22"/>
            <w:lang w:val="en-US"/>
          </w:rPr>
          <w:alias w:val="Organisation"/>
          <w:tag w:val="Organisation"/>
          <w:id w:val="-958107193"/>
          <w:placeholder>
            <w:docPart w:val="F29ED1DEB9F747368D4352DB44995044"/>
          </w:placeholder>
          <w:showingPlcHdr/>
          <w:text/>
        </w:sdtPr>
        <w:sdtEndPr/>
        <w:sdtContent>
          <w:r w:rsidRPr="00237D1E" w:rsidR="00237D1E">
            <w:rPr>
              <w:rFonts w:ascii="Roboto Lt" w:hAnsi="Roboto Lt" w:eastAsia="Verdana" w:cs="Verdana"/>
              <w:sz w:val="22"/>
              <w:szCs w:val="22"/>
              <w:lang w:val="en-US"/>
            </w:rPr>
            <w:t>Upwell Health Centre and Welle Ltd (Pharmacy)</w:t>
          </w:r>
        </w:sdtContent>
      </w:sdt>
      <w:r w:rsidRPr="00237D1E" w:rsidR="00237D1E">
        <w:rPr>
          <w:rFonts w:ascii="Roboto Lt" w:hAnsi="Roboto Lt" w:eastAsia="Verdana" w:cs="Verdana"/>
          <w:sz w:val="22"/>
          <w:szCs w:val="22"/>
          <w:lang w:val="en-US"/>
        </w:rPr>
        <w:t xml:space="preserve"> </w:t>
      </w:r>
      <w:r w:rsidR="00133591">
        <w:rPr>
          <w:rFonts w:ascii="Roboto Lt" w:hAnsi="Roboto Lt" w:eastAsia="Verdana" w:cs="Verdana"/>
          <w:sz w:val="22"/>
          <w:szCs w:val="22"/>
          <w:lang w:val="en-US"/>
        </w:rPr>
        <w:t xml:space="preserve"> </w:t>
      </w:r>
      <w:r w:rsidRPr="00237D1E" w:rsidR="00E260B2">
        <w:rPr>
          <w:rFonts w:ascii="Roboto Lt" w:hAnsi="Roboto Lt" w:eastAsia="Verdana" w:cs="Verdana"/>
          <w:sz w:val="22"/>
          <w:szCs w:val="22"/>
          <w:lang w:val="en-US"/>
        </w:rPr>
        <w:t>software monitors email traffic for viruses; however, staff should exercise particular caution when opening unsolicited or suspicious emails from unknown sources.</w:t>
      </w:r>
    </w:p>
    <w:p w:rsidRPr="00237D1E" w:rsidR="00E260B2" w:rsidP="00E260B2" w:rsidRDefault="00E260B2" w14:paraId="553ABDC9" w14:textId="77777777">
      <w:pPr>
        <w:pStyle w:val="Default"/>
        <w:numPr>
          <w:ilvl w:val="0"/>
          <w:numId w:val="20"/>
        </w:numPr>
        <w:spacing w:before="120" w:line="360" w:lineRule="auto"/>
        <w:ind w:left="357" w:hanging="357"/>
        <w:rPr>
          <w:rFonts w:ascii="Roboto Lt" w:hAnsi="Roboto Lt" w:eastAsia="Verdana" w:cs="Verdana"/>
          <w:sz w:val="22"/>
          <w:szCs w:val="22"/>
          <w:lang w:val="en-US"/>
        </w:rPr>
      </w:pPr>
      <w:r w:rsidRPr="00237D1E">
        <w:rPr>
          <w:rFonts w:ascii="Roboto Lt" w:hAnsi="Roboto Lt" w:eastAsia="Verdana" w:cs="Verdana"/>
          <w:sz w:val="22"/>
          <w:szCs w:val="22"/>
          <w:lang w:val="en-US"/>
        </w:rPr>
        <w:t>Email messages may be required to be disclosed in legal proceedings in the same way as paper documents and can be retrieved even once deleted.</w:t>
      </w:r>
    </w:p>
    <w:p w:rsidRPr="00237D1E" w:rsidR="00E260B2" w:rsidP="00E260B2" w:rsidRDefault="00E260B2" w14:paraId="498FA561" w14:textId="77777777">
      <w:pPr>
        <w:pStyle w:val="Default"/>
        <w:numPr>
          <w:ilvl w:val="0"/>
          <w:numId w:val="20"/>
        </w:numPr>
        <w:spacing w:before="120" w:line="360" w:lineRule="auto"/>
        <w:ind w:left="357" w:hanging="357"/>
        <w:rPr>
          <w:rFonts w:ascii="Roboto Lt" w:hAnsi="Roboto Lt" w:eastAsia="Verdana" w:cs="Verdana"/>
          <w:sz w:val="22"/>
          <w:szCs w:val="22"/>
          <w:lang w:val="en-US"/>
        </w:rPr>
      </w:pPr>
      <w:r w:rsidRPr="00237D1E">
        <w:rPr>
          <w:rFonts w:ascii="Roboto Lt" w:hAnsi="Roboto Lt" w:eastAsia="Verdana" w:cs="Verdana"/>
          <w:sz w:val="22"/>
          <w:szCs w:val="22"/>
          <w:lang w:val="en-US"/>
        </w:rPr>
        <w:t>Staff who receive an email in error should inform the sender and delete the erroneous email.</w:t>
      </w:r>
    </w:p>
    <w:p w:rsidRPr="00237D1E" w:rsidR="00E260B2" w:rsidP="00E260B2" w:rsidRDefault="00E260B2" w14:paraId="26C86084" w14:textId="041A5C5A">
      <w:pPr>
        <w:pStyle w:val="Default"/>
        <w:numPr>
          <w:ilvl w:val="0"/>
          <w:numId w:val="20"/>
        </w:numPr>
        <w:spacing w:before="120" w:line="360" w:lineRule="auto"/>
        <w:ind w:left="357" w:hanging="357"/>
        <w:rPr>
          <w:rFonts w:ascii="Roboto Lt" w:hAnsi="Roboto Lt" w:eastAsia="Verdana" w:cs="Verdana"/>
          <w:sz w:val="22"/>
          <w:szCs w:val="22"/>
          <w:lang w:val="en-US"/>
        </w:rPr>
      </w:pPr>
      <w:r w:rsidRPr="00237D1E">
        <w:rPr>
          <w:rFonts w:ascii="Roboto Lt" w:hAnsi="Roboto Lt" w:eastAsia="Verdana" w:cs="Verdana"/>
          <w:sz w:val="22"/>
          <w:szCs w:val="22"/>
          <w:lang w:val="en-US"/>
        </w:rPr>
        <w:t xml:space="preserve">Staff should not use their own personal email account to send or receive email for the purposes of </w:t>
      </w:r>
      <w:sdt>
        <w:sdtPr>
          <w:rPr>
            <w:rFonts w:ascii="Roboto Lt" w:hAnsi="Roboto Lt" w:eastAsia="Verdana" w:cs="Verdana"/>
            <w:sz w:val="22"/>
            <w:szCs w:val="22"/>
            <w:lang w:val="en-US"/>
          </w:rPr>
          <w:alias w:val="Organisation"/>
          <w:tag w:val="Organisation"/>
          <w:id w:val="-269239627"/>
          <w:placeholder>
            <w:docPart w:val="F6CA138FDB534F45B632857D34BB660B"/>
          </w:placeholder>
          <w:showingPlcHdr/>
          <w:text/>
        </w:sdtPr>
        <w:sdtEndPr/>
        <w:sdtContent>
          <w:r w:rsidRPr="00237D1E">
            <w:rPr>
              <w:rFonts w:ascii="Roboto Lt" w:hAnsi="Roboto Lt" w:eastAsia="Verdana" w:cs="Verdana"/>
              <w:sz w:val="22"/>
              <w:szCs w:val="22"/>
              <w:lang w:val="en-US"/>
            </w:rPr>
            <w:t>Upwell Health Centre and Welle Ltd (Pharmacy)</w:t>
          </w:r>
        </w:sdtContent>
      </w:sdt>
      <w:r w:rsidR="00133591">
        <w:rPr>
          <w:rFonts w:ascii="Roboto Lt" w:hAnsi="Roboto Lt" w:eastAsia="Verdana" w:cs="Verdana"/>
          <w:sz w:val="22"/>
          <w:szCs w:val="22"/>
          <w:lang w:val="en-US"/>
        </w:rPr>
        <w:t xml:space="preserve"> </w:t>
      </w:r>
      <w:r w:rsidRPr="00237D1E">
        <w:rPr>
          <w:rFonts w:ascii="Roboto Lt" w:hAnsi="Roboto Lt" w:eastAsia="Verdana" w:cs="Verdana"/>
          <w:sz w:val="22"/>
          <w:szCs w:val="22"/>
          <w:lang w:val="en-US"/>
        </w:rPr>
        <w:t>business.</w:t>
      </w:r>
    </w:p>
    <w:p w:rsidRPr="00237D1E" w:rsidR="00E260B2" w:rsidP="00E260B2" w:rsidRDefault="00E260B2" w14:paraId="702B7F77" w14:textId="77777777">
      <w:pPr>
        <w:pStyle w:val="Default"/>
        <w:numPr>
          <w:ilvl w:val="0"/>
          <w:numId w:val="20"/>
        </w:numPr>
        <w:spacing w:before="120" w:line="360" w:lineRule="auto"/>
        <w:ind w:left="357" w:hanging="357"/>
        <w:rPr>
          <w:rFonts w:ascii="Roboto Lt" w:hAnsi="Roboto Lt" w:eastAsia="Verdana" w:cs="Verdana"/>
          <w:sz w:val="22"/>
          <w:szCs w:val="22"/>
          <w:lang w:val="en-US"/>
        </w:rPr>
      </w:pPr>
      <w:r w:rsidRPr="00237D1E">
        <w:rPr>
          <w:rFonts w:ascii="Roboto Lt" w:hAnsi="Roboto Lt" w:eastAsia="Verdana" w:cs="Verdana"/>
          <w:sz w:val="22"/>
          <w:szCs w:val="22"/>
          <w:lang w:val="en-US"/>
        </w:rPr>
        <w:t>When sending email that contains sensitive or service user data, staff should always use a secure email service – such as NHS Mail.</w:t>
      </w:r>
    </w:p>
    <w:p w:rsidRPr="00237D1E" w:rsidR="00E260B2" w:rsidP="00E260B2" w:rsidRDefault="00E260B2" w14:paraId="4FC5FE6D" w14:textId="77777777">
      <w:pPr>
        <w:pStyle w:val="Default"/>
        <w:numPr>
          <w:ilvl w:val="0"/>
          <w:numId w:val="20"/>
        </w:numPr>
        <w:spacing w:before="120" w:line="360" w:lineRule="auto"/>
        <w:ind w:left="357" w:hanging="357"/>
        <w:rPr>
          <w:rFonts w:ascii="Roboto Lt" w:hAnsi="Roboto Lt" w:eastAsia="Verdana" w:cs="Verdana"/>
          <w:sz w:val="22"/>
          <w:szCs w:val="22"/>
          <w:lang w:val="en-US"/>
        </w:rPr>
      </w:pPr>
      <w:r w:rsidRPr="00237D1E">
        <w:rPr>
          <w:rFonts w:ascii="Roboto Lt" w:hAnsi="Roboto Lt" w:eastAsia="Verdana" w:cs="Verdana"/>
          <w:sz w:val="22"/>
          <w:szCs w:val="22"/>
          <w:lang w:val="en-US"/>
        </w:rPr>
        <w:t>When sending email from NHS Mail account to a non-secure recipient email account such as Hotmail, staff should insert [secure] into the subject line to enable encryption.</w:t>
      </w:r>
    </w:p>
    <w:p w:rsidR="00237D1E" w:rsidP="00E260B2" w:rsidRDefault="00E260B2" w14:paraId="5E2D14A9" w14:textId="77777777">
      <w:pPr>
        <w:pStyle w:val="Default"/>
        <w:numPr>
          <w:ilvl w:val="0"/>
          <w:numId w:val="20"/>
        </w:numPr>
        <w:spacing w:before="120" w:line="360" w:lineRule="auto"/>
        <w:ind w:left="357" w:hanging="357"/>
        <w:rPr>
          <w:rFonts w:ascii="Roboto Lt" w:hAnsi="Roboto Lt" w:eastAsia="Verdana" w:cs="Verdana"/>
          <w:sz w:val="22"/>
          <w:szCs w:val="22"/>
          <w:lang w:val="en-US"/>
        </w:rPr>
      </w:pPr>
      <w:r w:rsidRPr="00237D1E">
        <w:rPr>
          <w:rFonts w:ascii="Roboto Lt" w:hAnsi="Roboto Lt" w:eastAsia="Verdana" w:cs="Verdana"/>
          <w:sz w:val="22"/>
          <w:szCs w:val="22"/>
          <w:lang w:val="en-US"/>
        </w:rPr>
        <w:t xml:space="preserve">Where available, </w:t>
      </w:r>
      <w:sdt>
        <w:sdtPr>
          <w:rPr>
            <w:rFonts w:ascii="Roboto Lt" w:hAnsi="Roboto Lt" w:eastAsia="Verdana" w:cs="Verdana"/>
            <w:sz w:val="22"/>
            <w:szCs w:val="22"/>
            <w:lang w:val="en-US"/>
          </w:rPr>
          <w:alias w:val="Organisation"/>
          <w:tag w:val="Organisation"/>
          <w:id w:val="170073201"/>
          <w:placeholder>
            <w:docPart w:val="E23407B8C8AC4853ABE91297D01A8D58"/>
          </w:placeholder>
          <w:showingPlcHdr/>
          <w:text/>
        </w:sdtPr>
        <w:sdtEndPr/>
        <w:sdtContent>
          <w:r w:rsidRPr="00237D1E">
            <w:rPr>
              <w:rFonts w:ascii="Roboto Lt" w:hAnsi="Roboto Lt" w:eastAsia="Verdana" w:cs="Verdana"/>
              <w:sz w:val="22"/>
              <w:szCs w:val="22"/>
              <w:lang w:val="en-US"/>
            </w:rPr>
            <w:t>Upwell Health Centre and Welle Ltd (Pharmacy)</w:t>
          </w:r>
        </w:sdtContent>
      </w:sdt>
      <w:r w:rsidRPr="00237D1E">
        <w:rPr>
          <w:rFonts w:ascii="Roboto Lt" w:hAnsi="Roboto Lt" w:eastAsia="Verdana" w:cs="Verdana"/>
          <w:sz w:val="22"/>
          <w:szCs w:val="22"/>
          <w:lang w:val="en-US"/>
        </w:rPr>
        <w:t xml:space="preserve"> staff should use the confidentiality labels and encryption function for individual emails where appropriate, using the Encrypt button at the top of a new email. </w:t>
      </w:r>
    </w:p>
    <w:p w:rsidRPr="00237D1E" w:rsidR="00E260B2" w:rsidP="00E260B2" w:rsidRDefault="00E260B2" w14:paraId="7CBE4807" w14:textId="6420ECE6">
      <w:pPr>
        <w:pStyle w:val="Default"/>
        <w:numPr>
          <w:ilvl w:val="0"/>
          <w:numId w:val="20"/>
        </w:numPr>
        <w:spacing w:before="120" w:line="360" w:lineRule="auto"/>
        <w:ind w:left="357" w:hanging="357"/>
        <w:rPr>
          <w:rFonts w:ascii="Roboto Lt" w:hAnsi="Roboto Lt" w:eastAsia="Verdana" w:cs="Verdana"/>
          <w:sz w:val="22"/>
          <w:szCs w:val="22"/>
          <w:lang w:val="en-US"/>
        </w:rPr>
      </w:pPr>
      <w:r>
        <w:t>Senders can then select from;</w:t>
      </w:r>
    </w:p>
    <w:p w:rsidR="00E260B2" w:rsidP="00237D1E" w:rsidRDefault="00E260B2" w14:paraId="2ADE27C9" w14:textId="77777777">
      <w:pPr>
        <w:pStyle w:val="ListParagraph"/>
        <w:numPr>
          <w:ilvl w:val="1"/>
          <w:numId w:val="25"/>
        </w:numPr>
      </w:pPr>
      <w:r>
        <w:t>Encrypt Only</w:t>
      </w:r>
    </w:p>
    <w:p w:rsidR="00E260B2" w:rsidP="00237D1E" w:rsidRDefault="00E260B2" w14:paraId="27A90B95" w14:textId="77777777">
      <w:pPr>
        <w:pStyle w:val="ListParagraph"/>
        <w:numPr>
          <w:ilvl w:val="1"/>
          <w:numId w:val="25"/>
        </w:numPr>
      </w:pPr>
      <w:r>
        <w:t>Do not forward.</w:t>
      </w:r>
    </w:p>
    <w:p w:rsidR="00E260B2" w:rsidP="00237D1E" w:rsidRDefault="00E260B2" w14:paraId="1B2E2A7F" w14:textId="77777777">
      <w:pPr>
        <w:pStyle w:val="ListParagraph"/>
        <w:numPr>
          <w:ilvl w:val="1"/>
          <w:numId w:val="25"/>
        </w:numPr>
      </w:pPr>
      <w:r>
        <w:t>Confidential / All Employees</w:t>
      </w:r>
    </w:p>
    <w:p w:rsidR="006F1BFC" w:rsidP="00237D1E" w:rsidRDefault="00E260B2" w14:paraId="7F2A8322" w14:textId="2E82F50A">
      <w:pPr>
        <w:pStyle w:val="ListParagraph"/>
        <w:numPr>
          <w:ilvl w:val="1"/>
          <w:numId w:val="25"/>
        </w:numPr>
      </w:pPr>
      <w:r>
        <w:t>Highly Confidential</w:t>
      </w:r>
    </w:p>
    <w:p w:rsidR="003B2E91" w:rsidP="003B2E91" w:rsidRDefault="003B2E91" w14:paraId="760C7ED3" w14:textId="77777777"/>
    <w:p w:rsidRPr="00094130" w:rsidR="003B2E91" w:rsidP="003B2E91" w:rsidRDefault="003B2E91" w14:paraId="43AACEF1" w14:textId="06D6407A">
      <w:pPr>
        <w:pStyle w:val="Style1"/>
        <w:ind w:left="360"/>
      </w:pPr>
      <w:bookmarkStart w:name="_Toc97541791" w:id="7"/>
      <w:r>
        <w:t>INTERNET SECURITY</w:t>
      </w:r>
      <w:bookmarkEnd w:id="7"/>
    </w:p>
    <w:p w:rsidR="003B2E91" w:rsidP="003B2E91" w:rsidRDefault="003B2E91" w14:paraId="11195534" w14:textId="77777777"/>
    <w:p w:rsidRPr="00133591" w:rsidR="005970B3" w:rsidP="0036350E" w:rsidRDefault="0036350E" w14:paraId="58AC7C5C" w14:textId="411054FB">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 xml:space="preserve">Internet access via </w:t>
      </w:r>
      <w:sdt>
        <w:sdtPr>
          <w:rPr>
            <w:rFonts w:ascii="Roboto Lt" w:hAnsi="Roboto Lt" w:eastAsia="Verdana" w:cs="Verdana"/>
            <w:sz w:val="22"/>
            <w:szCs w:val="22"/>
            <w:lang w:val="en-US"/>
          </w:rPr>
          <w:alias w:val="Organisation"/>
          <w:tag w:val="Organisation"/>
          <w:id w:val="1681699001"/>
          <w:placeholder>
            <w:docPart w:val="16AE4F32E6AD43EA9AD5C1EBEF8D9A48"/>
          </w:placeholder>
          <w:text/>
        </w:sdtPr>
        <w:sdtEndPr/>
        <w:sdtContent>
          <w:r w:rsidRPr="00133591" w:rsidR="00133591">
            <w:rPr>
              <w:rFonts w:ascii="Roboto Lt" w:hAnsi="Roboto Lt" w:eastAsia="Verdana" w:cs="Verdana"/>
              <w:sz w:val="22"/>
              <w:szCs w:val="22"/>
              <w:lang w:val="en-US"/>
            </w:rPr>
            <w:t>Upwell Health Centre and Welle Ltd (Pharmacy)</w:t>
          </w:r>
        </w:sdtContent>
      </w:sdt>
      <w:r w:rsidRPr="00133591">
        <w:rPr>
          <w:rFonts w:ascii="Roboto Lt" w:hAnsi="Roboto Lt" w:eastAsia="Verdana" w:cs="Verdana"/>
          <w:color w:val="auto"/>
          <w:sz w:val="22"/>
          <w:szCs w:val="22"/>
          <w:lang w:val="en-US" w:eastAsia="en-US"/>
        </w:rPr>
        <w:t xml:space="preserve"> devices is provided primarily for business purposes. Incidental and occasional personal use of the internet, email, and telephone systems is permitted, but should only involve access to trusted sites and appropriate content.</w:t>
      </w:r>
    </w:p>
    <w:p w:rsidRPr="00133591" w:rsidR="0036350E" w:rsidP="00133591" w:rsidRDefault="005970B3" w14:paraId="5D271B68" w14:textId="65896129">
      <w:pPr>
        <w:spacing w:line="259" w:lineRule="auto"/>
        <w:contextualSpacing w:val="0"/>
        <w:rPr>
          <w:rFonts w:ascii="Arial Nova Light" w:hAnsi="Arial Nova Light" w:eastAsia="Verdana" w:cs="Verdana"/>
          <w:szCs w:val="20"/>
          <w:lang w:val="en-US"/>
        </w:rPr>
      </w:pPr>
      <w:r>
        <w:rPr>
          <w:rFonts w:ascii="Arial Nova Light" w:hAnsi="Arial Nova Light" w:eastAsia="Verdana" w:cs="Verdana"/>
          <w:szCs w:val="20"/>
          <w:lang w:val="en-US"/>
        </w:rPr>
        <w:br w:type="page"/>
      </w:r>
    </w:p>
    <w:p w:rsidRPr="00094130" w:rsidR="00C31F2B" w:rsidP="00C31F2B" w:rsidRDefault="00CD01B7" w14:paraId="15D7053E" w14:textId="15191B77">
      <w:pPr>
        <w:pStyle w:val="Style1"/>
        <w:ind w:left="360"/>
      </w:pPr>
      <w:bookmarkStart w:name="_Toc97541792" w:id="8"/>
      <w:r w:rsidRPr="00CD01B7">
        <w:t>IDENTITY, AUTHENTICATION AND AUTHORISATION</w:t>
      </w:r>
      <w:bookmarkEnd w:id="8"/>
    </w:p>
    <w:p w:rsidR="00C31F2B" w:rsidP="003B2E91" w:rsidRDefault="00C31F2B" w14:paraId="53AD8C6E" w14:textId="77777777"/>
    <w:p w:rsidRPr="00133591" w:rsidR="007C3F9F" w:rsidP="00133591" w:rsidRDefault="007C3F9F" w14:paraId="7C2241E4"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Default passwords (factory settings) on all equipment have been amended by the CSU including Computers, Internet Routers and mobile devices.</w:t>
      </w:r>
    </w:p>
    <w:p w:rsidRPr="00133591" w:rsidR="007C3F9F" w:rsidP="00133591" w:rsidRDefault="007C3F9F" w14:paraId="4946C170"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All systems which contain personal data must have an audit trail capability and must be regularly audited.</w:t>
      </w:r>
    </w:p>
    <w:p w:rsidRPr="00133591" w:rsidR="007C3F9F" w:rsidP="00133591" w:rsidRDefault="007C3F9F" w14:paraId="3A77B809"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System Administrator access to systems must be provided only to nominated, limited individuals and those accounts must also be subject to audit.</w:t>
      </w:r>
    </w:p>
    <w:p w:rsidRPr="00133591" w:rsidR="007C3F9F" w:rsidP="00133591" w:rsidRDefault="007C3F9F" w14:paraId="1DDBFCA6"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Users must change their passwords periodically and the password must meet a pre-defined threshold.</w:t>
      </w:r>
    </w:p>
    <w:p w:rsidRPr="00133591" w:rsidR="007C3F9F" w:rsidP="00133591" w:rsidRDefault="007C3F9F" w14:paraId="1B783BCE"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Passwords must not be shared or written down.</w:t>
      </w:r>
    </w:p>
    <w:p w:rsidRPr="00133591" w:rsidR="007C3F9F" w:rsidP="00133591" w:rsidRDefault="007C3F9F" w14:paraId="6E9B1CF5" w14:textId="64B01146">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 xml:space="preserve">Password changes must be authorised via the </w:t>
      </w:r>
      <w:r w:rsidR="001C634E">
        <w:rPr>
          <w:rFonts w:ascii="Roboto Lt" w:hAnsi="Roboto Lt" w:eastAsia="Verdana" w:cs="Verdana"/>
          <w:color w:val="auto"/>
          <w:sz w:val="22"/>
          <w:szCs w:val="22"/>
          <w:lang w:val="en-US" w:eastAsia="en-US"/>
        </w:rPr>
        <w:t>approved processes identified under the IT Security Policy</w:t>
      </w:r>
      <w:r w:rsidRPr="00133591">
        <w:rPr>
          <w:rFonts w:ascii="Roboto Lt" w:hAnsi="Roboto Lt" w:eastAsia="Verdana" w:cs="Verdana"/>
          <w:color w:val="auto"/>
          <w:sz w:val="22"/>
          <w:szCs w:val="22"/>
          <w:lang w:val="en-US" w:eastAsia="en-US"/>
        </w:rPr>
        <w:t xml:space="preserve"> </w:t>
      </w:r>
    </w:p>
    <w:p w:rsidRPr="00133591" w:rsidR="007C3F9F" w:rsidP="00133591" w:rsidRDefault="007C3F9F" w14:paraId="4FB2DC03" w14:textId="4AA0ED9D">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 xml:space="preserve">Authorisation of users must be in line </w:t>
      </w:r>
      <w:r w:rsidRPr="00133591" w:rsidR="001C634E">
        <w:rPr>
          <w:rFonts w:ascii="Roboto Lt" w:hAnsi="Roboto Lt" w:eastAsia="Verdana" w:cs="Verdana"/>
          <w:color w:val="auto"/>
          <w:sz w:val="22"/>
          <w:szCs w:val="22"/>
          <w:lang w:val="en-US" w:eastAsia="en-US"/>
        </w:rPr>
        <w:t xml:space="preserve">the </w:t>
      </w:r>
      <w:r w:rsidR="001C634E">
        <w:rPr>
          <w:rFonts w:ascii="Roboto Lt" w:hAnsi="Roboto Lt" w:eastAsia="Verdana" w:cs="Verdana"/>
          <w:color w:val="auto"/>
          <w:sz w:val="22"/>
          <w:szCs w:val="22"/>
          <w:lang w:val="en-US" w:eastAsia="en-US"/>
        </w:rPr>
        <w:t>approved processes identified under the IT Security Policy</w:t>
      </w:r>
    </w:p>
    <w:p w:rsidRPr="00133591" w:rsidR="007C3F9F" w:rsidP="00133591" w:rsidRDefault="007C3F9F" w14:paraId="1BAF466B"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Role Based Access Controls will be implemented to ensure that access is limited to the correct individuals and the correct information assets.</w:t>
      </w:r>
    </w:p>
    <w:p w:rsidR="00C2540B" w:rsidP="00C2540B" w:rsidRDefault="00C2540B" w14:paraId="5BE2A1DD" w14:textId="77777777"/>
    <w:p w:rsidRPr="00094130" w:rsidR="00C2540B" w:rsidP="00C2540B" w:rsidRDefault="00C2540B" w14:paraId="5B8E88AD" w14:textId="3F2858E1">
      <w:pPr>
        <w:pStyle w:val="Style1"/>
        <w:ind w:left="360"/>
      </w:pPr>
      <w:bookmarkStart w:name="_Toc97541793" w:id="9"/>
      <w:r>
        <w:t>USE OF PERSONAL DEVICES</w:t>
      </w:r>
      <w:bookmarkEnd w:id="9"/>
    </w:p>
    <w:p w:rsidR="00C2540B" w:rsidP="00C2540B" w:rsidRDefault="00C2540B" w14:paraId="5224449C" w14:textId="77777777"/>
    <w:p w:rsidR="00F3615A" w:rsidP="00F3615A" w:rsidRDefault="00F3615A" w14:paraId="2D875136" w14:textId="77777777">
      <w:pPr>
        <w:pStyle w:val="ListParagraph"/>
        <w:numPr>
          <w:ilvl w:val="0"/>
          <w:numId w:val="22"/>
        </w:numPr>
      </w:pPr>
      <w:r>
        <w:t>Line Managers are responsible for ensuring that:</w:t>
      </w:r>
    </w:p>
    <w:p w:rsidR="00F3615A" w:rsidP="00F3615A" w:rsidRDefault="00F3615A" w14:paraId="3B433FD0" w14:textId="77777777">
      <w:pPr>
        <w:pStyle w:val="ListParagraph"/>
        <w:numPr>
          <w:ilvl w:val="1"/>
          <w:numId w:val="20"/>
        </w:numPr>
      </w:pPr>
      <w:r>
        <w:t>Staff have an appropriate business need to use their personal device for work and that other options are not available (such as IT issued devices).</w:t>
      </w:r>
    </w:p>
    <w:p w:rsidR="00F3615A" w:rsidP="00F3615A" w:rsidRDefault="00F3615A" w14:paraId="1DF3D513" w14:textId="77777777">
      <w:pPr>
        <w:pStyle w:val="ListParagraph"/>
        <w:numPr>
          <w:ilvl w:val="1"/>
          <w:numId w:val="20"/>
        </w:numPr>
      </w:pPr>
      <w:r>
        <w:t>Staff comply with this protocol and associated procedures.</w:t>
      </w:r>
    </w:p>
    <w:p w:rsidR="00F3615A" w:rsidP="00F3615A" w:rsidRDefault="00F3615A" w14:paraId="2E41EA75" w14:textId="77777777">
      <w:pPr>
        <w:pStyle w:val="ListParagraph"/>
        <w:numPr>
          <w:ilvl w:val="1"/>
          <w:numId w:val="20"/>
        </w:numPr>
      </w:pPr>
      <w:r>
        <w:t>The correct process is followed to on-board staff which typically starts with a service request to the IT Service Desk</w:t>
      </w:r>
    </w:p>
    <w:p w:rsidR="00F3615A" w:rsidP="00F3615A" w:rsidRDefault="00F3615A" w14:paraId="31CC58F4" w14:textId="77777777">
      <w:pPr>
        <w:pStyle w:val="ListParagraph"/>
        <w:numPr>
          <w:ilvl w:val="1"/>
          <w:numId w:val="20"/>
        </w:numPr>
      </w:pPr>
      <w:r>
        <w:t>They take disciplinary action as appropriate against any member of staff in breach of this protocol.</w:t>
      </w:r>
    </w:p>
    <w:p w:rsidR="00F3615A" w:rsidP="00F3615A" w:rsidRDefault="00F3615A" w14:paraId="077D694D" w14:textId="77777777">
      <w:pPr>
        <w:pStyle w:val="ListParagraph"/>
        <w:numPr>
          <w:ilvl w:val="1"/>
          <w:numId w:val="20"/>
        </w:numPr>
      </w:pPr>
      <w:r>
        <w:t>Notify any suspected breaches of this protocol to the Data Protection Officer</w:t>
      </w:r>
    </w:p>
    <w:p w:rsidR="00F3615A" w:rsidP="00F3615A" w:rsidRDefault="00F3615A" w14:paraId="713D6E96" w14:textId="77777777">
      <w:pPr>
        <w:pStyle w:val="ListParagraph"/>
        <w:numPr>
          <w:ilvl w:val="1"/>
          <w:numId w:val="20"/>
        </w:numPr>
      </w:pPr>
      <w:r>
        <w:t>Immediately notify the appropriate IT Lead if a staff member leaves or no longer requires to use their personal device for work purposes.</w:t>
      </w:r>
    </w:p>
    <w:p w:rsidR="00F3615A" w:rsidP="00F3615A" w:rsidRDefault="00F3615A" w14:paraId="5CC8527F" w14:textId="768366F4">
      <w:pPr>
        <w:pStyle w:val="ListParagraph"/>
        <w:numPr>
          <w:ilvl w:val="1"/>
          <w:numId w:val="20"/>
        </w:numPr>
      </w:pPr>
      <w:r>
        <w:t>Follow the Leaver’s Process to remove access to software and systems as appropriate</w:t>
      </w:r>
      <w:r w:rsidR="004D4203">
        <w:br/>
      </w:r>
    </w:p>
    <w:p w:rsidR="00F3615A" w:rsidP="00F3615A" w:rsidRDefault="00F3615A" w14:paraId="0C11C275" w14:textId="77777777">
      <w:pPr>
        <w:pStyle w:val="ListParagraph"/>
        <w:numPr>
          <w:ilvl w:val="0"/>
          <w:numId w:val="20"/>
        </w:numPr>
      </w:pPr>
      <w:r>
        <w:t>Practice staff who are using their own device for work purposes, must, without exception;</w:t>
      </w:r>
    </w:p>
    <w:p w:rsidR="00F3615A" w:rsidP="00F3615A" w:rsidRDefault="00F3615A" w14:paraId="205DC0B2" w14:textId="77777777">
      <w:pPr>
        <w:pStyle w:val="ListParagraph"/>
        <w:numPr>
          <w:ilvl w:val="1"/>
          <w:numId w:val="20"/>
        </w:numPr>
      </w:pPr>
      <w:r>
        <w:t>Abide by this and associated policies &amp; procedures.</w:t>
      </w:r>
    </w:p>
    <w:p w:rsidR="00F3615A" w:rsidP="00F3615A" w:rsidRDefault="00F3615A" w14:paraId="47B63D5D" w14:textId="77777777">
      <w:pPr>
        <w:pStyle w:val="ListParagraph"/>
        <w:numPr>
          <w:ilvl w:val="1"/>
          <w:numId w:val="20"/>
        </w:numPr>
      </w:pPr>
      <w:r>
        <w:t>Report any suspected breaches of this protocol to their line manager or the Data Protection Officer</w:t>
      </w:r>
    </w:p>
    <w:p w:rsidR="00F3615A" w:rsidP="00F3615A" w:rsidRDefault="00F3615A" w14:paraId="355CE450" w14:textId="77777777">
      <w:pPr>
        <w:pStyle w:val="ListParagraph"/>
        <w:numPr>
          <w:ilvl w:val="1"/>
          <w:numId w:val="20"/>
        </w:numPr>
      </w:pPr>
      <w:r>
        <w:t>Understand that failure to comply with the rules contained in this protocol, or any attempt to circumvent the security controls, may result in the withdrawal of this facility and/or disciplinary action.</w:t>
      </w:r>
    </w:p>
    <w:p w:rsidR="00F3615A" w:rsidP="00F3615A" w:rsidRDefault="00F3615A" w14:paraId="47AFAE7F" w14:textId="77777777">
      <w:pPr>
        <w:pStyle w:val="ListParagraph"/>
        <w:numPr>
          <w:ilvl w:val="1"/>
          <w:numId w:val="20"/>
        </w:numPr>
      </w:pPr>
      <w:r>
        <w:t>Report the loss or theft of a personal device being used for work purposes to their line manager at the earliest possible opportunity.</w:t>
      </w:r>
    </w:p>
    <w:p w:rsidR="00F3615A" w:rsidP="00F3615A" w:rsidRDefault="00F3615A" w14:paraId="39C62B62" w14:textId="77777777">
      <w:pPr>
        <w:pStyle w:val="ListParagraph"/>
        <w:numPr>
          <w:ilvl w:val="1"/>
          <w:numId w:val="20"/>
        </w:numPr>
      </w:pPr>
      <w:r>
        <w:t>Inform the IT Service Provider if use of personal device for work purposes is no longer required and access to the applications will be removed and relevant data deleted.</w:t>
      </w:r>
    </w:p>
    <w:p w:rsidR="00F3615A" w:rsidP="00F3615A" w:rsidRDefault="00F3615A" w14:paraId="027B2200" w14:textId="77777777">
      <w:pPr>
        <w:pStyle w:val="ListParagraph"/>
        <w:numPr>
          <w:ilvl w:val="1"/>
          <w:numId w:val="20"/>
        </w:numPr>
      </w:pPr>
      <w:r>
        <w:t>Report any lost or stolen devices to line manager and Data Protection Officer immediately</w:t>
      </w:r>
    </w:p>
    <w:p w:rsidR="00F3615A" w:rsidP="00F3615A" w:rsidRDefault="00F3615A" w14:paraId="48D413D8" w14:textId="77777777">
      <w:pPr>
        <w:pStyle w:val="ListParagraph"/>
        <w:numPr>
          <w:ilvl w:val="1"/>
          <w:numId w:val="20"/>
        </w:numPr>
      </w:pPr>
      <w:r>
        <w:t>Keep their username and password secret and not allow anybody else to access the information.</w:t>
      </w:r>
    </w:p>
    <w:p w:rsidR="00F3615A" w:rsidP="00F3615A" w:rsidRDefault="00F3615A" w14:paraId="0B0A2801" w14:textId="77777777">
      <w:pPr>
        <w:pStyle w:val="ListParagraph"/>
        <w:numPr>
          <w:ilvl w:val="1"/>
          <w:numId w:val="20"/>
        </w:numPr>
      </w:pPr>
      <w:r>
        <w:t>Take suitable precautions to protect the physical asset in transit and in work locations.</w:t>
      </w:r>
    </w:p>
    <w:p w:rsidR="00F3615A" w:rsidP="00F3615A" w:rsidRDefault="00F3615A" w14:paraId="1FAD7360" w14:textId="77777777">
      <w:pPr>
        <w:pStyle w:val="ListParagraph"/>
        <w:numPr>
          <w:ilvl w:val="1"/>
          <w:numId w:val="20"/>
        </w:numPr>
      </w:pPr>
      <w:r>
        <w:t>Not use a shared / communal device</w:t>
      </w:r>
    </w:p>
    <w:p w:rsidR="00F3615A" w:rsidP="00F3615A" w:rsidRDefault="00F3615A" w14:paraId="5C2FE883" w14:textId="77777777">
      <w:pPr>
        <w:pStyle w:val="ListParagraph"/>
        <w:numPr>
          <w:ilvl w:val="1"/>
          <w:numId w:val="20"/>
        </w:numPr>
      </w:pPr>
      <w:r>
        <w:t>Not storing personal/confidential patient information on the device unless absolutely necessary and appropriate security is in place.</w:t>
      </w:r>
    </w:p>
    <w:p w:rsidR="00F3615A" w:rsidP="00F3615A" w:rsidRDefault="00F3615A" w14:paraId="34F7E419" w14:textId="77777777">
      <w:pPr>
        <w:pStyle w:val="ListParagraph"/>
        <w:numPr>
          <w:ilvl w:val="1"/>
          <w:numId w:val="20"/>
        </w:numPr>
      </w:pPr>
      <w:r>
        <w:t>Safely transfer information to the appropriate health and care record as soon as it is practical to do so.</w:t>
      </w:r>
    </w:p>
    <w:p w:rsidR="00F3615A" w:rsidP="00F3615A" w:rsidRDefault="00F3615A" w14:paraId="24F66C40" w14:textId="77777777">
      <w:pPr>
        <w:pStyle w:val="ListParagraph"/>
        <w:numPr>
          <w:ilvl w:val="1"/>
          <w:numId w:val="20"/>
        </w:numPr>
      </w:pPr>
      <w:r>
        <w:t>Avoid downloading software or videos / open suspicious links</w:t>
      </w:r>
    </w:p>
    <w:p w:rsidR="00F3615A" w:rsidP="00F3615A" w:rsidRDefault="00F3615A" w14:paraId="1CA38C93" w14:textId="77777777">
      <w:pPr>
        <w:pStyle w:val="ListParagraph"/>
        <w:numPr>
          <w:ilvl w:val="1"/>
          <w:numId w:val="20"/>
        </w:numPr>
      </w:pPr>
      <w:r>
        <w:t>Where provided, use software such as Away from my desk / VPN</w:t>
      </w:r>
    </w:p>
    <w:p w:rsidR="00F3615A" w:rsidP="00F3615A" w:rsidRDefault="00F3615A" w14:paraId="49549528" w14:textId="77777777">
      <w:pPr>
        <w:pStyle w:val="ListParagraph"/>
        <w:numPr>
          <w:ilvl w:val="1"/>
          <w:numId w:val="20"/>
        </w:numPr>
      </w:pPr>
      <w:r>
        <w:t>Not print out documents on home printer, instead store in shared drive</w:t>
      </w:r>
    </w:p>
    <w:p w:rsidR="00F3615A" w:rsidP="00F3615A" w:rsidRDefault="00F3615A" w14:paraId="4CEAEA62" w14:textId="77777777">
      <w:pPr>
        <w:pStyle w:val="ListParagraph"/>
        <w:numPr>
          <w:ilvl w:val="1"/>
          <w:numId w:val="20"/>
        </w:numPr>
      </w:pPr>
      <w:r>
        <w:t>Log out of all software and systems, including emails, when not in use</w:t>
      </w:r>
    </w:p>
    <w:p w:rsidR="00F3615A" w:rsidP="00F3615A" w:rsidRDefault="00F3615A" w14:paraId="6B2E9D0C" w14:textId="77777777">
      <w:pPr>
        <w:pStyle w:val="ListParagraph"/>
        <w:numPr>
          <w:ilvl w:val="1"/>
          <w:numId w:val="20"/>
        </w:numPr>
      </w:pPr>
      <w:r>
        <w:t>Within NHS Mail, only view documents in browser and do not download</w:t>
      </w:r>
    </w:p>
    <w:p w:rsidR="00F3615A" w:rsidP="00F3615A" w:rsidRDefault="00F3615A" w14:paraId="764BC154" w14:textId="77777777">
      <w:pPr>
        <w:pStyle w:val="ListParagraph"/>
        <w:numPr>
          <w:ilvl w:val="1"/>
          <w:numId w:val="20"/>
        </w:numPr>
      </w:pPr>
      <w:r>
        <w:t>Where possible create a normal “user” account on the laptop without admin capabilities to undertake the work</w:t>
      </w:r>
    </w:p>
    <w:p w:rsidR="00F3615A" w:rsidP="00F3615A" w:rsidRDefault="00F3615A" w14:paraId="5344A9FA" w14:textId="77777777">
      <w:pPr>
        <w:pStyle w:val="ListParagraph"/>
        <w:numPr>
          <w:ilvl w:val="1"/>
          <w:numId w:val="20"/>
        </w:numPr>
      </w:pPr>
      <w:r>
        <w:t>Additionally, no documents should be downloaded to the laptop unless absolutely necessary, attachments to emails can be viewed in browser but there may other systems or portals accessed that permit the download of documents.</w:t>
      </w:r>
    </w:p>
    <w:p w:rsidR="00F3615A" w:rsidP="00F3615A" w:rsidRDefault="00F3615A" w14:paraId="0C39BC68" w14:textId="77777777">
      <w:pPr>
        <w:pStyle w:val="ListParagraph"/>
        <w:numPr>
          <w:ilvl w:val="1"/>
          <w:numId w:val="20"/>
        </w:numPr>
      </w:pPr>
      <w:r>
        <w:t>If documents can be viewed online staff should only do so</w:t>
      </w:r>
    </w:p>
    <w:p w:rsidR="00F3615A" w:rsidP="00F3615A" w:rsidRDefault="00F3615A" w14:paraId="1DFD9A6E" w14:textId="77777777">
      <w:pPr>
        <w:pStyle w:val="ListParagraph"/>
        <w:numPr>
          <w:ilvl w:val="1"/>
          <w:numId w:val="20"/>
        </w:numPr>
      </w:pPr>
      <w:r>
        <w:t>If it is necessary to download, staff should delete their download history and empty their recycling bin at the end of each work session.</w:t>
      </w:r>
    </w:p>
    <w:p w:rsidRPr="004D4203" w:rsidR="004D4203" w:rsidP="004D4203" w:rsidRDefault="004D4203" w14:paraId="7ECD238F" w14:textId="77777777">
      <w:pPr>
        <w:rPr>
          <w:b/>
          <w:bCs/>
        </w:rPr>
      </w:pPr>
      <w:r w:rsidRPr="004D4203">
        <w:rPr>
          <w:b/>
          <w:bCs/>
        </w:rPr>
        <w:t>Setting up Personal Device Use for New Starters (laptops and computers)</w:t>
      </w:r>
    </w:p>
    <w:p w:rsidR="004D4203" w:rsidP="004D4203" w:rsidRDefault="004D4203" w14:paraId="1EDA2681" w14:textId="77777777">
      <w:pPr>
        <w:pStyle w:val="ListParagraph"/>
        <w:numPr>
          <w:ilvl w:val="0"/>
          <w:numId w:val="20"/>
        </w:numPr>
      </w:pPr>
      <w:r>
        <w:t>Whereas IT issued devices are configured for appropriate security and remote management, this is not in place for personally owned devices and so particular steps are taken to reduce the risk to practice data.</w:t>
      </w:r>
      <w:r>
        <w:tab/>
      </w:r>
    </w:p>
    <w:p w:rsidR="004D4203" w:rsidP="004D4203" w:rsidRDefault="004D4203" w14:paraId="3203D897" w14:textId="77777777">
      <w:pPr>
        <w:pStyle w:val="ListParagraph"/>
        <w:numPr>
          <w:ilvl w:val="0"/>
          <w:numId w:val="20"/>
        </w:numPr>
      </w:pPr>
      <w:r>
        <w:t>When a new member of staff joins the practice, the Management Team will make enquiries around whether a practice issued device will be issued to the new starter.</w:t>
      </w:r>
    </w:p>
    <w:p w:rsidR="004D4203" w:rsidP="004D4203" w:rsidRDefault="004D4203" w14:paraId="5898D565" w14:textId="77777777">
      <w:pPr>
        <w:pStyle w:val="ListParagraph"/>
        <w:numPr>
          <w:ilvl w:val="0"/>
          <w:numId w:val="20"/>
        </w:numPr>
      </w:pPr>
      <w:r>
        <w:t>Where it is confirmed that the staff member will be using their own device, management must perform the following checks regarding the personal device;</w:t>
      </w:r>
    </w:p>
    <w:p w:rsidR="004D4203" w:rsidP="004D4203" w:rsidRDefault="004D4203" w14:paraId="7A3F7AE6" w14:textId="77777777">
      <w:pPr>
        <w:pStyle w:val="ListParagraph"/>
        <w:numPr>
          <w:ilvl w:val="1"/>
          <w:numId w:val="20"/>
        </w:numPr>
      </w:pPr>
      <w:r>
        <w:t>Confirm that anti-virus software is installed and will automatically update.</w:t>
      </w:r>
    </w:p>
    <w:p w:rsidR="004D4203" w:rsidP="004D4203" w:rsidRDefault="004D4203" w14:paraId="705AC961" w14:textId="77777777">
      <w:pPr>
        <w:pStyle w:val="ListParagraph"/>
        <w:numPr>
          <w:ilvl w:val="1"/>
          <w:numId w:val="20"/>
        </w:numPr>
      </w:pPr>
      <w:r>
        <w:t>Confirm that encryption software is in place.</w:t>
      </w:r>
    </w:p>
    <w:p w:rsidR="004D4203" w:rsidP="004D4203" w:rsidRDefault="004D4203" w14:paraId="65EC89F1" w14:textId="77777777">
      <w:pPr>
        <w:pStyle w:val="ListParagraph"/>
        <w:numPr>
          <w:ilvl w:val="1"/>
          <w:numId w:val="20"/>
        </w:numPr>
      </w:pPr>
      <w:r>
        <w:t>Confirm that device access controls are in place.</w:t>
      </w:r>
    </w:p>
    <w:p w:rsidR="004D4203" w:rsidP="004D4203" w:rsidRDefault="004D4203" w14:paraId="3E74DE8F" w14:textId="77777777">
      <w:pPr>
        <w:pStyle w:val="ListParagraph"/>
        <w:numPr>
          <w:ilvl w:val="1"/>
          <w:numId w:val="20"/>
        </w:numPr>
      </w:pPr>
      <w:r>
        <w:t>Ensuring that access to practice data is via web browser and that no materials are downloaded to the device itself.</w:t>
      </w:r>
    </w:p>
    <w:p w:rsidR="004D4203" w:rsidP="004D4203" w:rsidRDefault="004D4203" w14:paraId="248ADF08" w14:textId="77777777">
      <w:pPr>
        <w:pStyle w:val="ListParagraph"/>
      </w:pPr>
    </w:p>
    <w:p w:rsidR="004D4203" w:rsidP="004D4203" w:rsidRDefault="004D4203" w14:paraId="7E9AE987" w14:textId="77777777">
      <w:pPr>
        <w:pStyle w:val="ListParagraph"/>
        <w:numPr>
          <w:ilvl w:val="0"/>
          <w:numId w:val="20"/>
        </w:numPr>
      </w:pPr>
      <w:r>
        <w:t>For use of personal mobile phones, the following will be checked;</w:t>
      </w:r>
    </w:p>
    <w:p w:rsidR="004D4203" w:rsidP="004D4203" w:rsidRDefault="004D4203" w14:paraId="17FDE604" w14:textId="77777777">
      <w:pPr>
        <w:pStyle w:val="ListParagraph"/>
        <w:numPr>
          <w:ilvl w:val="1"/>
          <w:numId w:val="20"/>
        </w:numPr>
      </w:pPr>
      <w:r>
        <w:t>Staff will not take patient photographs directly on their phone, outside of specialist, practice approved software that facilitates photography.</w:t>
      </w:r>
    </w:p>
    <w:p w:rsidR="004D4203" w:rsidP="004D4203" w:rsidRDefault="004D4203" w14:paraId="026DF89B" w14:textId="77777777">
      <w:pPr>
        <w:pStyle w:val="ListParagraph"/>
        <w:numPr>
          <w:ilvl w:val="1"/>
          <w:numId w:val="20"/>
        </w:numPr>
      </w:pPr>
      <w:r>
        <w:t>Change Default Passwords / Pins on the mobile</w:t>
      </w:r>
    </w:p>
    <w:p w:rsidR="004D4203" w:rsidP="004D4203" w:rsidRDefault="004D4203" w14:paraId="4FE6FAEB" w14:textId="77777777">
      <w:pPr>
        <w:pStyle w:val="ListParagraph"/>
        <w:numPr>
          <w:ilvl w:val="1"/>
          <w:numId w:val="20"/>
        </w:numPr>
      </w:pPr>
      <w:r>
        <w:t>Use Two-Factor authentication where available.</w:t>
      </w:r>
    </w:p>
    <w:p w:rsidR="004D4203" w:rsidP="004D4203" w:rsidRDefault="004D4203" w14:paraId="6B34F472" w14:textId="77777777">
      <w:pPr>
        <w:pStyle w:val="ListParagraph"/>
        <w:numPr>
          <w:ilvl w:val="1"/>
          <w:numId w:val="20"/>
        </w:numPr>
      </w:pPr>
      <w:r>
        <w:t>Remove any Unused Apps from Personal Mobiles and only Download Trusted Apps</w:t>
      </w:r>
    </w:p>
    <w:p w:rsidR="004D4203" w:rsidP="004D4203" w:rsidRDefault="004D4203" w14:paraId="6992998B" w14:textId="77777777">
      <w:pPr>
        <w:pStyle w:val="ListParagraph"/>
        <w:numPr>
          <w:ilvl w:val="1"/>
          <w:numId w:val="20"/>
        </w:numPr>
      </w:pPr>
      <w:r>
        <w:t>Ensure that staff access to software is removed when the individual leaves the practice.</w:t>
      </w:r>
    </w:p>
    <w:p w:rsidR="004D4203" w:rsidP="004D4203" w:rsidRDefault="004D4203" w14:paraId="38196B7F" w14:textId="77777777">
      <w:pPr>
        <w:pStyle w:val="ListParagraph"/>
      </w:pPr>
    </w:p>
    <w:p w:rsidR="004D4203" w:rsidP="004D4203" w:rsidRDefault="004D4203" w14:paraId="423DC698" w14:textId="77777777">
      <w:pPr>
        <w:pStyle w:val="ListParagraph"/>
        <w:numPr>
          <w:ilvl w:val="0"/>
          <w:numId w:val="20"/>
        </w:numPr>
      </w:pPr>
      <w:r>
        <w:t>Following the review, risks or issues will be reported by the line manager to the SIRO and DPO.</w:t>
      </w:r>
    </w:p>
    <w:p w:rsidR="004D4203" w:rsidP="00A177E3" w:rsidRDefault="004D4203" w14:paraId="21901217" w14:textId="6179CA0B">
      <w:pPr>
        <w:pStyle w:val="ListParagraph"/>
        <w:numPr>
          <w:ilvl w:val="0"/>
          <w:numId w:val="20"/>
        </w:numPr>
      </w:pPr>
      <w:r>
        <w:t>Following the review, evidence of the review must be retained by the practice.</w:t>
      </w:r>
    </w:p>
    <w:p w:rsidR="007C3F9F" w:rsidP="003B2E91" w:rsidRDefault="007C3F9F" w14:paraId="34641662" w14:textId="77777777"/>
    <w:p w:rsidRPr="00094130" w:rsidR="00A177E3" w:rsidP="00A177E3" w:rsidRDefault="00A177E3" w14:paraId="6D6C77B0" w14:textId="1112650C">
      <w:pPr>
        <w:pStyle w:val="Style1"/>
        <w:ind w:left="360"/>
      </w:pPr>
      <w:bookmarkStart w:name="_Toc97541794" w:id="10"/>
      <w:r>
        <w:t>ACCOUNTABILITY, AUDIT AND COMPLIANCE</w:t>
      </w:r>
      <w:bookmarkEnd w:id="10"/>
    </w:p>
    <w:p w:rsidR="00A177E3" w:rsidP="003B2E91" w:rsidRDefault="00A177E3" w14:paraId="0C65F6D0" w14:textId="77777777"/>
    <w:p w:rsidR="00133591" w:rsidP="008F36E9" w:rsidRDefault="00D40302" w14:paraId="1CA9BBFC"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Information Assets Owners must be allocated for all key information assets and are responsible for monitoring risk, alerting the Data Protection Lead to changes or issues and overseeing the information security for the asset in question.</w:t>
      </w:r>
    </w:p>
    <w:p w:rsidR="00133591" w:rsidP="00D2362D" w:rsidRDefault="00D40302" w14:paraId="22BAFFA1" w14:textId="7777777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sidRPr="00133591">
        <w:rPr>
          <w:rFonts w:ascii="Roboto Lt" w:hAnsi="Roboto Lt" w:eastAsia="Verdana" w:cs="Verdana"/>
          <w:color w:val="auto"/>
          <w:sz w:val="22"/>
          <w:szCs w:val="22"/>
          <w:lang w:val="en-US" w:eastAsia="en-US"/>
        </w:rPr>
        <w:t>All information systems must have the facility to record changes made to data, monitor access to the system and report on data quality.</w:t>
      </w:r>
    </w:p>
    <w:p w:rsidR="00D40302" w:rsidP="00D2362D" w:rsidRDefault="00133591" w14:paraId="3B2836CE" w14:textId="25BB6FC1">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Pr>
          <w:rFonts w:ascii="Roboto Lt" w:hAnsi="Roboto Lt" w:eastAsia="Verdana" w:cs="Verdana"/>
          <w:color w:val="auto"/>
          <w:sz w:val="22"/>
          <w:szCs w:val="22"/>
          <w:lang w:val="en-US" w:eastAsia="en-US"/>
        </w:rPr>
        <w:t>A</w:t>
      </w:r>
      <w:r w:rsidRPr="00133591" w:rsidR="00D40302">
        <w:rPr>
          <w:rFonts w:ascii="Roboto Lt" w:hAnsi="Roboto Lt" w:eastAsia="Verdana" w:cs="Verdana"/>
          <w:color w:val="auto"/>
          <w:sz w:val="22"/>
          <w:szCs w:val="22"/>
          <w:lang w:val="en-US" w:eastAsia="en-US"/>
        </w:rPr>
        <w:t>ll information systems must have the facility to produce audit, such that such audits can identify inappropriate use or activity.</w:t>
      </w:r>
    </w:p>
    <w:p w:rsidRPr="00133591" w:rsidR="00355716" w:rsidP="00D2362D" w:rsidRDefault="00355716" w14:paraId="0E601D51" w14:textId="5E0FBE87">
      <w:pPr>
        <w:pStyle w:val="Default"/>
        <w:numPr>
          <w:ilvl w:val="0"/>
          <w:numId w:val="20"/>
        </w:numPr>
        <w:spacing w:before="120" w:line="360" w:lineRule="auto"/>
        <w:ind w:left="357" w:hanging="357"/>
        <w:rPr>
          <w:rFonts w:ascii="Roboto Lt" w:hAnsi="Roboto Lt" w:eastAsia="Verdana" w:cs="Verdana"/>
          <w:color w:val="auto"/>
          <w:sz w:val="22"/>
          <w:szCs w:val="22"/>
          <w:lang w:val="en-US" w:eastAsia="en-US"/>
        </w:rPr>
      </w:pPr>
      <w:r>
        <w:rPr>
          <w:rFonts w:ascii="Roboto Lt" w:hAnsi="Roboto Lt" w:eastAsia="Verdana" w:cs="Verdana"/>
          <w:color w:val="auto"/>
          <w:sz w:val="22"/>
          <w:szCs w:val="22"/>
          <w:lang w:val="en-US" w:eastAsia="en-US"/>
        </w:rPr>
        <w:t>Staff should be aware that their systems will be monitored accordingly</w:t>
      </w:r>
    </w:p>
    <w:p w:rsidRPr="00C04132" w:rsidR="00EF6C29" w:rsidP="00EF6C29" w:rsidRDefault="00EF6C29" w14:paraId="425BF241" w14:textId="77777777"/>
    <w:p w:rsidRPr="00094130" w:rsidR="00EF6C29" w:rsidP="00EF6C29" w:rsidRDefault="00EF6C29" w14:paraId="77EE50CF" w14:textId="6D96DF2D">
      <w:pPr>
        <w:pStyle w:val="Style1"/>
        <w:ind w:left="360"/>
      </w:pPr>
      <w:bookmarkStart w:name="_Toc97541795" w:id="11"/>
      <w:r>
        <w:t>INFORMATION RISK</w:t>
      </w:r>
      <w:bookmarkEnd w:id="11"/>
    </w:p>
    <w:p w:rsidR="00D40302" w:rsidP="003B2E91" w:rsidRDefault="00D40302" w14:paraId="725E7330" w14:textId="77777777"/>
    <w:p w:rsidR="00133591" w:rsidP="00F374B6" w:rsidRDefault="00AA23F8" w14:paraId="71C5645E" w14:textId="77777777">
      <w:pPr>
        <w:pStyle w:val="ListParagraph"/>
        <w:numPr>
          <w:ilvl w:val="0"/>
          <w:numId w:val="20"/>
        </w:numPr>
      </w:pPr>
      <w:r>
        <w:t>Reports must be produced quarterly that identify threats to and vulnerabilities of the confidentiality, availability and integrity of the organisation’s information assets.</w:t>
      </w:r>
    </w:p>
    <w:p w:rsidR="00133591" w:rsidP="00F374B6" w:rsidRDefault="00AA23F8" w14:paraId="312F68E4" w14:textId="77777777">
      <w:pPr>
        <w:pStyle w:val="ListParagraph"/>
        <w:numPr>
          <w:ilvl w:val="0"/>
          <w:numId w:val="20"/>
        </w:numPr>
      </w:pPr>
      <w:r>
        <w:t xml:space="preserve">The impact of the threats must be considered at the appropriate </w:t>
      </w:r>
      <w:sdt>
        <w:sdtPr>
          <w:alias w:val="Organisation"/>
          <w:tag w:val="Organisation"/>
          <w:id w:val="-164253840"/>
          <w:placeholder>
            <w:docPart w:val="01793273D5324E45B58CBF45F69DA0CC"/>
          </w:placeholder>
          <w:showingPlcHdr/>
          <w:text/>
        </w:sdtPr>
        <w:sdtEndPr/>
        <w:sdtContent>
          <w:r w:rsidRPr="00133591">
            <w:t>Upwell Health Centre and Welle Ltd (Pharmacy)</w:t>
          </w:r>
        </w:sdtContent>
      </w:sdt>
      <w:r>
        <w:t xml:space="preserve">  meeting and appropriate physical, technical and organisational controls applied.</w:t>
      </w:r>
    </w:p>
    <w:p w:rsidRPr="00C04132" w:rsidR="00AA23F8" w:rsidP="00F374B6" w:rsidRDefault="00AA23F8" w14:paraId="499D64C6" w14:textId="248C308D">
      <w:pPr>
        <w:pStyle w:val="ListParagraph"/>
        <w:numPr>
          <w:ilvl w:val="0"/>
          <w:numId w:val="20"/>
        </w:numPr>
      </w:pPr>
      <w:r w:rsidRPr="00C04132">
        <w:t xml:space="preserve">Information Security risks must be fed into </w:t>
      </w:r>
      <w:sdt>
        <w:sdtPr>
          <w:alias w:val="Organisation"/>
          <w:tag w:val="Organisation"/>
          <w:id w:val="-1416546321"/>
          <w:placeholder>
            <w:docPart w:val="304E42074B7E4F98B6933418BF5EDB65"/>
          </w:placeholder>
          <w:showingPlcHdr/>
          <w:text/>
        </w:sdtPr>
        <w:sdtEndPr/>
        <w:sdtContent>
          <w:r w:rsidRPr="00133591">
            <w:t>Upwell Health Centre and Welle Ltd (Pharmacy)</w:t>
          </w:r>
        </w:sdtContent>
      </w:sdt>
      <w:r w:rsidRPr="00C04132">
        <w:t xml:space="preserve"> </w:t>
      </w:r>
      <w:r>
        <w:t xml:space="preserve">‘s </w:t>
      </w:r>
      <w:r w:rsidRPr="00C04132">
        <w:t>Information Risk Management</w:t>
      </w:r>
      <w:r>
        <w:t xml:space="preserve"> </w:t>
      </w:r>
      <w:r w:rsidRPr="00C04132">
        <w:t>Programme and aligned with the Plan, Do, Check, Act process identified in the Information Risk and Audit Protocol.</w:t>
      </w:r>
    </w:p>
    <w:p w:rsidR="00EF6C29" w:rsidP="003B2E91" w:rsidRDefault="00EF6C29" w14:paraId="080118F8" w14:textId="16C2A9C6"/>
    <w:p w:rsidR="00EF6C29" w:rsidP="003B2E91" w:rsidRDefault="00EF6C29" w14:paraId="45ED49E4" w14:textId="77777777"/>
    <w:p w:rsidRPr="00094130" w:rsidR="00EF6C29" w:rsidP="00EF6C29" w:rsidRDefault="00EF6C29" w14:paraId="651DCC63" w14:textId="36F5A37E">
      <w:pPr>
        <w:pStyle w:val="Style1"/>
        <w:ind w:left="360"/>
      </w:pPr>
      <w:bookmarkStart w:name="_Toc97541796" w:id="12"/>
      <w:r>
        <w:t>TECHNICAL CONTROLS</w:t>
      </w:r>
      <w:bookmarkEnd w:id="12"/>
    </w:p>
    <w:p w:rsidR="00EF6C29" w:rsidP="003B2E91" w:rsidRDefault="00EF6C29" w14:paraId="05406129" w14:textId="77777777"/>
    <w:p w:rsidRPr="00A15073" w:rsidR="00A15073" w:rsidP="00A15073" w:rsidRDefault="00A15073" w14:paraId="0186FD4F" w14:textId="77777777">
      <w:pPr>
        <w:pStyle w:val="ListParagraph"/>
        <w:numPr>
          <w:ilvl w:val="0"/>
          <w:numId w:val="20"/>
        </w:numPr>
        <w:rPr>
          <w:sz w:val="24"/>
        </w:rPr>
      </w:pPr>
      <w:r>
        <w:t xml:space="preserve">Only </w:t>
      </w:r>
      <w:r w:rsidRPr="00A15073">
        <w:rPr>
          <w:bCs/>
        </w:rPr>
        <w:t>Practice</w:t>
      </w:r>
      <w:r>
        <w:t xml:space="preserve"> issued encrypted media should be used by staff including CD, DVD, USB, mobile phones and computers.</w:t>
      </w:r>
    </w:p>
    <w:p w:rsidR="00A15073" w:rsidP="00A15073" w:rsidRDefault="00A15073" w14:paraId="32B07C18" w14:textId="77777777">
      <w:pPr>
        <w:pStyle w:val="ListParagraph"/>
        <w:numPr>
          <w:ilvl w:val="0"/>
          <w:numId w:val="20"/>
        </w:numPr>
      </w:pPr>
      <w:r>
        <w:t>Reports must be produced quarterly that identify performance and activity of firewalls and other malware countermeasures that protect the confidentiality, availability and integrity of the organisations information assets.</w:t>
      </w:r>
    </w:p>
    <w:p w:rsidR="00A15073" w:rsidP="00A15073" w:rsidRDefault="00A15073" w14:paraId="379567A2" w14:textId="77777777">
      <w:pPr>
        <w:pStyle w:val="ListParagraph"/>
        <w:numPr>
          <w:ilvl w:val="0"/>
          <w:numId w:val="20"/>
        </w:numPr>
      </w:pPr>
      <w:r>
        <w:t>The impact of the threats must be considered at the Information Governance Steering Group and appropriate physical, technical and organisational controls applied.</w:t>
      </w:r>
    </w:p>
    <w:p w:rsidR="00A15073" w:rsidP="00A15073" w:rsidRDefault="00A15073" w14:paraId="79B578B1" w14:textId="3CD3F87A">
      <w:pPr>
        <w:pStyle w:val="ListParagraph"/>
        <w:numPr>
          <w:ilvl w:val="0"/>
          <w:numId w:val="20"/>
        </w:numPr>
      </w:pPr>
      <w:r>
        <w:t>Firewalls must be activated on all computers and devices that connect to the internet.</w:t>
      </w:r>
    </w:p>
    <w:p w:rsidR="00A15073" w:rsidP="00A15073" w:rsidRDefault="00A15073" w14:paraId="41E427B8" w14:textId="77777777">
      <w:pPr>
        <w:pStyle w:val="ListParagraph"/>
        <w:numPr>
          <w:ilvl w:val="0"/>
          <w:numId w:val="20"/>
        </w:numPr>
      </w:pPr>
      <w:r>
        <w:t xml:space="preserve">Default settings for firewalls must be changed on all computers, devices and routers </w:t>
      </w:r>
    </w:p>
    <w:p w:rsidR="00A15073" w:rsidP="00A15073" w:rsidRDefault="00A15073" w14:paraId="68D49CC7" w14:textId="77777777">
      <w:pPr>
        <w:pStyle w:val="ListParagraph"/>
        <w:numPr>
          <w:ilvl w:val="0"/>
          <w:numId w:val="20"/>
        </w:numPr>
      </w:pPr>
      <w:r>
        <w:t>Software applications that are not used, must be removed from all computers and devices.</w:t>
      </w:r>
    </w:p>
    <w:p w:rsidR="00A15073" w:rsidP="00A15073" w:rsidRDefault="00A15073" w14:paraId="3F8F5D74" w14:textId="77777777">
      <w:pPr>
        <w:pStyle w:val="ListParagraph"/>
        <w:numPr>
          <w:ilvl w:val="0"/>
          <w:numId w:val="20"/>
        </w:numPr>
      </w:pPr>
      <w:r>
        <w:t>Programmes should not be able to run automatically on computers and devices and should require administrator permissions.</w:t>
      </w:r>
    </w:p>
    <w:p w:rsidR="00A15073" w:rsidP="00A15073" w:rsidRDefault="00A15073" w14:paraId="7A00F8D7" w14:textId="5DE40927">
      <w:pPr>
        <w:pStyle w:val="ListParagraph"/>
        <w:numPr>
          <w:ilvl w:val="0"/>
          <w:numId w:val="20"/>
        </w:numPr>
      </w:pPr>
      <w:r>
        <w:t>Anti-malware programs must run on all computers or devices that connect to the internet.</w:t>
      </w:r>
    </w:p>
    <w:p w:rsidR="00A15073" w:rsidP="00A15073" w:rsidRDefault="00A15073" w14:paraId="125737CF" w14:textId="77777777">
      <w:pPr>
        <w:pStyle w:val="ListParagraph"/>
        <w:numPr>
          <w:ilvl w:val="0"/>
          <w:numId w:val="20"/>
        </w:numPr>
      </w:pPr>
      <w:r>
        <w:t>User accounts that are not needed must be removed from all computers and devices.</w:t>
      </w:r>
    </w:p>
    <w:p w:rsidR="00A15073" w:rsidP="00A15073" w:rsidRDefault="00A15073" w14:paraId="3704C2A9" w14:textId="77777777">
      <w:pPr>
        <w:pStyle w:val="ListParagraph"/>
        <w:numPr>
          <w:ilvl w:val="0"/>
          <w:numId w:val="20"/>
        </w:numPr>
      </w:pPr>
      <w:r>
        <w:t>Anti-virus software must be updated as updates become available</w:t>
      </w:r>
    </w:p>
    <w:p w:rsidRPr="00C04132" w:rsidR="00A15073" w:rsidP="00A15073" w:rsidRDefault="00A15073" w14:paraId="4CACABA7" w14:textId="77777777">
      <w:pPr>
        <w:pStyle w:val="ListParagraph"/>
        <w:numPr>
          <w:ilvl w:val="0"/>
          <w:numId w:val="20"/>
        </w:numPr>
      </w:pPr>
      <w:r>
        <w:t>All versions of software must be the latest version and supported by the manufacturer</w:t>
      </w:r>
    </w:p>
    <w:p w:rsidR="00A15073" w:rsidP="00A15073" w:rsidRDefault="00A15073" w14:paraId="174212D7" w14:textId="77777777">
      <w:pPr>
        <w:pStyle w:val="ListParagraph"/>
        <w:numPr>
          <w:ilvl w:val="0"/>
          <w:numId w:val="20"/>
        </w:numPr>
      </w:pPr>
      <w:r>
        <w:t>When new software versions are made available by the manufacturer, they must be installed soon after they become available</w:t>
      </w:r>
    </w:p>
    <w:p w:rsidRPr="002B2FE8" w:rsidR="00A15073" w:rsidP="00A15073" w:rsidRDefault="00A15073" w14:paraId="5CD98E88" w14:textId="77777777">
      <w:pPr>
        <w:pStyle w:val="ListParagraph"/>
        <w:numPr>
          <w:ilvl w:val="0"/>
          <w:numId w:val="20"/>
        </w:numPr>
      </w:pPr>
      <w:r w:rsidRPr="002B2FE8">
        <w:t>Responsibility should be assigned for the management of the network as a critical asset for the organisation</w:t>
      </w:r>
    </w:p>
    <w:p w:rsidR="00A15073" w:rsidP="00A15073" w:rsidRDefault="00A15073" w14:paraId="213DDBBD" w14:textId="77777777">
      <w:pPr>
        <w:pStyle w:val="ListParagraph"/>
        <w:numPr>
          <w:ilvl w:val="0"/>
          <w:numId w:val="20"/>
        </w:numPr>
      </w:pPr>
      <w:r>
        <w:t>Secure remote access must be in place to allow access to the network for remote workers</w:t>
      </w:r>
    </w:p>
    <w:p w:rsidR="00A15073" w:rsidP="00A15073" w:rsidRDefault="00A15073" w14:paraId="5D239D74" w14:textId="77777777">
      <w:pPr>
        <w:pStyle w:val="ListParagraph"/>
        <w:numPr>
          <w:ilvl w:val="0"/>
          <w:numId w:val="20"/>
        </w:numPr>
      </w:pPr>
      <w:r>
        <w:t>Appropriate encryption techniques should be employed for data at rest and in transit</w:t>
      </w:r>
    </w:p>
    <w:p w:rsidR="00EF6C29" w:rsidP="003B2E91" w:rsidRDefault="00EF6C29" w14:paraId="1B9A7FFF" w14:textId="77777777"/>
    <w:p w:rsidRPr="00094130" w:rsidR="00EF6C29" w:rsidP="00EF6C29" w:rsidRDefault="00EF6C29" w14:paraId="1FC89A0E" w14:textId="58D96BE6">
      <w:pPr>
        <w:pStyle w:val="Style1"/>
        <w:ind w:left="360"/>
      </w:pPr>
      <w:bookmarkStart w:name="_Toc97541797" w:id="13"/>
      <w:r>
        <w:t>PROCEDURAL CONTROLS</w:t>
      </w:r>
      <w:bookmarkEnd w:id="13"/>
    </w:p>
    <w:p w:rsidR="00EF6C29" w:rsidP="003B2E91" w:rsidRDefault="00EF6C29" w14:paraId="0893ED43" w14:textId="77777777"/>
    <w:p w:rsidRPr="002753D8" w:rsidR="002753D8" w:rsidP="002753D8" w:rsidRDefault="002753D8" w14:paraId="42D89C5D" w14:textId="77777777">
      <w:pPr>
        <w:pStyle w:val="ListParagraph"/>
        <w:numPr>
          <w:ilvl w:val="0"/>
          <w:numId w:val="20"/>
        </w:numPr>
        <w:rPr>
          <w:sz w:val="24"/>
        </w:rPr>
      </w:pPr>
      <w:r>
        <w:t xml:space="preserve">Information Security protocols and procedures will be issued to all </w:t>
      </w:r>
      <w:r w:rsidRPr="002753D8">
        <w:rPr>
          <w:b/>
        </w:rPr>
        <w:t>Practice</w:t>
      </w:r>
      <w:r>
        <w:t xml:space="preserve"> staff</w:t>
      </w:r>
    </w:p>
    <w:p w:rsidR="002753D8" w:rsidP="002753D8" w:rsidRDefault="002753D8" w14:paraId="0AF38358" w14:textId="77777777">
      <w:pPr>
        <w:pStyle w:val="ListParagraph"/>
        <w:numPr>
          <w:ilvl w:val="0"/>
          <w:numId w:val="20"/>
        </w:numPr>
      </w:pPr>
      <w:r>
        <w:t xml:space="preserve">Staff must undertake regular data security training and comprehension should be assessed and reported into the appropriate governance group within </w:t>
      </w:r>
      <w:sdt>
        <w:sdtPr>
          <w:rPr>
            <w:rFonts w:eastAsia="Verdana" w:cs="Verdana"/>
            <w:szCs w:val="20"/>
            <w:lang w:val="en-US"/>
          </w:rPr>
          <w:alias w:val="Organisation"/>
          <w:tag w:val="Organisation"/>
          <w:id w:val="-1988544131"/>
          <w:placeholder>
            <w:docPart w:val="C254BB42F17749E68ADA53A24723B153"/>
          </w:placeholder>
          <w:showingPlcHdr/>
          <w:text/>
        </w:sdtPr>
        <w:sdtEndPr/>
        <w:sdtContent>
          <w:r w:rsidRPr="00256DCF">
            <w:rPr>
              <w:rFonts w:eastAsia="Verdana" w:cs="Verdana"/>
              <w:szCs w:val="20"/>
              <w:lang w:val="en-US"/>
            </w:rPr>
            <w:t>Upwell Health Centre and Welle Ltd (Pharmacy)</w:t>
          </w:r>
        </w:sdtContent>
      </w:sdt>
      <w:r w:rsidRPr="002753D8">
        <w:rPr>
          <w:rFonts w:eastAsia="Verdana" w:cs="Verdana"/>
          <w:szCs w:val="20"/>
          <w:lang w:val="en-US"/>
        </w:rPr>
        <w:t>.</w:t>
      </w:r>
    </w:p>
    <w:p w:rsidR="002753D8" w:rsidP="002753D8" w:rsidRDefault="002753D8" w14:paraId="3B026C22" w14:textId="77777777">
      <w:pPr>
        <w:pStyle w:val="ListParagraph"/>
        <w:numPr>
          <w:ilvl w:val="0"/>
          <w:numId w:val="20"/>
        </w:numPr>
      </w:pPr>
      <w:r>
        <w:t>Access to physical buildings should be appropriately restricted and monitored to prevent unauthorised access</w:t>
      </w:r>
    </w:p>
    <w:p w:rsidR="002753D8" w:rsidP="002753D8" w:rsidRDefault="002753D8" w14:paraId="66FB31C9" w14:textId="1C5289AB">
      <w:pPr>
        <w:pStyle w:val="ListParagraph"/>
        <w:numPr>
          <w:ilvl w:val="0"/>
          <w:numId w:val="20"/>
        </w:numPr>
      </w:pPr>
      <w:r>
        <w:t>Where provided, staff must wear identity badges at all times</w:t>
      </w:r>
    </w:p>
    <w:p w:rsidR="002753D8" w:rsidP="002753D8" w:rsidRDefault="002753D8" w14:paraId="6EA219BB" w14:textId="4A1700E3">
      <w:pPr>
        <w:pStyle w:val="ListParagraph"/>
        <w:numPr>
          <w:ilvl w:val="0"/>
          <w:numId w:val="20"/>
        </w:numPr>
      </w:pPr>
      <w:r>
        <w:t xml:space="preserve">Visitors must be </w:t>
      </w:r>
      <w:r w:rsidR="00F648F5">
        <w:t xml:space="preserve">always accompanied </w:t>
      </w:r>
      <w:r>
        <w:t xml:space="preserve">when visiting the </w:t>
      </w:r>
      <w:r w:rsidR="000F0119">
        <w:t xml:space="preserve">practice. </w:t>
      </w:r>
    </w:p>
    <w:p w:rsidR="002753D8" w:rsidP="002753D8" w:rsidRDefault="002753D8" w14:paraId="4DB1D944" w14:textId="77777777">
      <w:pPr>
        <w:pStyle w:val="ListParagraph"/>
        <w:numPr>
          <w:ilvl w:val="0"/>
          <w:numId w:val="20"/>
        </w:numPr>
      </w:pPr>
      <w:r>
        <w:t>Staff must be careful when clicking on links or responding to unusual emails</w:t>
      </w:r>
    </w:p>
    <w:p w:rsidR="00721138" w:rsidP="00513F79" w:rsidRDefault="002753D8" w14:paraId="6B0B7AED" w14:textId="59173DEE">
      <w:pPr>
        <w:pStyle w:val="ListParagraph"/>
        <w:numPr>
          <w:ilvl w:val="0"/>
          <w:numId w:val="20"/>
        </w:numPr>
      </w:pPr>
      <w:r>
        <w:t xml:space="preserve">Staff must not use </w:t>
      </w:r>
      <w:sdt>
        <w:sdtPr>
          <w:rPr>
            <w:rFonts w:eastAsia="Verdana" w:cs="Verdana"/>
            <w:szCs w:val="20"/>
            <w:lang w:val="en-US"/>
          </w:rPr>
          <w:alias w:val="Organisation"/>
          <w:tag w:val="Organisation"/>
          <w:id w:val="-1710033064"/>
          <w:placeholder>
            <w:docPart w:val="BA4BFF97D3A74B6681B5C4891416F3FE"/>
          </w:placeholder>
          <w:showingPlcHdr/>
          <w:text/>
        </w:sdtPr>
        <w:sdtEndPr/>
        <w:sdtContent>
          <w:r w:rsidRPr="002753D8">
            <w:rPr>
              <w:rFonts w:eastAsia="Verdana" w:cs="Verdana"/>
              <w:szCs w:val="20"/>
              <w:lang w:val="en-US"/>
            </w:rPr>
            <w:t>Upwell Health Centre and Welle Ltd (Pharmacy)</w:t>
          </w:r>
        </w:sdtContent>
      </w:sdt>
      <w:r>
        <w:t xml:space="preserve">  equipment for accessing sites unrelated to their work activities unless provided expressly permitted.</w:t>
      </w:r>
      <w:r w:rsidR="00523028">
        <w:br/>
      </w:r>
    </w:p>
    <w:p w:rsidR="00721138" w:rsidP="003B2E91" w:rsidRDefault="00721138" w14:paraId="18413B71" w14:textId="77777777"/>
    <w:p w:rsidR="00721138" w:rsidP="003B2E91" w:rsidRDefault="00721138" w14:paraId="3FF673BC" w14:textId="77777777"/>
    <w:p w:rsidRPr="00094130" w:rsidR="005F5A73" w:rsidP="003B2E91" w:rsidRDefault="005F5A73" w14:paraId="41D298A9" w14:textId="543CC038"/>
    <w:sectPr w:rsidRPr="00094130" w:rsidR="005F5A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5EE9" w14:textId="77777777" w:rsidR="004A2EA4" w:rsidRDefault="004A2EA4" w:rsidP="00B46F66">
      <w:pPr>
        <w:spacing w:after="0" w:line="240" w:lineRule="auto"/>
      </w:pPr>
      <w:r>
        <w:separator/>
      </w:r>
    </w:p>
  </w:endnote>
  <w:endnote w:type="continuationSeparator" w:id="0">
    <w:p w14:paraId="4F162349" w14:textId="77777777" w:rsidR="004A2EA4" w:rsidRDefault="004A2EA4" w:rsidP="00B4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AA6F" w14:textId="77777777" w:rsidR="004A2EA4" w:rsidRDefault="004A2EA4" w:rsidP="00B46F66">
      <w:pPr>
        <w:spacing w:after="0" w:line="240" w:lineRule="auto"/>
      </w:pPr>
      <w:r>
        <w:separator/>
      </w:r>
    </w:p>
  </w:footnote>
  <w:footnote w:type="continuationSeparator" w:id="0">
    <w:p w14:paraId="2E786E3E" w14:textId="77777777" w:rsidR="004A2EA4" w:rsidRDefault="004A2EA4" w:rsidP="00B46F66">
      <w:pPr>
        <w:spacing w:after="0" w:line="240" w:lineRule="auto"/>
      </w:pPr>
      <w:r>
        <w:continuationSeparator/>
      </w:r>
    </w:p>
  </w:footnote>
  <w:footnote w:id="1">
    <w:p w14:paraId="12ACA3F3" w14:textId="77777777" w:rsidR="00B46F66" w:rsidRDefault="00B46F66" w:rsidP="00B46F66">
      <w:pPr>
        <w:pStyle w:val="FootnoteText"/>
        <w:rPr>
          <w:rFonts w:asciiTheme="minorHAnsi" w:hAnsiTheme="minorHAnsi" w:cstheme="minorBidi"/>
        </w:rPr>
      </w:pPr>
      <w:r>
        <w:rPr>
          <w:rStyle w:val="FootnoteReference"/>
          <w:rFonts w:eastAsiaTheme="majorEastAsia"/>
        </w:rPr>
        <w:footnoteRef/>
      </w:r>
      <w:r>
        <w:t xml:space="preserve"> Information Security Management Principles 2</w:t>
      </w:r>
      <w:r>
        <w:rPr>
          <w:vertAlign w:val="superscript"/>
        </w:rPr>
        <w:t>nd</w:t>
      </w:r>
      <w:r>
        <w:t xml:space="preserve"> 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4223"/>
    <w:multiLevelType w:val="hybridMultilevel"/>
    <w:tmpl w:val="0928BB26"/>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9732D2"/>
    <w:multiLevelType w:val="hybridMultilevel"/>
    <w:tmpl w:val="D8A84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356CF"/>
    <w:multiLevelType w:val="hybridMultilevel"/>
    <w:tmpl w:val="386A85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A38A5"/>
    <w:multiLevelType w:val="hybridMultilevel"/>
    <w:tmpl w:val="AE8813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F218F"/>
    <w:multiLevelType w:val="hybridMultilevel"/>
    <w:tmpl w:val="36386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8F3D46"/>
    <w:multiLevelType w:val="hybridMultilevel"/>
    <w:tmpl w:val="E35AA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114C0"/>
    <w:multiLevelType w:val="hybridMultilevel"/>
    <w:tmpl w:val="995A9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B40CE"/>
    <w:multiLevelType w:val="hybridMultilevel"/>
    <w:tmpl w:val="3DD6A1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07098"/>
    <w:multiLevelType w:val="hybridMultilevel"/>
    <w:tmpl w:val="7B060E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F7B14EB"/>
    <w:multiLevelType w:val="hybridMultilevel"/>
    <w:tmpl w:val="3B12A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693C1B"/>
    <w:multiLevelType w:val="hybridMultilevel"/>
    <w:tmpl w:val="3724D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4224B"/>
    <w:multiLevelType w:val="hybridMultilevel"/>
    <w:tmpl w:val="B1B0500C"/>
    <w:lvl w:ilvl="0" w:tplc="AA58A72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875566">
    <w:abstractNumId w:val="9"/>
  </w:num>
  <w:num w:numId="2" w16cid:durableId="1011490184">
    <w:abstractNumId w:val="6"/>
  </w:num>
  <w:num w:numId="3" w16cid:durableId="1674530880">
    <w:abstractNumId w:val="20"/>
  </w:num>
  <w:num w:numId="4" w16cid:durableId="587077847">
    <w:abstractNumId w:val="13"/>
  </w:num>
  <w:num w:numId="5" w16cid:durableId="1901593655">
    <w:abstractNumId w:val="15"/>
  </w:num>
  <w:num w:numId="6" w16cid:durableId="401410396">
    <w:abstractNumId w:val="11"/>
  </w:num>
  <w:num w:numId="7" w16cid:durableId="342703945">
    <w:abstractNumId w:val="16"/>
  </w:num>
  <w:num w:numId="8" w16cid:durableId="555899285">
    <w:abstractNumId w:val="19"/>
  </w:num>
  <w:num w:numId="9" w16cid:durableId="1824007455">
    <w:abstractNumId w:val="0"/>
  </w:num>
  <w:num w:numId="10" w16cid:durableId="1717386922">
    <w:abstractNumId w:val="23"/>
  </w:num>
  <w:num w:numId="11" w16cid:durableId="1761367872">
    <w:abstractNumId w:val="12"/>
  </w:num>
  <w:num w:numId="12" w16cid:durableId="1013535083">
    <w:abstractNumId w:val="10"/>
  </w:num>
  <w:num w:numId="13" w16cid:durableId="1891186275">
    <w:abstractNumId w:val="2"/>
  </w:num>
  <w:num w:numId="14" w16cid:durableId="1934969470">
    <w:abstractNumId w:val="5"/>
  </w:num>
  <w:num w:numId="15" w16cid:durableId="12271962">
    <w:abstractNumId w:val="17"/>
  </w:num>
  <w:num w:numId="16" w16cid:durableId="193929314">
    <w:abstractNumId w:val="22"/>
  </w:num>
  <w:num w:numId="17" w16cid:durableId="585843127">
    <w:abstractNumId w:val="8"/>
  </w:num>
  <w:num w:numId="18" w16cid:durableId="1049064690">
    <w:abstractNumId w:val="24"/>
  </w:num>
  <w:num w:numId="19" w16cid:durableId="490996672">
    <w:abstractNumId w:val="4"/>
  </w:num>
  <w:num w:numId="20" w16cid:durableId="828398924">
    <w:abstractNumId w:val="18"/>
  </w:num>
  <w:num w:numId="21" w16cid:durableId="1973830045">
    <w:abstractNumId w:val="7"/>
  </w:num>
  <w:num w:numId="22" w16cid:durableId="437453547">
    <w:abstractNumId w:val="21"/>
  </w:num>
  <w:num w:numId="23" w16cid:durableId="567959176">
    <w:abstractNumId w:val="14"/>
  </w:num>
  <w:num w:numId="24" w16cid:durableId="168914358">
    <w:abstractNumId w:val="3"/>
  </w:num>
  <w:num w:numId="25" w16cid:durableId="1498811071">
    <w:abstractNumId w:val="1"/>
  </w:num>
  <w:num w:numId="26" w16cid:durableId="4237641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02152"/>
    <w:rsid w:val="00027B8F"/>
    <w:rsid w:val="0003619F"/>
    <w:rsid w:val="000519B8"/>
    <w:rsid w:val="00054103"/>
    <w:rsid w:val="00064AB5"/>
    <w:rsid w:val="00067AA1"/>
    <w:rsid w:val="000926B2"/>
    <w:rsid w:val="00094130"/>
    <w:rsid w:val="000A4772"/>
    <w:rsid w:val="000B4ACE"/>
    <w:rsid w:val="000C5E16"/>
    <w:rsid w:val="000C6057"/>
    <w:rsid w:val="000D7FF3"/>
    <w:rsid w:val="000F0119"/>
    <w:rsid w:val="00122384"/>
    <w:rsid w:val="00133591"/>
    <w:rsid w:val="001758EB"/>
    <w:rsid w:val="00177D0F"/>
    <w:rsid w:val="001868EB"/>
    <w:rsid w:val="001B284E"/>
    <w:rsid w:val="001C634E"/>
    <w:rsid w:val="001C6F96"/>
    <w:rsid w:val="001D150D"/>
    <w:rsid w:val="001D568B"/>
    <w:rsid w:val="001E26F5"/>
    <w:rsid w:val="00202590"/>
    <w:rsid w:val="00220FFA"/>
    <w:rsid w:val="00231ABE"/>
    <w:rsid w:val="002352C3"/>
    <w:rsid w:val="00235CAE"/>
    <w:rsid w:val="00237D1E"/>
    <w:rsid w:val="00246FF1"/>
    <w:rsid w:val="002535F1"/>
    <w:rsid w:val="00261AAB"/>
    <w:rsid w:val="00266506"/>
    <w:rsid w:val="002753D8"/>
    <w:rsid w:val="002903B3"/>
    <w:rsid w:val="002B5202"/>
    <w:rsid w:val="002D2555"/>
    <w:rsid w:val="002E596D"/>
    <w:rsid w:val="00303EA1"/>
    <w:rsid w:val="00326027"/>
    <w:rsid w:val="0032690E"/>
    <w:rsid w:val="00355716"/>
    <w:rsid w:val="0036350E"/>
    <w:rsid w:val="00384B78"/>
    <w:rsid w:val="00397A2F"/>
    <w:rsid w:val="003A4BD8"/>
    <w:rsid w:val="003B2E91"/>
    <w:rsid w:val="003B3816"/>
    <w:rsid w:val="003B6CC0"/>
    <w:rsid w:val="003D3B97"/>
    <w:rsid w:val="004164A3"/>
    <w:rsid w:val="00431138"/>
    <w:rsid w:val="00445CAC"/>
    <w:rsid w:val="00451847"/>
    <w:rsid w:val="00464B53"/>
    <w:rsid w:val="00471BE3"/>
    <w:rsid w:val="00474201"/>
    <w:rsid w:val="00487881"/>
    <w:rsid w:val="00495196"/>
    <w:rsid w:val="00495EB6"/>
    <w:rsid w:val="004969C0"/>
    <w:rsid w:val="004A144A"/>
    <w:rsid w:val="004A2EA4"/>
    <w:rsid w:val="004B71BF"/>
    <w:rsid w:val="004B79B7"/>
    <w:rsid w:val="004D047A"/>
    <w:rsid w:val="004D3BFF"/>
    <w:rsid w:val="004D4203"/>
    <w:rsid w:val="004D6369"/>
    <w:rsid w:val="004E2374"/>
    <w:rsid w:val="00502B22"/>
    <w:rsid w:val="00511024"/>
    <w:rsid w:val="00513468"/>
    <w:rsid w:val="00513F79"/>
    <w:rsid w:val="0051513E"/>
    <w:rsid w:val="00521600"/>
    <w:rsid w:val="00523028"/>
    <w:rsid w:val="00535F69"/>
    <w:rsid w:val="00540D66"/>
    <w:rsid w:val="00546579"/>
    <w:rsid w:val="0057637B"/>
    <w:rsid w:val="0059126E"/>
    <w:rsid w:val="005970B3"/>
    <w:rsid w:val="005A10C1"/>
    <w:rsid w:val="005B6851"/>
    <w:rsid w:val="005C0885"/>
    <w:rsid w:val="005C5F06"/>
    <w:rsid w:val="005C6C28"/>
    <w:rsid w:val="005D0D15"/>
    <w:rsid w:val="005D501F"/>
    <w:rsid w:val="005D6EF4"/>
    <w:rsid w:val="005E68D9"/>
    <w:rsid w:val="005F2B8E"/>
    <w:rsid w:val="005F5665"/>
    <w:rsid w:val="005F5A73"/>
    <w:rsid w:val="00604011"/>
    <w:rsid w:val="006134DD"/>
    <w:rsid w:val="00624266"/>
    <w:rsid w:val="006669D1"/>
    <w:rsid w:val="00687325"/>
    <w:rsid w:val="00687C15"/>
    <w:rsid w:val="006919D1"/>
    <w:rsid w:val="006D0C1B"/>
    <w:rsid w:val="006F033A"/>
    <w:rsid w:val="006F1BFC"/>
    <w:rsid w:val="006F3D6C"/>
    <w:rsid w:val="007122BA"/>
    <w:rsid w:val="00721138"/>
    <w:rsid w:val="0073236E"/>
    <w:rsid w:val="00744F72"/>
    <w:rsid w:val="00750FE2"/>
    <w:rsid w:val="00777508"/>
    <w:rsid w:val="007A13A3"/>
    <w:rsid w:val="007A615C"/>
    <w:rsid w:val="007A7692"/>
    <w:rsid w:val="007B09F0"/>
    <w:rsid w:val="007C2A4A"/>
    <w:rsid w:val="007C3F9F"/>
    <w:rsid w:val="00822FCE"/>
    <w:rsid w:val="00827665"/>
    <w:rsid w:val="0088637C"/>
    <w:rsid w:val="008C4199"/>
    <w:rsid w:val="008D666F"/>
    <w:rsid w:val="008E0590"/>
    <w:rsid w:val="008E6AF4"/>
    <w:rsid w:val="008F0E90"/>
    <w:rsid w:val="008F61C3"/>
    <w:rsid w:val="00935C9D"/>
    <w:rsid w:val="00951479"/>
    <w:rsid w:val="00970373"/>
    <w:rsid w:val="00974730"/>
    <w:rsid w:val="00984ED9"/>
    <w:rsid w:val="00997CF2"/>
    <w:rsid w:val="009B1777"/>
    <w:rsid w:val="009E6C69"/>
    <w:rsid w:val="009F0A77"/>
    <w:rsid w:val="00A054B1"/>
    <w:rsid w:val="00A06FFE"/>
    <w:rsid w:val="00A15073"/>
    <w:rsid w:val="00A177E3"/>
    <w:rsid w:val="00A20578"/>
    <w:rsid w:val="00A470B3"/>
    <w:rsid w:val="00A65610"/>
    <w:rsid w:val="00A708FD"/>
    <w:rsid w:val="00A83366"/>
    <w:rsid w:val="00AA23F8"/>
    <w:rsid w:val="00AD1F29"/>
    <w:rsid w:val="00AE078B"/>
    <w:rsid w:val="00AF2EBA"/>
    <w:rsid w:val="00B01E6E"/>
    <w:rsid w:val="00B02D7C"/>
    <w:rsid w:val="00B11423"/>
    <w:rsid w:val="00B46F66"/>
    <w:rsid w:val="00B525C3"/>
    <w:rsid w:val="00B75D79"/>
    <w:rsid w:val="00B91D88"/>
    <w:rsid w:val="00BA1866"/>
    <w:rsid w:val="00BA565E"/>
    <w:rsid w:val="00BB69DF"/>
    <w:rsid w:val="00BC3AD6"/>
    <w:rsid w:val="00BE3EB6"/>
    <w:rsid w:val="00C13407"/>
    <w:rsid w:val="00C154CA"/>
    <w:rsid w:val="00C2540B"/>
    <w:rsid w:val="00C31F2B"/>
    <w:rsid w:val="00C50461"/>
    <w:rsid w:val="00C545A5"/>
    <w:rsid w:val="00C56146"/>
    <w:rsid w:val="00C60877"/>
    <w:rsid w:val="00C614F7"/>
    <w:rsid w:val="00C63ACF"/>
    <w:rsid w:val="00C76892"/>
    <w:rsid w:val="00C84220"/>
    <w:rsid w:val="00C90EF1"/>
    <w:rsid w:val="00C95294"/>
    <w:rsid w:val="00CC5E98"/>
    <w:rsid w:val="00CC782B"/>
    <w:rsid w:val="00CD01B7"/>
    <w:rsid w:val="00CF1407"/>
    <w:rsid w:val="00CF6320"/>
    <w:rsid w:val="00D07BEF"/>
    <w:rsid w:val="00D12328"/>
    <w:rsid w:val="00D40302"/>
    <w:rsid w:val="00D715C5"/>
    <w:rsid w:val="00D920DE"/>
    <w:rsid w:val="00DA2558"/>
    <w:rsid w:val="00DA5CF9"/>
    <w:rsid w:val="00DA6EF3"/>
    <w:rsid w:val="00DC27E0"/>
    <w:rsid w:val="00DD00B9"/>
    <w:rsid w:val="00DE0950"/>
    <w:rsid w:val="00E22DAA"/>
    <w:rsid w:val="00E260B2"/>
    <w:rsid w:val="00E333F1"/>
    <w:rsid w:val="00E374E9"/>
    <w:rsid w:val="00E40DF9"/>
    <w:rsid w:val="00E41C43"/>
    <w:rsid w:val="00EA6D5F"/>
    <w:rsid w:val="00ED2AC8"/>
    <w:rsid w:val="00ED74A3"/>
    <w:rsid w:val="00ED7632"/>
    <w:rsid w:val="00EE3E92"/>
    <w:rsid w:val="00EF1827"/>
    <w:rsid w:val="00EF6C29"/>
    <w:rsid w:val="00F17971"/>
    <w:rsid w:val="00F206BA"/>
    <w:rsid w:val="00F3615A"/>
    <w:rsid w:val="00F40F21"/>
    <w:rsid w:val="00F648F5"/>
    <w:rsid w:val="00F81057"/>
    <w:rsid w:val="00FA33C1"/>
    <w:rsid w:val="00FA5E55"/>
    <w:rsid w:val="00FB3ECD"/>
    <w:rsid w:val="00FF2EBE"/>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26"/>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aliases w:val="Normal + indent,F5 List Paragraph,List Paragraph1,Dot pt,No Spacing1,List Paragraph Char Char Char,Indicator Text,Numbered Para 1,Bullet Points,MAIN CONTENT,List Paragraph12,Bullet Style,List Paragraph2"/>
    <w:basedOn w:val="Normal"/>
    <w:link w:val="ListParagraphChar"/>
    <w:uiPriority w:val="1"/>
    <w:qFormat/>
    <w:rsid w:val="00ED74A3"/>
    <w:pPr>
      <w:ind w:left="720"/>
    </w:pPr>
  </w:style>
  <w:style w:type="character" w:customStyle="1" w:styleId="ListParagraphChar">
    <w:name w:val="List Paragraph Char"/>
    <w:aliases w:val="Normal + indent Char,F5 List Paragraph Char,List Paragraph1 Char,Dot pt Char,No Spacing1 Char,List Paragraph Char Char Char Char,Indicator Text Char,Numbered Para 1 Char,Bullet Points Char,MAIN CONTENT Char,List Paragraph12 Char"/>
    <w:basedOn w:val="DefaultParagraphFont"/>
    <w:link w:val="ListParagraph"/>
    <w:uiPriority w:val="1"/>
    <w:qFormat/>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E40DF9"/>
    <w:pPr>
      <w:tabs>
        <w:tab w:val="left" w:pos="440"/>
        <w:tab w:val="right" w:leader="dot" w:pos="9016"/>
      </w:tabs>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Revision">
    <w:name w:val="Revision"/>
    <w:hidden/>
    <w:uiPriority w:val="99"/>
    <w:semiHidden/>
    <w:rsid w:val="00687C15"/>
    <w:pPr>
      <w:spacing w:after="0" w:line="240" w:lineRule="auto"/>
    </w:pPr>
    <w:rPr>
      <w:rFonts w:ascii="Roboto Lt" w:hAnsi="Roboto Lt"/>
      <w:szCs w:val="24"/>
    </w:rPr>
  </w:style>
  <w:style w:type="paragraph" w:styleId="BodyText">
    <w:name w:val="Body Text"/>
    <w:basedOn w:val="Normal"/>
    <w:link w:val="BodyTextChar"/>
    <w:uiPriority w:val="1"/>
    <w:qFormat/>
    <w:rsid w:val="00B46F66"/>
    <w:pPr>
      <w:widowControl w:val="0"/>
      <w:autoSpaceDE w:val="0"/>
      <w:autoSpaceDN w:val="0"/>
      <w:spacing w:after="0"/>
      <w:contextualSpacing w:val="0"/>
    </w:pPr>
    <w:rPr>
      <w:rFonts w:ascii="Arial Nova Light" w:eastAsia="Verdana" w:hAnsi="Arial Nova Light" w:cs="Verdana"/>
      <w:szCs w:val="20"/>
      <w:lang w:val="en-US"/>
    </w:rPr>
  </w:style>
  <w:style w:type="character" w:customStyle="1" w:styleId="BodyTextChar">
    <w:name w:val="Body Text Char"/>
    <w:basedOn w:val="DefaultParagraphFont"/>
    <w:link w:val="BodyText"/>
    <w:uiPriority w:val="1"/>
    <w:rsid w:val="00B46F66"/>
    <w:rPr>
      <w:rFonts w:ascii="Arial Nova Light" w:eastAsia="Verdana" w:hAnsi="Arial Nova Light" w:cs="Verdana"/>
      <w:szCs w:val="20"/>
      <w:lang w:val="en-US"/>
    </w:rPr>
  </w:style>
  <w:style w:type="paragraph" w:customStyle="1" w:styleId="Default">
    <w:name w:val="Default"/>
    <w:rsid w:val="00B46F6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B46F66"/>
    <w:pPr>
      <w:spacing w:after="0" w:line="240" w:lineRule="auto"/>
      <w:contextualSpacing w:val="0"/>
    </w:pPr>
    <w:rPr>
      <w:rFonts w:ascii="Tahoma" w:eastAsia="Times New Roman" w:hAnsi="Tahoma" w:cs="Times New Roman"/>
      <w:sz w:val="20"/>
      <w:szCs w:val="20"/>
    </w:rPr>
  </w:style>
  <w:style w:type="character" w:customStyle="1" w:styleId="FootnoteTextChar">
    <w:name w:val="Footnote Text Char"/>
    <w:basedOn w:val="DefaultParagraphFont"/>
    <w:link w:val="FootnoteText"/>
    <w:uiPriority w:val="99"/>
    <w:semiHidden/>
    <w:rsid w:val="00B46F66"/>
    <w:rPr>
      <w:rFonts w:ascii="Tahoma" w:eastAsia="Times New Roman" w:hAnsi="Tahoma" w:cs="Times New Roman"/>
      <w:sz w:val="20"/>
      <w:szCs w:val="20"/>
    </w:rPr>
  </w:style>
  <w:style w:type="character" w:styleId="FootnoteReference">
    <w:name w:val="footnote reference"/>
    <w:uiPriority w:val="99"/>
    <w:semiHidden/>
    <w:unhideWhenUsed/>
    <w:rsid w:val="00B46F66"/>
    <w:rPr>
      <w:vertAlign w:val="superscript"/>
    </w:rPr>
  </w:style>
  <w:style w:type="table" w:styleId="GridTable4-Accent5">
    <w:name w:val="Grid Table 4 Accent 5"/>
    <w:basedOn w:val="TableNormal"/>
    <w:uiPriority w:val="49"/>
    <w:rsid w:val="000926B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theme" Target="/word/theme/theme1.xml" Id="rId10" /><Relationship Type="http://schemas.openxmlformats.org/officeDocument/2006/relationships/settings" Target="/word/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C343A8D7805A497C814F7706C677AA25"/>
        <w:category>
          <w:name w:val="General"/>
          <w:gallery w:val="placeholder"/>
        </w:category>
        <w:types>
          <w:type w:val="bbPlcHdr"/>
        </w:types>
        <w:behaviors>
          <w:behavior w:val="content"/>
        </w:behaviors>
        <w:guid w:val="{135C4046-D6F9-4D29-B3FE-6D84E1A6E7FC}"/>
      </w:docPartPr>
      <w:docPartBody>
        <w:p w:rsidR="00E9382D" w:rsidRDefault="00471E2A" w:rsidP="00471E2A">
          <w:pPr>
            <w:pStyle w:val="C343A8D7805A497C814F7706C677AA25"/>
          </w:pPr>
          <w:r w:rsidRPr="002A61AA">
            <w:rPr>
              <w:rStyle w:val="PlaceholderText"/>
            </w:rPr>
            <w:t>Click or tap here to enter text.</w:t>
          </w:r>
        </w:p>
      </w:docPartBody>
    </w:docPart>
    <w:docPart>
      <w:docPartPr>
        <w:name w:val="94A6839E60034021964624396FBF711E"/>
        <w:category>
          <w:name w:val="General"/>
          <w:gallery w:val="placeholder"/>
        </w:category>
        <w:types>
          <w:type w:val="bbPlcHdr"/>
        </w:types>
        <w:behaviors>
          <w:behavior w:val="content"/>
        </w:behaviors>
        <w:guid w:val="{4365E922-60EF-41E2-8898-0ECCFEC31A9D}"/>
      </w:docPartPr>
      <w:docPartBody>
        <w:p w:rsidR="00E9382D" w:rsidRDefault="00471E2A" w:rsidP="00471E2A">
          <w:pPr>
            <w:pStyle w:val="94A6839E60034021964624396FBF711E"/>
          </w:pPr>
          <w:r w:rsidRPr="002A61AA">
            <w:rPr>
              <w:rStyle w:val="PlaceholderText"/>
            </w:rPr>
            <w:t>Click or tap here to enter text.</w:t>
          </w:r>
        </w:p>
      </w:docPartBody>
    </w:docPart>
    <w:docPart>
      <w:docPartPr>
        <w:name w:val="66AF6254CCDA47CBACFFBFFB68F07354"/>
        <w:category>
          <w:name w:val="General"/>
          <w:gallery w:val="placeholder"/>
        </w:category>
        <w:types>
          <w:type w:val="bbPlcHdr"/>
        </w:types>
        <w:behaviors>
          <w:behavior w:val="content"/>
        </w:behaviors>
        <w:guid w:val="{0F05DD75-9930-463C-AC54-454E3851F328}"/>
      </w:docPartPr>
      <w:docPartBody>
        <w:p w:rsidR="00E9382D" w:rsidRDefault="00471E2A" w:rsidP="00471E2A">
          <w:pPr>
            <w:pStyle w:val="66AF6254CCDA47CBACFFBFFB68F07354"/>
          </w:pPr>
          <w:r w:rsidRPr="002A61AA">
            <w:rPr>
              <w:rStyle w:val="PlaceholderText"/>
            </w:rPr>
            <w:t>Click or tap here to enter text.</w:t>
          </w:r>
        </w:p>
      </w:docPartBody>
    </w:docPart>
    <w:docPart>
      <w:docPartPr>
        <w:name w:val="A14E4AEE4C5D4E89A6E5CC3694FE7CCF"/>
        <w:category>
          <w:name w:val="General"/>
          <w:gallery w:val="placeholder"/>
        </w:category>
        <w:types>
          <w:type w:val="bbPlcHdr"/>
        </w:types>
        <w:behaviors>
          <w:behavior w:val="content"/>
        </w:behaviors>
        <w:guid w:val="{A507D97B-0AB1-4544-B4E1-EBAA033A75E6}"/>
      </w:docPartPr>
      <w:docPartBody>
        <w:p w:rsidR="00E9382D" w:rsidRDefault="00471E2A" w:rsidP="00471E2A">
          <w:pPr>
            <w:pStyle w:val="A14E4AEE4C5D4E89A6E5CC3694FE7CCF"/>
          </w:pPr>
          <w:r w:rsidRPr="002A61AA">
            <w:rPr>
              <w:rStyle w:val="PlaceholderText"/>
            </w:rPr>
            <w:t>Click or tap here to enter text.</w:t>
          </w:r>
        </w:p>
      </w:docPartBody>
    </w:docPart>
    <w:docPart>
      <w:docPartPr>
        <w:name w:val="E8CC56B561F14BC9AFC32DE99B2E2BDD"/>
        <w:category>
          <w:name w:val="General"/>
          <w:gallery w:val="placeholder"/>
        </w:category>
        <w:types>
          <w:type w:val="bbPlcHdr"/>
        </w:types>
        <w:behaviors>
          <w:behavior w:val="content"/>
        </w:behaviors>
        <w:guid w:val="{5BCCBA5B-15F9-4BC8-B2CD-DF2059D74539}"/>
      </w:docPartPr>
      <w:docPartBody>
        <w:p w:rsidR="00E9382D" w:rsidRDefault="00471E2A" w:rsidP="00471E2A">
          <w:pPr>
            <w:pStyle w:val="E8CC56B561F14BC9AFC32DE99B2E2BDD"/>
          </w:pPr>
          <w:r w:rsidRPr="002A61AA">
            <w:rPr>
              <w:rStyle w:val="PlaceholderText"/>
            </w:rPr>
            <w:t>Click or tap here to enter text.</w:t>
          </w:r>
        </w:p>
      </w:docPartBody>
    </w:docPart>
    <w:docPart>
      <w:docPartPr>
        <w:name w:val="F6CA138FDB534F45B632857D34BB660B"/>
        <w:category>
          <w:name w:val="General"/>
          <w:gallery w:val="placeholder"/>
        </w:category>
        <w:types>
          <w:type w:val="bbPlcHdr"/>
        </w:types>
        <w:behaviors>
          <w:behavior w:val="content"/>
        </w:behaviors>
        <w:guid w:val="{C454871F-B797-4D12-A03D-C32984DF2BAC}"/>
      </w:docPartPr>
      <w:docPartBody>
        <w:p w:rsidR="00E9382D" w:rsidRDefault="00471E2A" w:rsidP="00471E2A">
          <w:pPr>
            <w:pStyle w:val="F6CA138FDB534F45B632857D34BB660B"/>
          </w:pPr>
          <w:r w:rsidRPr="002A61AA">
            <w:rPr>
              <w:rStyle w:val="PlaceholderText"/>
            </w:rPr>
            <w:t>Click or tap here to enter text.</w:t>
          </w:r>
        </w:p>
      </w:docPartBody>
    </w:docPart>
    <w:docPart>
      <w:docPartPr>
        <w:name w:val="E23407B8C8AC4853ABE91297D01A8D58"/>
        <w:category>
          <w:name w:val="General"/>
          <w:gallery w:val="placeholder"/>
        </w:category>
        <w:types>
          <w:type w:val="bbPlcHdr"/>
        </w:types>
        <w:behaviors>
          <w:behavior w:val="content"/>
        </w:behaviors>
        <w:guid w:val="{78417181-5337-4344-BB8E-E42B485EFC72}"/>
      </w:docPartPr>
      <w:docPartBody>
        <w:p w:rsidR="00E9382D" w:rsidRDefault="00471E2A" w:rsidP="00471E2A">
          <w:pPr>
            <w:pStyle w:val="E23407B8C8AC4853ABE91297D01A8D58"/>
          </w:pPr>
          <w:r w:rsidRPr="002A61AA">
            <w:rPr>
              <w:rStyle w:val="PlaceholderText"/>
            </w:rPr>
            <w:t>Click or tap here to enter text.</w:t>
          </w:r>
        </w:p>
      </w:docPartBody>
    </w:docPart>
    <w:docPart>
      <w:docPartPr>
        <w:name w:val="16AE4F32E6AD43EA9AD5C1EBEF8D9A48"/>
        <w:category>
          <w:name w:val="General"/>
          <w:gallery w:val="placeholder"/>
        </w:category>
        <w:types>
          <w:type w:val="bbPlcHdr"/>
        </w:types>
        <w:behaviors>
          <w:behavior w:val="content"/>
        </w:behaviors>
        <w:guid w:val="{B27F7174-9D91-4861-B03A-E4561630BE44}"/>
      </w:docPartPr>
      <w:docPartBody>
        <w:p w:rsidR="00E9382D" w:rsidRDefault="00471E2A" w:rsidP="00471E2A">
          <w:pPr>
            <w:pStyle w:val="16AE4F32E6AD43EA9AD5C1EBEF8D9A48"/>
          </w:pPr>
          <w:r w:rsidRPr="002A61AA">
            <w:rPr>
              <w:rStyle w:val="PlaceholderText"/>
            </w:rPr>
            <w:t>Click or tap here to enter text.</w:t>
          </w:r>
        </w:p>
      </w:docPartBody>
    </w:docPart>
    <w:docPart>
      <w:docPartPr>
        <w:name w:val="01793273D5324E45B58CBF45F69DA0CC"/>
        <w:category>
          <w:name w:val="General"/>
          <w:gallery w:val="placeholder"/>
        </w:category>
        <w:types>
          <w:type w:val="bbPlcHdr"/>
        </w:types>
        <w:behaviors>
          <w:behavior w:val="content"/>
        </w:behaviors>
        <w:guid w:val="{3F045AE5-EB7A-447B-95A5-5AA421B5A898}"/>
      </w:docPartPr>
      <w:docPartBody>
        <w:p w:rsidR="00E9382D" w:rsidRDefault="00471E2A" w:rsidP="00471E2A">
          <w:pPr>
            <w:pStyle w:val="01793273D5324E45B58CBF45F69DA0CC"/>
          </w:pPr>
          <w:r w:rsidRPr="002A61AA">
            <w:rPr>
              <w:rStyle w:val="PlaceholderText"/>
            </w:rPr>
            <w:t>Click or tap here to enter text.</w:t>
          </w:r>
        </w:p>
      </w:docPartBody>
    </w:docPart>
    <w:docPart>
      <w:docPartPr>
        <w:name w:val="304E42074B7E4F98B6933418BF5EDB65"/>
        <w:category>
          <w:name w:val="General"/>
          <w:gallery w:val="placeholder"/>
        </w:category>
        <w:types>
          <w:type w:val="bbPlcHdr"/>
        </w:types>
        <w:behaviors>
          <w:behavior w:val="content"/>
        </w:behaviors>
        <w:guid w:val="{5D1D191B-960E-4A5D-881A-32A70B06E5F1}"/>
      </w:docPartPr>
      <w:docPartBody>
        <w:p w:rsidR="00E9382D" w:rsidRDefault="00471E2A" w:rsidP="00471E2A">
          <w:pPr>
            <w:pStyle w:val="304E42074B7E4F98B6933418BF5EDB65"/>
          </w:pPr>
          <w:r w:rsidRPr="002A61AA">
            <w:rPr>
              <w:rStyle w:val="PlaceholderText"/>
            </w:rPr>
            <w:t>Click or tap here to enter text.</w:t>
          </w:r>
        </w:p>
      </w:docPartBody>
    </w:docPart>
    <w:docPart>
      <w:docPartPr>
        <w:name w:val="C254BB42F17749E68ADA53A24723B153"/>
        <w:category>
          <w:name w:val="General"/>
          <w:gallery w:val="placeholder"/>
        </w:category>
        <w:types>
          <w:type w:val="bbPlcHdr"/>
        </w:types>
        <w:behaviors>
          <w:behavior w:val="content"/>
        </w:behaviors>
        <w:guid w:val="{7D333BB3-D947-4569-AACE-3F7A1FAF66E4}"/>
      </w:docPartPr>
      <w:docPartBody>
        <w:p w:rsidR="00E9382D" w:rsidRDefault="00471E2A" w:rsidP="00471E2A">
          <w:pPr>
            <w:pStyle w:val="C254BB42F17749E68ADA53A24723B153"/>
          </w:pPr>
          <w:r w:rsidRPr="002A61AA">
            <w:rPr>
              <w:rStyle w:val="PlaceholderText"/>
            </w:rPr>
            <w:t>Click or tap here to enter text.</w:t>
          </w:r>
        </w:p>
      </w:docPartBody>
    </w:docPart>
    <w:docPart>
      <w:docPartPr>
        <w:name w:val="BA4BFF97D3A74B6681B5C4891416F3FE"/>
        <w:category>
          <w:name w:val="General"/>
          <w:gallery w:val="placeholder"/>
        </w:category>
        <w:types>
          <w:type w:val="bbPlcHdr"/>
        </w:types>
        <w:behaviors>
          <w:behavior w:val="content"/>
        </w:behaviors>
        <w:guid w:val="{54A727D3-DE6F-4DE8-99E8-23232754CD40}"/>
      </w:docPartPr>
      <w:docPartBody>
        <w:p w:rsidR="00E9382D" w:rsidRDefault="00471E2A" w:rsidP="00471E2A">
          <w:pPr>
            <w:pStyle w:val="BA4BFF97D3A74B6681B5C4891416F3FE"/>
          </w:pPr>
          <w:r w:rsidRPr="002A61AA">
            <w:rPr>
              <w:rStyle w:val="PlaceholderText"/>
            </w:rPr>
            <w:t>Click or tap here to enter text.</w:t>
          </w:r>
        </w:p>
      </w:docPartBody>
    </w:docPart>
    <w:docPart>
      <w:docPartPr>
        <w:name w:val="4F8F059D7C7540DA93E0E102A90769BF"/>
        <w:category>
          <w:name w:val="General"/>
          <w:gallery w:val="placeholder"/>
        </w:category>
        <w:types>
          <w:type w:val="bbPlcHdr"/>
        </w:types>
        <w:behaviors>
          <w:behavior w:val="content"/>
        </w:behaviors>
        <w:guid w:val="{AC836211-48AA-4748-A43C-DC8E9CD60B11}"/>
      </w:docPartPr>
      <w:docPartBody>
        <w:p w:rsidR="00AC25DB" w:rsidRDefault="001B7D14" w:rsidP="001B7D14">
          <w:pPr>
            <w:pStyle w:val="4F8F059D7C7540DA93E0E102A90769BF"/>
          </w:pPr>
          <w:r w:rsidRPr="002A61AA">
            <w:rPr>
              <w:rStyle w:val="PlaceholderText"/>
            </w:rPr>
            <w:t>Click or tap here to enter text.</w:t>
          </w:r>
        </w:p>
      </w:docPartBody>
    </w:docPart>
    <w:docPart>
      <w:docPartPr>
        <w:name w:val="F29ED1DEB9F747368D4352DB44995044"/>
        <w:category>
          <w:name w:val="General"/>
          <w:gallery w:val="placeholder"/>
        </w:category>
        <w:types>
          <w:type w:val="bbPlcHdr"/>
        </w:types>
        <w:behaviors>
          <w:behavior w:val="content"/>
        </w:behaviors>
        <w:guid w:val="{FCDC25C7-EF18-48C4-AC52-393610A5E163}"/>
      </w:docPartPr>
      <w:docPartBody>
        <w:p w:rsidR="00AC25DB" w:rsidRDefault="001B7D14" w:rsidP="001B7D14">
          <w:pPr>
            <w:pStyle w:val="F29ED1DEB9F747368D4352DB44995044"/>
          </w:pPr>
          <w:r w:rsidRPr="002A6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1B7D14"/>
    <w:rsid w:val="002E421E"/>
    <w:rsid w:val="003A49F5"/>
    <w:rsid w:val="00471E2A"/>
    <w:rsid w:val="004E748C"/>
    <w:rsid w:val="006B4756"/>
    <w:rsid w:val="006F6307"/>
    <w:rsid w:val="008121CB"/>
    <w:rsid w:val="00A150B4"/>
    <w:rsid w:val="00AC25DB"/>
    <w:rsid w:val="00AF1359"/>
    <w:rsid w:val="00B03D6F"/>
    <w:rsid w:val="00D749AF"/>
    <w:rsid w:val="00E93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D14"/>
    <w:rPr>
      <w:color w:val="808080"/>
    </w:rPr>
  </w:style>
  <w:style w:type="paragraph" w:customStyle="1" w:styleId="C343A8D7805A497C814F7706C677AA25">
    <w:name w:val="C343A8D7805A497C814F7706C677AA25"/>
    <w:rsid w:val="00471E2A"/>
  </w:style>
  <w:style w:type="paragraph" w:customStyle="1" w:styleId="94A6839E60034021964624396FBF711E">
    <w:name w:val="94A6839E60034021964624396FBF711E"/>
    <w:rsid w:val="00471E2A"/>
  </w:style>
  <w:style w:type="paragraph" w:customStyle="1" w:styleId="66AF6254CCDA47CBACFFBFFB68F07354">
    <w:name w:val="66AF6254CCDA47CBACFFBFFB68F07354"/>
    <w:rsid w:val="00471E2A"/>
  </w:style>
  <w:style w:type="paragraph" w:customStyle="1" w:styleId="A14E4AEE4C5D4E89A6E5CC3694FE7CCF">
    <w:name w:val="A14E4AEE4C5D4E89A6E5CC3694FE7CCF"/>
    <w:rsid w:val="00471E2A"/>
  </w:style>
  <w:style w:type="paragraph" w:customStyle="1" w:styleId="E8CC56B561F14BC9AFC32DE99B2E2BDD">
    <w:name w:val="E8CC56B561F14BC9AFC32DE99B2E2BDD"/>
    <w:rsid w:val="00471E2A"/>
  </w:style>
  <w:style w:type="paragraph" w:customStyle="1" w:styleId="F6CA138FDB534F45B632857D34BB660B">
    <w:name w:val="F6CA138FDB534F45B632857D34BB660B"/>
    <w:rsid w:val="00471E2A"/>
  </w:style>
  <w:style w:type="paragraph" w:customStyle="1" w:styleId="E23407B8C8AC4853ABE91297D01A8D58">
    <w:name w:val="E23407B8C8AC4853ABE91297D01A8D58"/>
    <w:rsid w:val="00471E2A"/>
  </w:style>
  <w:style w:type="paragraph" w:customStyle="1" w:styleId="16AE4F32E6AD43EA9AD5C1EBEF8D9A48">
    <w:name w:val="16AE4F32E6AD43EA9AD5C1EBEF8D9A48"/>
    <w:rsid w:val="00471E2A"/>
  </w:style>
  <w:style w:type="paragraph" w:customStyle="1" w:styleId="01793273D5324E45B58CBF45F69DA0CC">
    <w:name w:val="01793273D5324E45B58CBF45F69DA0CC"/>
    <w:rsid w:val="00471E2A"/>
  </w:style>
  <w:style w:type="paragraph" w:customStyle="1" w:styleId="304E42074B7E4F98B6933418BF5EDB65">
    <w:name w:val="304E42074B7E4F98B6933418BF5EDB65"/>
    <w:rsid w:val="00471E2A"/>
  </w:style>
  <w:style w:type="paragraph" w:customStyle="1" w:styleId="C254BB42F17749E68ADA53A24723B153">
    <w:name w:val="C254BB42F17749E68ADA53A24723B153"/>
    <w:rsid w:val="00471E2A"/>
  </w:style>
  <w:style w:type="paragraph" w:customStyle="1" w:styleId="BA4BFF97D3A74B6681B5C4891416F3FE">
    <w:name w:val="BA4BFF97D3A74B6681B5C4891416F3FE"/>
    <w:rsid w:val="00471E2A"/>
  </w:style>
  <w:style w:type="paragraph" w:customStyle="1" w:styleId="4F8F059D7C7540DA93E0E102A90769BF">
    <w:name w:val="4F8F059D7C7540DA93E0E102A90769BF"/>
    <w:rsid w:val="001B7D14"/>
  </w:style>
  <w:style w:type="paragraph" w:customStyle="1" w:styleId="F29ED1DEB9F747368D4352DB44995044">
    <w:name w:val="F29ED1DEB9F747368D4352DB44995044"/>
    <w:rsid w:val="001B7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6D70-295D-421C-B655-94D6ABE8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2524</Words>
  <Characters>13961</Characters>
  <Application>Microsoft Office Word</Application>
  <DocSecurity>0</DocSecurity>
  <Lines>481</Lines>
  <Paragraphs>422</Paragraphs>
  <ScaleCrop>false</ScaleCrop>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75</cp:revision>
  <dcterms:created xsi:type="dcterms:W3CDTF">2022-03-07T07:45:00Z</dcterms:created>
  <dcterms:modified xsi:type="dcterms:W3CDTF">2023-04-17T14:48:00Z</dcterms:modified>
</cp:coreProperties>
</file>