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5E38" w14:textId="77777777" w:rsidR="00F63BFE" w:rsidRPr="00030380" w:rsidRDefault="00F63BFE">
      <w:r w:rsidRPr="00030380">
        <w:rPr>
          <w:noProof/>
          <w:lang w:eastAsia="en-GB"/>
        </w:rPr>
        <w:drawing>
          <wp:anchor distT="0" distB="0" distL="114300" distR="114300" simplePos="0" relativeHeight="251658240" behindDoc="1" locked="0" layoutInCell="1" allowOverlap="1" wp14:anchorId="34EB1B67" wp14:editId="3C466801">
            <wp:simplePos x="0" y="0"/>
            <wp:positionH relativeFrom="margin">
              <wp:align>center</wp:align>
            </wp:positionH>
            <wp:positionV relativeFrom="page">
              <wp:align>top</wp:align>
            </wp:positionV>
            <wp:extent cx="2034540" cy="151003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76259" b="87540"/>
                    <a:stretch>
                      <a:fillRect/>
                    </a:stretch>
                  </pic:blipFill>
                  <pic:spPr bwMode="auto">
                    <a:xfrm>
                      <a:off x="0" y="0"/>
                      <a:ext cx="2034540"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D6FF3" w14:textId="77777777" w:rsidR="00F63BFE" w:rsidRPr="00030380" w:rsidRDefault="00F63BFE" w:rsidP="00F63BFE"/>
    <w:p w14:paraId="558C7C71" w14:textId="77777777" w:rsidR="00F545A4" w:rsidRPr="00030380" w:rsidRDefault="00F545A4" w:rsidP="0058794C"/>
    <w:p w14:paraId="098ED99D" w14:textId="6FCF3C2F" w:rsidR="00F63BFE" w:rsidRPr="00CE7B34" w:rsidRDefault="00F63BFE" w:rsidP="00F51BC5">
      <w:pPr>
        <w:jc w:val="center"/>
        <w:rPr>
          <w:rFonts w:ascii="Arial" w:hAnsi="Arial" w:cs="Arial"/>
          <w:sz w:val="28"/>
          <w:szCs w:val="28"/>
        </w:rPr>
      </w:pPr>
      <w:r w:rsidRPr="00CE7B34">
        <w:rPr>
          <w:rFonts w:ascii="Arial" w:hAnsi="Arial" w:cs="Arial"/>
          <w:sz w:val="28"/>
          <w:szCs w:val="28"/>
        </w:rPr>
        <w:t xml:space="preserve">Policy Number: </w:t>
      </w:r>
      <w:r w:rsidR="00CA1934" w:rsidRPr="00CE7B34">
        <w:rPr>
          <w:rFonts w:ascii="Arial" w:hAnsi="Arial" w:cs="Arial"/>
          <w:sz w:val="28"/>
          <w:szCs w:val="28"/>
        </w:rPr>
        <w:t>HR 40</w:t>
      </w:r>
    </w:p>
    <w:p w14:paraId="34036755" w14:textId="77777777" w:rsidR="00F51BC5" w:rsidRPr="00CE7B34" w:rsidRDefault="00F51BC5" w:rsidP="00F51BC5">
      <w:pPr>
        <w:tabs>
          <w:tab w:val="left" w:pos="3735"/>
        </w:tabs>
        <w:jc w:val="center"/>
        <w:rPr>
          <w:rFonts w:ascii="Arial" w:hAnsi="Arial" w:cs="Arial"/>
          <w:b/>
          <w:sz w:val="36"/>
          <w:szCs w:val="36"/>
        </w:rPr>
      </w:pPr>
    </w:p>
    <w:p w14:paraId="23A11EFA" w14:textId="6814638A" w:rsidR="008A7458" w:rsidRPr="00125A0C" w:rsidRDefault="00CA1934" w:rsidP="00125A0C">
      <w:pPr>
        <w:tabs>
          <w:tab w:val="left" w:pos="3735"/>
        </w:tabs>
        <w:jc w:val="center"/>
        <w:rPr>
          <w:rFonts w:ascii="Arial" w:hAnsi="Arial" w:cs="Arial"/>
          <w:b/>
          <w:color w:val="FF0000"/>
          <w:sz w:val="36"/>
          <w:szCs w:val="36"/>
        </w:rPr>
      </w:pPr>
      <w:r w:rsidRPr="00B43CF6">
        <w:rPr>
          <w:rFonts w:ascii="Arial" w:hAnsi="Arial" w:cs="Arial"/>
          <w:b/>
          <w:color w:val="FF0000"/>
          <w:sz w:val="36"/>
          <w:szCs w:val="36"/>
        </w:rPr>
        <w:t>PAY POLICY</w:t>
      </w:r>
    </w:p>
    <w:p w14:paraId="02F641C9" w14:textId="77777777" w:rsidR="00125A0C" w:rsidRDefault="00125A0C" w:rsidP="00CA1934">
      <w:pPr>
        <w:shd w:val="clear" w:color="auto" w:fill="FFFFFF"/>
        <w:spacing w:before="330" w:after="165" w:line="240" w:lineRule="auto"/>
        <w:outlineLvl w:val="3"/>
      </w:pPr>
    </w:p>
    <w:p w14:paraId="43E8AF91" w14:textId="2B65FF0C" w:rsidR="00CA1934" w:rsidRPr="00CE7B34" w:rsidRDefault="00CA1934" w:rsidP="00CA1934">
      <w:pPr>
        <w:shd w:val="clear" w:color="auto" w:fill="FFFFFF"/>
        <w:spacing w:before="330" w:after="165" w:line="240" w:lineRule="auto"/>
        <w:outlineLvl w:val="3"/>
        <w:rPr>
          <w:rFonts w:ascii="Arial" w:eastAsia="Times New Roman" w:hAnsi="Arial" w:cs="Arial"/>
          <w:b/>
          <w:sz w:val="24"/>
          <w:szCs w:val="24"/>
          <w:lang w:eastAsia="en-GB"/>
        </w:rPr>
      </w:pPr>
      <w:r w:rsidRPr="00CE7B34">
        <w:rPr>
          <w:rFonts w:ascii="Arial" w:eastAsia="Times New Roman" w:hAnsi="Arial" w:cs="Arial"/>
          <w:b/>
          <w:sz w:val="24"/>
          <w:szCs w:val="24"/>
          <w:lang w:eastAsia="en-GB"/>
        </w:rPr>
        <w:t>Policy statement</w:t>
      </w:r>
    </w:p>
    <w:p w14:paraId="50A433E1" w14:textId="34ED7226" w:rsidR="00CA1934" w:rsidRPr="00CE7B34" w:rsidRDefault="00CA1934" w:rsidP="00CA1934">
      <w:pPr>
        <w:shd w:val="clear" w:color="auto" w:fill="FFFFFF"/>
        <w:spacing w:after="225" w:line="240" w:lineRule="auto"/>
        <w:rPr>
          <w:rFonts w:ascii="Arial" w:eastAsia="Times New Roman" w:hAnsi="Arial" w:cs="Arial"/>
          <w:strike/>
          <w:sz w:val="24"/>
          <w:szCs w:val="24"/>
          <w:lang w:eastAsia="en-GB"/>
        </w:rPr>
      </w:pPr>
      <w:r w:rsidRPr="00CE7B34">
        <w:rPr>
          <w:rFonts w:ascii="Arial" w:eastAsia="Times New Roman" w:hAnsi="Arial" w:cs="Arial"/>
          <w:sz w:val="24"/>
          <w:szCs w:val="24"/>
          <w:lang w:eastAsia="en-GB"/>
        </w:rPr>
        <w:t>Beccles Medical Centre (BMC) is committed to tackling all forms of discrimination and to providing equal pay as set out in the Equality Act 2010. This policy is applicable to all staff within their employment, irrespective of their age, disability, sex, gender reassignment, pregnancy, maternity, race, sexual orientation, religion or belief, marriage or civil partnership.</w:t>
      </w:r>
      <w:r w:rsidR="008A7458" w:rsidRPr="00CE7B34">
        <w:rPr>
          <w:rFonts w:ascii="Arial" w:eastAsia="Times New Roman" w:hAnsi="Arial" w:cs="Arial"/>
          <w:sz w:val="24"/>
          <w:szCs w:val="24"/>
          <w:lang w:eastAsia="en-GB"/>
        </w:rPr>
        <w:t xml:space="preserve"> </w:t>
      </w:r>
    </w:p>
    <w:p w14:paraId="46670F49" w14:textId="77777777" w:rsidR="00CA1934" w:rsidRPr="00CE7B34" w:rsidRDefault="00CA1934" w:rsidP="00CA1934">
      <w:pPr>
        <w:shd w:val="clear" w:color="auto" w:fill="FFFFFF"/>
        <w:spacing w:before="330" w:after="165" w:line="240" w:lineRule="auto"/>
        <w:outlineLvl w:val="3"/>
        <w:rPr>
          <w:rFonts w:ascii="Arial" w:eastAsia="Times New Roman" w:hAnsi="Arial" w:cs="Arial"/>
          <w:sz w:val="24"/>
          <w:szCs w:val="24"/>
          <w:lang w:eastAsia="en-GB"/>
        </w:rPr>
      </w:pPr>
      <w:r w:rsidRPr="00CE7B34">
        <w:rPr>
          <w:rFonts w:ascii="Arial" w:eastAsia="Times New Roman" w:hAnsi="Arial" w:cs="Arial"/>
          <w:sz w:val="24"/>
          <w:szCs w:val="24"/>
          <w:lang w:eastAsia="en-GB"/>
        </w:rPr>
        <w:t xml:space="preserve">Definitions </w:t>
      </w:r>
    </w:p>
    <w:p w14:paraId="7AC24778" w14:textId="77777777" w:rsidR="00CA1934" w:rsidRPr="00CE7B34" w:rsidRDefault="00CA1934" w:rsidP="00CA1934">
      <w:pPr>
        <w:shd w:val="clear" w:color="auto" w:fill="FFFFFF"/>
        <w:spacing w:after="225"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For the purpose of this policy the following definitions will apply:</w:t>
      </w:r>
    </w:p>
    <w:p w14:paraId="0A3CD2A3" w14:textId="77777777" w:rsidR="00CA1934" w:rsidRPr="00CE7B34" w:rsidRDefault="00CA1934" w:rsidP="00CA193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Basic salary – weekly or monthly sum due in respect of hours worked by the employee at BMC concerned with the standard working agreed week. (This excludes any payments made in respect of ‘acting up’ (additional responsibilities, overtime, standby or on call duties.)</w:t>
      </w:r>
    </w:p>
    <w:p w14:paraId="5A697D6C" w14:textId="142BDB2C" w:rsidR="00CA1934" w:rsidRPr="00CE7B34" w:rsidRDefault="003C6626" w:rsidP="00CA193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E</w:t>
      </w:r>
      <w:r w:rsidR="00CA1934" w:rsidRPr="00CE7B34">
        <w:rPr>
          <w:rFonts w:ascii="Arial" w:eastAsia="Times New Roman" w:hAnsi="Arial" w:cs="Arial"/>
          <w:sz w:val="24"/>
          <w:szCs w:val="24"/>
          <w:lang w:eastAsia="en-GB"/>
        </w:rPr>
        <w:t xml:space="preserve">qual work – work of the same level of risk, responsibility, </w:t>
      </w:r>
      <w:r w:rsidR="00487699" w:rsidRPr="00CE7B34">
        <w:rPr>
          <w:rFonts w:ascii="Arial" w:eastAsia="Times New Roman" w:hAnsi="Arial" w:cs="Arial"/>
          <w:sz w:val="24"/>
          <w:szCs w:val="24"/>
          <w:lang w:eastAsia="en-GB"/>
        </w:rPr>
        <w:t>effort,</w:t>
      </w:r>
      <w:r w:rsidR="00CA1934" w:rsidRPr="00CE7B34">
        <w:rPr>
          <w:rFonts w:ascii="Arial" w:eastAsia="Times New Roman" w:hAnsi="Arial" w:cs="Arial"/>
          <w:sz w:val="24"/>
          <w:szCs w:val="24"/>
          <w:lang w:eastAsia="en-GB"/>
        </w:rPr>
        <w:t xml:space="preserve"> and difficulty requiring the same (or equivalent) level of prior </w:t>
      </w:r>
      <w:r w:rsidR="00012134" w:rsidRPr="00CE7B34">
        <w:rPr>
          <w:rFonts w:ascii="Arial" w:eastAsia="Times New Roman" w:hAnsi="Arial" w:cs="Arial"/>
          <w:sz w:val="24"/>
          <w:szCs w:val="24"/>
          <w:lang w:eastAsia="en-GB"/>
        </w:rPr>
        <w:t>qualification.</w:t>
      </w:r>
    </w:p>
    <w:p w14:paraId="1BFD79A5" w14:textId="4F7D9CAE" w:rsidR="00CA1934" w:rsidRPr="00CE7B34" w:rsidRDefault="003C6626" w:rsidP="00CA193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E</w:t>
      </w:r>
      <w:r w:rsidR="00CA1934" w:rsidRPr="00CE7B34">
        <w:rPr>
          <w:rFonts w:ascii="Arial" w:eastAsia="Times New Roman" w:hAnsi="Arial" w:cs="Arial"/>
          <w:sz w:val="24"/>
          <w:szCs w:val="24"/>
          <w:lang w:eastAsia="en-GB"/>
        </w:rPr>
        <w:t xml:space="preserve">mployee – person undertaking work for BMC wages paid monthly with an employee’s </w:t>
      </w:r>
      <w:r w:rsidR="00012134" w:rsidRPr="00CE7B34">
        <w:rPr>
          <w:rFonts w:ascii="Arial" w:eastAsia="Times New Roman" w:hAnsi="Arial" w:cs="Arial"/>
          <w:sz w:val="24"/>
          <w:szCs w:val="24"/>
          <w:lang w:eastAsia="en-GB"/>
        </w:rPr>
        <w:t>contract.</w:t>
      </w:r>
    </w:p>
    <w:p w14:paraId="55A85D26" w14:textId="538CD508" w:rsidR="7CD249F9" w:rsidRPr="00CE7B34" w:rsidRDefault="00CA1934" w:rsidP="0001213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 xml:space="preserve">Business department – Business </w:t>
      </w:r>
      <w:r w:rsidR="00155EB0" w:rsidRPr="00CE7B34">
        <w:rPr>
          <w:rFonts w:ascii="Arial" w:eastAsia="Times New Roman" w:hAnsi="Arial" w:cs="Arial"/>
          <w:sz w:val="24"/>
          <w:szCs w:val="24"/>
          <w:lang w:eastAsia="en-GB"/>
        </w:rPr>
        <w:t xml:space="preserve">Manager and Business </w:t>
      </w:r>
      <w:r w:rsidRPr="00CE7B34">
        <w:rPr>
          <w:rFonts w:ascii="Arial" w:eastAsia="Times New Roman" w:hAnsi="Arial" w:cs="Arial"/>
          <w:sz w:val="24"/>
          <w:szCs w:val="24"/>
          <w:lang w:eastAsia="en-GB"/>
        </w:rPr>
        <w:t>Administrator.</w:t>
      </w:r>
    </w:p>
    <w:p w14:paraId="69FFEBBF" w14:textId="77777777" w:rsidR="00CA1934" w:rsidRPr="00CE7B34" w:rsidRDefault="00CA1934" w:rsidP="00CA1934">
      <w:p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 xml:space="preserve">Any temporary payments made in respect of acting up or additional responsibility allowances are not included in monthly average calculations. </w:t>
      </w:r>
    </w:p>
    <w:p w14:paraId="1A03F274" w14:textId="77777777" w:rsidR="00CA1934" w:rsidRPr="00CE7B34" w:rsidRDefault="00CA1934" w:rsidP="00CA1934">
      <w:pPr>
        <w:shd w:val="clear" w:color="auto" w:fill="FFFFFF"/>
        <w:spacing w:before="330" w:after="165" w:line="240" w:lineRule="auto"/>
        <w:outlineLvl w:val="3"/>
        <w:rPr>
          <w:rFonts w:ascii="Arial" w:eastAsia="Times New Roman" w:hAnsi="Arial" w:cs="Arial"/>
          <w:sz w:val="24"/>
          <w:szCs w:val="24"/>
          <w:lang w:eastAsia="en-GB"/>
        </w:rPr>
      </w:pPr>
      <w:r w:rsidRPr="00CE7B34">
        <w:rPr>
          <w:rFonts w:ascii="Arial" w:eastAsia="Times New Roman" w:hAnsi="Arial" w:cs="Arial"/>
          <w:sz w:val="24"/>
          <w:szCs w:val="24"/>
          <w:lang w:eastAsia="en-GB"/>
        </w:rPr>
        <w:t>Objectives or actions</w:t>
      </w:r>
    </w:p>
    <w:p w14:paraId="24790D7B" w14:textId="77777777" w:rsidR="00CA1934" w:rsidRPr="00CE7B34" w:rsidRDefault="00CA1934" w:rsidP="00CA1934">
      <w:pPr>
        <w:shd w:val="clear" w:color="auto" w:fill="FFFFFF"/>
        <w:spacing w:after="225"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This policy is based on the need to ensure a fair system of pay for all employees at BMC which supports modernised working practices; recognising that modern forms of healthcare rely on flexible working hours and applying a wide range of skills.</w:t>
      </w:r>
    </w:p>
    <w:p w14:paraId="5306EA25" w14:textId="77777777" w:rsidR="00CA1934" w:rsidRPr="00CE7B34" w:rsidRDefault="00CA1934" w:rsidP="00CA1934">
      <w:pPr>
        <w:shd w:val="clear" w:color="auto" w:fill="FFFFFF"/>
        <w:spacing w:after="225"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BMC is committed to maintaining a pay system that supports service modernisation and meets the reasonable aspirations of staff and patients:</w:t>
      </w:r>
    </w:p>
    <w:p w14:paraId="4B516BB3" w14:textId="77777777" w:rsidR="00CA1934" w:rsidRPr="00CE7B34" w:rsidRDefault="00CA1934" w:rsidP="00CA1934">
      <w:pPr>
        <w:numPr>
          <w:ilvl w:val="0"/>
          <w:numId w:val="10"/>
        </w:numPr>
        <w:shd w:val="clear" w:color="auto" w:fill="FFFFFF"/>
        <w:spacing w:after="225" w:line="240" w:lineRule="auto"/>
        <w:contextualSpacing/>
        <w:rPr>
          <w:rFonts w:ascii="Arial" w:eastAsia="Times New Roman" w:hAnsi="Arial" w:cs="Arial"/>
          <w:sz w:val="24"/>
          <w:szCs w:val="24"/>
          <w:lang w:eastAsia="en-GB"/>
        </w:rPr>
      </w:pPr>
      <w:r w:rsidRPr="00CE7B34">
        <w:rPr>
          <w:rFonts w:ascii="Arial" w:eastAsia="Times New Roman" w:hAnsi="Arial" w:cs="Arial"/>
          <w:sz w:val="24"/>
          <w:szCs w:val="24"/>
          <w:lang w:eastAsia="en-GB"/>
        </w:rPr>
        <w:t>That the pay system leads to more patients being treated, more quickly and given higher quality of care.</w:t>
      </w:r>
    </w:p>
    <w:p w14:paraId="0D9D9F34" w14:textId="77777777" w:rsidR="00CA1934" w:rsidRPr="00CE7B34" w:rsidRDefault="00CA1934" w:rsidP="00CA1934">
      <w:pPr>
        <w:numPr>
          <w:ilvl w:val="0"/>
          <w:numId w:val="10"/>
        </w:numPr>
        <w:shd w:val="clear" w:color="auto" w:fill="FFFFFF"/>
        <w:spacing w:after="225" w:line="240" w:lineRule="auto"/>
        <w:contextualSpacing/>
        <w:rPr>
          <w:rFonts w:ascii="Arial" w:eastAsia="Times New Roman" w:hAnsi="Arial" w:cs="Arial"/>
          <w:sz w:val="24"/>
          <w:szCs w:val="24"/>
          <w:lang w:eastAsia="en-GB"/>
        </w:rPr>
      </w:pPr>
      <w:r w:rsidRPr="00CE7B34">
        <w:rPr>
          <w:rFonts w:ascii="Arial" w:eastAsia="Times New Roman" w:hAnsi="Arial" w:cs="Arial"/>
          <w:sz w:val="24"/>
          <w:szCs w:val="24"/>
          <w:lang w:eastAsia="en-GB"/>
        </w:rPr>
        <w:lastRenderedPageBreak/>
        <w:t>Providing the best range and quality of services required and as effective as possible.</w:t>
      </w:r>
    </w:p>
    <w:p w14:paraId="72F133F4" w14:textId="77777777" w:rsidR="00CA1934" w:rsidRPr="00CE7B34" w:rsidRDefault="00CA1934" w:rsidP="00CA1934">
      <w:pPr>
        <w:numPr>
          <w:ilvl w:val="0"/>
          <w:numId w:val="10"/>
        </w:numPr>
        <w:shd w:val="clear" w:color="auto" w:fill="FFFFFF"/>
        <w:spacing w:after="225" w:line="240" w:lineRule="auto"/>
        <w:contextualSpacing/>
        <w:rPr>
          <w:rFonts w:ascii="Arial" w:eastAsia="Times New Roman" w:hAnsi="Arial" w:cs="Arial"/>
          <w:sz w:val="24"/>
          <w:szCs w:val="24"/>
          <w:lang w:eastAsia="en-GB"/>
        </w:rPr>
      </w:pPr>
      <w:r w:rsidRPr="00CE7B34">
        <w:rPr>
          <w:rFonts w:ascii="Arial" w:eastAsia="Times New Roman" w:hAnsi="Arial" w:cs="Arial"/>
          <w:sz w:val="24"/>
          <w:szCs w:val="24"/>
          <w:lang w:eastAsia="en-GB"/>
        </w:rPr>
        <w:t xml:space="preserve">Achieving a quality workforce with the right numbers of staff, with the right skills and diversity. </w:t>
      </w:r>
    </w:p>
    <w:p w14:paraId="2A62FBF9" w14:textId="77777777" w:rsidR="00CA1934" w:rsidRPr="00CE7B34" w:rsidRDefault="00CA1934" w:rsidP="00CA1934">
      <w:pPr>
        <w:numPr>
          <w:ilvl w:val="0"/>
          <w:numId w:val="10"/>
        </w:numPr>
        <w:shd w:val="clear" w:color="auto" w:fill="FFFFFF"/>
        <w:spacing w:after="225" w:line="240" w:lineRule="auto"/>
        <w:contextualSpacing/>
        <w:rPr>
          <w:rFonts w:ascii="Arial" w:eastAsia="Times New Roman" w:hAnsi="Arial" w:cs="Arial"/>
          <w:sz w:val="24"/>
          <w:szCs w:val="24"/>
          <w:lang w:eastAsia="en-GB"/>
        </w:rPr>
      </w:pPr>
      <w:r w:rsidRPr="00CE7B34">
        <w:rPr>
          <w:rFonts w:ascii="Arial" w:eastAsia="Times New Roman" w:hAnsi="Arial" w:cs="Arial"/>
          <w:sz w:val="24"/>
          <w:szCs w:val="24"/>
          <w:lang w:eastAsia="en-GB"/>
        </w:rPr>
        <w:t>Improve and maintain recruitment.</w:t>
      </w:r>
    </w:p>
    <w:p w14:paraId="32693B53" w14:textId="77777777" w:rsidR="00CA1934" w:rsidRPr="00CE7B34" w:rsidRDefault="00CA1934" w:rsidP="00CA1934">
      <w:pPr>
        <w:numPr>
          <w:ilvl w:val="0"/>
          <w:numId w:val="10"/>
        </w:numPr>
        <w:shd w:val="clear" w:color="auto" w:fill="FFFFFF"/>
        <w:spacing w:after="225" w:line="240" w:lineRule="auto"/>
        <w:contextualSpacing/>
        <w:rPr>
          <w:rFonts w:ascii="Arial" w:eastAsia="Times New Roman" w:hAnsi="Arial" w:cs="Arial"/>
          <w:sz w:val="24"/>
          <w:szCs w:val="24"/>
          <w:lang w:eastAsia="en-GB"/>
        </w:rPr>
      </w:pPr>
      <w:r w:rsidRPr="00CE7B34">
        <w:rPr>
          <w:rFonts w:ascii="Arial" w:eastAsia="Times New Roman" w:hAnsi="Arial" w:cs="Arial"/>
          <w:sz w:val="24"/>
          <w:szCs w:val="24"/>
          <w:lang w:eastAsia="en-GB"/>
        </w:rPr>
        <w:t>Improve all aspects of equal opportunity and diversity, especially in the areas of career and training opportunities and to ensure working patterns that are flexible and responsive.</w:t>
      </w:r>
    </w:p>
    <w:p w14:paraId="0A15BE04" w14:textId="77777777" w:rsidR="00CA1934" w:rsidRPr="00CE7B34" w:rsidRDefault="00CA1934" w:rsidP="00CA1934">
      <w:pPr>
        <w:shd w:val="clear" w:color="auto" w:fill="FFFFFF"/>
        <w:spacing w:after="225" w:line="240" w:lineRule="auto"/>
        <w:contextualSpacing/>
        <w:rPr>
          <w:rFonts w:ascii="Arial" w:eastAsia="Times New Roman" w:hAnsi="Arial" w:cs="Arial"/>
          <w:sz w:val="24"/>
          <w:szCs w:val="24"/>
          <w:lang w:eastAsia="en-GB"/>
        </w:rPr>
      </w:pPr>
    </w:p>
    <w:p w14:paraId="7F275147" w14:textId="77777777" w:rsidR="00CA1934" w:rsidRDefault="00CA1934" w:rsidP="00CA1934">
      <w:pPr>
        <w:shd w:val="clear" w:color="auto" w:fill="FFFFFF"/>
        <w:spacing w:after="225" w:line="240" w:lineRule="auto"/>
        <w:contextualSpacing/>
        <w:rPr>
          <w:rFonts w:ascii="Arial" w:eastAsia="Times New Roman" w:hAnsi="Arial" w:cs="Arial"/>
          <w:sz w:val="24"/>
          <w:szCs w:val="24"/>
          <w:lang w:eastAsia="en-GB"/>
        </w:rPr>
      </w:pPr>
    </w:p>
    <w:p w14:paraId="1C76610F" w14:textId="77777777" w:rsidR="006F2004" w:rsidRPr="00CE7B34" w:rsidRDefault="006F2004" w:rsidP="00CA1934">
      <w:pPr>
        <w:shd w:val="clear" w:color="auto" w:fill="FFFFFF"/>
        <w:spacing w:after="225" w:line="240" w:lineRule="auto"/>
        <w:contextualSpacing/>
        <w:rPr>
          <w:rFonts w:ascii="Arial" w:eastAsia="Times New Roman" w:hAnsi="Arial" w:cs="Arial"/>
          <w:sz w:val="24"/>
          <w:szCs w:val="24"/>
          <w:lang w:eastAsia="en-GB"/>
        </w:rPr>
      </w:pPr>
    </w:p>
    <w:p w14:paraId="226608FB" w14:textId="77777777" w:rsidR="00CA1934" w:rsidRPr="00CE7B34" w:rsidRDefault="00CA1934" w:rsidP="00CA1934">
      <w:pPr>
        <w:shd w:val="clear" w:color="auto" w:fill="FFFFFF"/>
        <w:spacing w:after="225" w:line="240" w:lineRule="auto"/>
        <w:contextualSpacing/>
        <w:rPr>
          <w:rFonts w:ascii="Arial" w:eastAsia="Times New Roman" w:hAnsi="Arial" w:cs="Arial"/>
          <w:sz w:val="24"/>
          <w:szCs w:val="24"/>
          <w:lang w:eastAsia="en-GB"/>
        </w:rPr>
      </w:pPr>
    </w:p>
    <w:p w14:paraId="3F734626" w14:textId="77777777" w:rsidR="00CA1934" w:rsidRPr="00CE7B34" w:rsidRDefault="00CA1934" w:rsidP="00CA1934">
      <w:pPr>
        <w:shd w:val="clear" w:color="auto" w:fill="FFFFFF"/>
        <w:spacing w:after="225"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Equal Pay action plan:</w:t>
      </w:r>
    </w:p>
    <w:p w14:paraId="4456E5CA" w14:textId="77777777" w:rsidR="00CA1934" w:rsidRPr="00CE7B34" w:rsidRDefault="00CA1934" w:rsidP="00CA193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BMC commits to provide equal pay for equal work (this includes basic pay, non-discretionary bonuses, and other contractual benefits)</w:t>
      </w:r>
    </w:p>
    <w:p w14:paraId="54BA42E2" w14:textId="63664411" w:rsidR="00CA1934" w:rsidRPr="00CE7B34" w:rsidRDefault="00CA1934" w:rsidP="00CA193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 xml:space="preserve">BMC commits to provide an opportunity to discuss and agree this equal pay policy with trade </w:t>
      </w:r>
      <w:r w:rsidR="00012134" w:rsidRPr="00CE7B34">
        <w:rPr>
          <w:rFonts w:ascii="Arial" w:eastAsia="Times New Roman" w:hAnsi="Arial" w:cs="Arial"/>
          <w:sz w:val="24"/>
          <w:szCs w:val="24"/>
          <w:lang w:eastAsia="en-GB"/>
        </w:rPr>
        <w:t>unions.</w:t>
      </w:r>
    </w:p>
    <w:p w14:paraId="08A4C367" w14:textId="6A6B7CE4" w:rsidR="00CA1934" w:rsidRPr="00CE7B34" w:rsidRDefault="00CA1934" w:rsidP="00CA193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BMC business department commits to undertaking regular equal pay reviews or audits for all employees in line with the Code of Practice</w:t>
      </w:r>
      <w:hyperlink r:id="rId11" w:history="1">
        <w:r w:rsidRPr="00CE7B34">
          <w:rPr>
            <w:rFonts w:ascii="Arial" w:eastAsia="Times New Roman" w:hAnsi="Arial" w:cs="Arial"/>
            <w:sz w:val="24"/>
            <w:szCs w:val="24"/>
            <w:lang w:eastAsia="en-GB"/>
          </w:rPr>
          <w:t> </w:t>
        </w:r>
      </w:hyperlink>
      <w:r w:rsidRPr="00CE7B34">
        <w:rPr>
          <w:rFonts w:ascii="Arial" w:eastAsia="Times New Roman" w:hAnsi="Arial" w:cs="Arial"/>
          <w:sz w:val="24"/>
          <w:szCs w:val="24"/>
          <w:lang w:eastAsia="en-GB"/>
        </w:rPr>
        <w:t>and repeat them at regular intervals and BMC partners will use the details to address any instances of discrimination in pay</w:t>
      </w:r>
    </w:p>
    <w:p w14:paraId="33E8FE17" w14:textId="1163EF15" w:rsidR="00CA1934" w:rsidRPr="00CE7B34" w:rsidRDefault="00CA1934" w:rsidP="00CA193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 xml:space="preserve">BMC partners will be advised of and will assess findings of the equal pay review and take action where necessary, in conjunction with advice from the business department and </w:t>
      </w:r>
      <w:r w:rsidR="00012134" w:rsidRPr="00CE7B34">
        <w:rPr>
          <w:rFonts w:ascii="Arial" w:eastAsia="Times New Roman" w:hAnsi="Arial" w:cs="Arial"/>
          <w:sz w:val="24"/>
          <w:szCs w:val="24"/>
          <w:lang w:eastAsia="en-GB"/>
        </w:rPr>
        <w:t>accountants.</w:t>
      </w:r>
    </w:p>
    <w:p w14:paraId="0C6890A0" w14:textId="70AA6541" w:rsidR="00CA1934" w:rsidRPr="00CE7B34" w:rsidRDefault="00CA1934" w:rsidP="00CA193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 xml:space="preserve">BMC commits to communicating the results of any equal pay audit to </w:t>
      </w:r>
      <w:r w:rsidR="00012134" w:rsidRPr="00CE7B34">
        <w:rPr>
          <w:rFonts w:ascii="Arial" w:eastAsia="Times New Roman" w:hAnsi="Arial" w:cs="Arial"/>
          <w:sz w:val="24"/>
          <w:szCs w:val="24"/>
          <w:lang w:eastAsia="en-GB"/>
        </w:rPr>
        <w:t>staff.</w:t>
      </w:r>
    </w:p>
    <w:p w14:paraId="2280FC8E" w14:textId="2EA56FD9" w:rsidR="00CA1934" w:rsidRPr="00CE7B34" w:rsidRDefault="00CA1934" w:rsidP="00CA193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 xml:space="preserve">BMC commits to monitoring starting salaries for new </w:t>
      </w:r>
      <w:r w:rsidR="00012134" w:rsidRPr="00CE7B34">
        <w:rPr>
          <w:rFonts w:ascii="Arial" w:eastAsia="Times New Roman" w:hAnsi="Arial" w:cs="Arial"/>
          <w:sz w:val="24"/>
          <w:szCs w:val="24"/>
          <w:lang w:eastAsia="en-GB"/>
        </w:rPr>
        <w:t>staff.</w:t>
      </w:r>
    </w:p>
    <w:p w14:paraId="3C54C474" w14:textId="32C84A40" w:rsidR="76953C14" w:rsidRPr="00893189" w:rsidRDefault="00CA1934" w:rsidP="76953C14">
      <w:pPr>
        <w:numPr>
          <w:ilvl w:val="0"/>
          <w:numId w:val="6"/>
        </w:numPr>
        <w:shd w:val="clear" w:color="auto" w:fill="FFFFFF" w:themeFill="background1"/>
        <w:spacing w:before="100" w:beforeAutospacing="1" w:after="100" w:afterAutospacing="1" w:line="240" w:lineRule="auto"/>
        <w:rPr>
          <w:rFonts w:ascii="Arial" w:eastAsia="Times New Roman" w:hAnsi="Arial" w:cs="Arial"/>
          <w:sz w:val="24"/>
          <w:szCs w:val="24"/>
          <w:lang w:eastAsia="en-GB"/>
        </w:rPr>
      </w:pPr>
      <w:r w:rsidRPr="00CE7B34">
        <w:rPr>
          <w:rFonts w:ascii="Arial" w:eastAsia="Times New Roman" w:hAnsi="Arial" w:cs="Arial"/>
          <w:sz w:val="24"/>
          <w:szCs w:val="24"/>
          <w:lang w:eastAsia="en-GB"/>
        </w:rPr>
        <w:t>BMC commits to providing training and guidance for new partners on determining pay.</w:t>
      </w:r>
    </w:p>
    <w:p w14:paraId="69B09C1E" w14:textId="084CC839" w:rsidR="7CD249F9" w:rsidRPr="006E2736" w:rsidRDefault="00CA1934" w:rsidP="00012134">
      <w:pPr>
        <w:shd w:val="clear" w:color="auto" w:fill="FFFFFF"/>
        <w:spacing w:before="100" w:beforeAutospacing="1" w:after="100" w:afterAutospacing="1" w:line="240" w:lineRule="auto"/>
        <w:rPr>
          <w:rFonts w:ascii="Arial" w:eastAsia="Times New Roman" w:hAnsi="Arial" w:cs="Arial"/>
          <w:sz w:val="24"/>
          <w:szCs w:val="24"/>
          <w:lang w:eastAsia="en-GB"/>
        </w:rPr>
      </w:pPr>
      <w:r w:rsidRPr="006E2736">
        <w:rPr>
          <w:rFonts w:ascii="Arial" w:eastAsia="Times New Roman" w:hAnsi="Arial" w:cs="Arial"/>
          <w:sz w:val="24"/>
          <w:szCs w:val="24"/>
          <w:lang w:eastAsia="en-GB"/>
        </w:rPr>
        <w:t>Other pay reviews:</w:t>
      </w:r>
    </w:p>
    <w:p w14:paraId="7299A11A" w14:textId="77777777" w:rsidR="00CA1934" w:rsidRPr="006E2736" w:rsidRDefault="00CA1934" w:rsidP="00CA1934">
      <w:pPr>
        <w:numPr>
          <w:ilvl w:val="0"/>
          <w:numId w:val="8"/>
        </w:numPr>
        <w:shd w:val="clear" w:color="auto" w:fill="FFFFFF"/>
        <w:spacing w:before="100" w:beforeAutospacing="1" w:after="100" w:afterAutospacing="1"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Following the annual GMS contract review, a recommendation is made on staff pay rises by the Government, normally every April.</w:t>
      </w:r>
    </w:p>
    <w:p w14:paraId="0AC66A38" w14:textId="7A278393" w:rsidR="00CA1934" w:rsidRPr="006E2736" w:rsidRDefault="00CA1934" w:rsidP="00CA1934">
      <w:pPr>
        <w:numPr>
          <w:ilvl w:val="1"/>
          <w:numId w:val="8"/>
        </w:numPr>
        <w:shd w:val="clear" w:color="auto" w:fill="FFFFFF"/>
        <w:spacing w:before="100" w:beforeAutospacing="1" w:after="100" w:afterAutospacing="1"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NB this is NOT the same pay rise received by other areas of the </w:t>
      </w:r>
      <w:r w:rsidR="00012134" w:rsidRPr="006E2736">
        <w:rPr>
          <w:rFonts w:ascii="Arial" w:eastAsia="Times New Roman" w:hAnsi="Arial" w:cs="Arial"/>
          <w:sz w:val="24"/>
          <w:szCs w:val="24"/>
          <w:lang w:eastAsia="en-GB"/>
        </w:rPr>
        <w:t>NHS.</w:t>
      </w:r>
    </w:p>
    <w:p w14:paraId="78E59EE9" w14:textId="063A816D" w:rsidR="00CA1934" w:rsidRPr="006E2736" w:rsidRDefault="00CA1934" w:rsidP="00CA1934">
      <w:pPr>
        <w:numPr>
          <w:ilvl w:val="1"/>
          <w:numId w:val="8"/>
        </w:numPr>
        <w:shd w:val="clear" w:color="auto" w:fill="FFFFFF"/>
        <w:spacing w:before="100" w:beforeAutospacing="1" w:after="100" w:afterAutospacing="1"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NB salaried GPs pay is assessed and recommended </w:t>
      </w:r>
      <w:r w:rsidR="00012134" w:rsidRPr="006E2736">
        <w:rPr>
          <w:rFonts w:ascii="Arial" w:eastAsia="Times New Roman" w:hAnsi="Arial" w:cs="Arial"/>
          <w:sz w:val="24"/>
          <w:szCs w:val="24"/>
          <w:lang w:eastAsia="en-GB"/>
        </w:rPr>
        <w:t>separately.</w:t>
      </w:r>
    </w:p>
    <w:p w14:paraId="1C0E562B" w14:textId="3340298F" w:rsidR="00CA1934" w:rsidRPr="006E2736" w:rsidRDefault="00CA1934" w:rsidP="00CA1934">
      <w:pPr>
        <w:numPr>
          <w:ilvl w:val="0"/>
          <w:numId w:val="8"/>
        </w:numPr>
        <w:shd w:val="clear" w:color="auto" w:fill="FFFFFF"/>
        <w:spacing w:before="100" w:beforeAutospacing="1" w:after="100" w:afterAutospacing="1"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BMC commits to implement these pay rises in November of each year, subject to as satisfactory set of accounts</w:t>
      </w:r>
      <w:r w:rsidR="0076214D" w:rsidRPr="006E2736">
        <w:rPr>
          <w:rFonts w:ascii="Arial" w:eastAsia="Times New Roman" w:hAnsi="Arial" w:cs="Arial"/>
          <w:sz w:val="24"/>
          <w:szCs w:val="24"/>
          <w:lang w:eastAsia="en-GB"/>
        </w:rPr>
        <w:t>.</w:t>
      </w:r>
    </w:p>
    <w:p w14:paraId="6D0C7D78" w14:textId="45379C7C" w:rsidR="00CA1934" w:rsidRPr="006E2736" w:rsidRDefault="00CA1934" w:rsidP="00CA1934">
      <w:pPr>
        <w:numPr>
          <w:ilvl w:val="0"/>
          <w:numId w:val="8"/>
        </w:numPr>
        <w:shd w:val="clear" w:color="auto" w:fill="FFFFFF"/>
        <w:spacing w:before="100" w:beforeAutospacing="1" w:after="100" w:afterAutospacing="1"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Any deviation from this and the reasons for it will clearly be communicated to </w:t>
      </w:r>
      <w:r w:rsidR="00012134" w:rsidRPr="006E2736">
        <w:rPr>
          <w:rFonts w:ascii="Arial" w:eastAsia="Times New Roman" w:hAnsi="Arial" w:cs="Arial"/>
          <w:sz w:val="24"/>
          <w:szCs w:val="24"/>
          <w:lang w:eastAsia="en-GB"/>
        </w:rPr>
        <w:t>staff.</w:t>
      </w:r>
    </w:p>
    <w:p w14:paraId="0525B3A0" w14:textId="77777777" w:rsidR="00EF7095" w:rsidRPr="006E2736" w:rsidRDefault="00EF7095" w:rsidP="00EF7095">
      <w:pPr>
        <w:shd w:val="clear" w:color="auto" w:fill="FFFFFF"/>
        <w:spacing w:before="100" w:beforeAutospacing="1" w:after="100" w:afterAutospacing="1" w:line="240" w:lineRule="auto"/>
        <w:ind w:left="720"/>
        <w:contextualSpacing/>
        <w:rPr>
          <w:rFonts w:ascii="Arial" w:eastAsia="Times New Roman" w:hAnsi="Arial" w:cs="Arial"/>
          <w:sz w:val="24"/>
          <w:szCs w:val="24"/>
          <w:lang w:eastAsia="en-GB"/>
        </w:rPr>
      </w:pPr>
    </w:p>
    <w:p w14:paraId="13365A3C" w14:textId="77777777" w:rsidR="00CA1934" w:rsidRPr="006E2736" w:rsidRDefault="00CA1934" w:rsidP="00CA1934">
      <w:pPr>
        <w:shd w:val="clear" w:color="auto" w:fill="FFFFFF"/>
        <w:spacing w:before="100" w:beforeAutospacing="1" w:after="100" w:afterAutospacing="1" w:line="240" w:lineRule="auto"/>
        <w:rPr>
          <w:rFonts w:ascii="Arial" w:eastAsia="Times New Roman" w:hAnsi="Arial" w:cs="Arial"/>
          <w:sz w:val="24"/>
          <w:szCs w:val="24"/>
          <w:lang w:eastAsia="en-GB"/>
        </w:rPr>
      </w:pPr>
      <w:r w:rsidRPr="006E2736">
        <w:rPr>
          <w:rFonts w:ascii="Arial" w:eastAsia="Times New Roman" w:hAnsi="Arial" w:cs="Arial"/>
          <w:sz w:val="24"/>
          <w:szCs w:val="24"/>
          <w:lang w:eastAsia="en-GB"/>
        </w:rPr>
        <w:t>Grading reviews:</w:t>
      </w:r>
    </w:p>
    <w:p w14:paraId="27306A2B" w14:textId="2374043C" w:rsidR="00CF33BA" w:rsidRPr="006E2736" w:rsidRDefault="00CA1934" w:rsidP="20EC18FB">
      <w:pPr>
        <w:numPr>
          <w:ilvl w:val="0"/>
          <w:numId w:val="9"/>
        </w:numPr>
        <w:shd w:val="clear" w:color="auto" w:fill="FFFFFF" w:themeFill="background1"/>
        <w:spacing w:before="100" w:beforeAutospacing="1" w:after="100" w:afterAutospacing="1"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Please follow the </w:t>
      </w:r>
      <w:r w:rsidR="6F7EE941" w:rsidRPr="006E2736">
        <w:rPr>
          <w:rFonts w:ascii="Arial" w:eastAsia="Times New Roman" w:hAnsi="Arial" w:cs="Arial"/>
          <w:sz w:val="24"/>
          <w:szCs w:val="24"/>
          <w:lang w:eastAsia="en-GB"/>
        </w:rPr>
        <w:t>Job Description Review</w:t>
      </w:r>
      <w:r w:rsidR="005F430C" w:rsidRPr="006E2736">
        <w:rPr>
          <w:rFonts w:ascii="Arial" w:eastAsia="Times New Roman" w:hAnsi="Arial" w:cs="Arial"/>
          <w:sz w:val="24"/>
          <w:szCs w:val="24"/>
          <w:lang w:eastAsia="en-GB"/>
        </w:rPr>
        <w:t xml:space="preserve"> policy</w:t>
      </w:r>
      <w:r w:rsidR="0076214D" w:rsidRPr="006E2736">
        <w:rPr>
          <w:rFonts w:ascii="Arial" w:eastAsia="Times New Roman" w:hAnsi="Arial" w:cs="Arial"/>
          <w:sz w:val="24"/>
          <w:szCs w:val="24"/>
          <w:lang w:eastAsia="en-GB"/>
        </w:rPr>
        <w:t xml:space="preserve"> which can be found on Agilio Teamnet</w:t>
      </w:r>
    </w:p>
    <w:p w14:paraId="6708A84A" w14:textId="77777777" w:rsidR="005F430C" w:rsidRPr="00030380" w:rsidRDefault="005F430C" w:rsidP="00893189">
      <w:pPr>
        <w:shd w:val="clear" w:color="auto" w:fill="FFFFFF"/>
        <w:spacing w:before="100" w:beforeAutospacing="1" w:after="100" w:afterAutospacing="1" w:line="240" w:lineRule="auto"/>
        <w:contextualSpacing/>
        <w:rPr>
          <w:rFonts w:ascii="Arial" w:eastAsia="Times New Roman" w:hAnsi="Arial" w:cs="Arial"/>
          <w:color w:val="364546"/>
          <w:sz w:val="24"/>
          <w:szCs w:val="24"/>
          <w:lang w:eastAsia="en-GB"/>
        </w:rPr>
      </w:pPr>
    </w:p>
    <w:p w14:paraId="61D44470" w14:textId="38AB0A58" w:rsidR="00CA1934" w:rsidRDefault="00CA1934" w:rsidP="7CD249F9">
      <w:pPr>
        <w:shd w:val="clear" w:color="auto" w:fill="FFFFFF" w:themeFill="background1"/>
        <w:spacing w:before="330" w:beforeAutospacing="1" w:after="165" w:afterAutospacing="1"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Complaints</w:t>
      </w:r>
    </w:p>
    <w:p w14:paraId="47EF250A" w14:textId="77777777" w:rsidR="0077553E" w:rsidRPr="006E2736" w:rsidRDefault="0077553E" w:rsidP="7CD249F9">
      <w:pPr>
        <w:shd w:val="clear" w:color="auto" w:fill="FFFFFF" w:themeFill="background1"/>
        <w:spacing w:before="330" w:beforeAutospacing="1" w:after="165" w:afterAutospacing="1" w:line="240" w:lineRule="auto"/>
        <w:contextualSpacing/>
        <w:rPr>
          <w:rFonts w:ascii="Arial" w:eastAsia="Times New Roman" w:hAnsi="Arial" w:cs="Arial"/>
          <w:sz w:val="24"/>
          <w:szCs w:val="24"/>
          <w:lang w:eastAsia="en-GB"/>
        </w:rPr>
      </w:pPr>
    </w:p>
    <w:p w14:paraId="27527254" w14:textId="77777777" w:rsidR="00CA1934" w:rsidRPr="006E2736" w:rsidRDefault="00CA1934" w:rsidP="00CA1934">
      <w:pPr>
        <w:shd w:val="clear" w:color="auto" w:fill="FFFFFF"/>
        <w:spacing w:after="225" w:line="240" w:lineRule="auto"/>
        <w:rPr>
          <w:rFonts w:ascii="Arial" w:eastAsia="Times New Roman" w:hAnsi="Arial" w:cs="Arial"/>
          <w:sz w:val="24"/>
          <w:szCs w:val="24"/>
          <w:lang w:eastAsia="en-GB"/>
        </w:rPr>
      </w:pPr>
      <w:r w:rsidRPr="006E2736">
        <w:rPr>
          <w:rFonts w:ascii="Arial" w:eastAsia="Times New Roman" w:hAnsi="Arial" w:cs="Arial"/>
          <w:sz w:val="24"/>
          <w:szCs w:val="24"/>
          <w:lang w:eastAsia="en-GB"/>
        </w:rPr>
        <w:lastRenderedPageBreak/>
        <w:t>Any concerns or complaints about breaches of the equal pay policy should be raised via the Grievance Procedure in order for BMC to ensure that correct procedure is followed. For further escalation please refer to BMC’s whistleblowing policy.</w:t>
      </w:r>
    </w:p>
    <w:p w14:paraId="20F8BABD" w14:textId="77777777" w:rsidR="00CA1934" w:rsidRPr="006E2736" w:rsidRDefault="00CA1934" w:rsidP="00CA1934">
      <w:pPr>
        <w:shd w:val="clear" w:color="auto" w:fill="FFFFFF"/>
        <w:spacing w:after="225" w:line="240" w:lineRule="auto"/>
        <w:rPr>
          <w:rFonts w:ascii="Arial" w:eastAsia="Times New Roman" w:hAnsi="Arial" w:cs="Arial"/>
          <w:sz w:val="24"/>
          <w:szCs w:val="24"/>
          <w:lang w:eastAsia="en-GB"/>
        </w:rPr>
      </w:pPr>
      <w:r w:rsidRPr="006E2736">
        <w:rPr>
          <w:rFonts w:ascii="Arial" w:eastAsia="Times New Roman" w:hAnsi="Arial" w:cs="Arial"/>
          <w:sz w:val="24"/>
          <w:szCs w:val="24"/>
          <w:lang w:eastAsia="en-GB"/>
        </w:rPr>
        <w:t>Grievance procedure</w:t>
      </w:r>
    </w:p>
    <w:p w14:paraId="01209D4F" w14:textId="77777777" w:rsidR="00CA1934" w:rsidRPr="006E2736" w:rsidRDefault="00CA1934" w:rsidP="00CA1934">
      <w:pPr>
        <w:numPr>
          <w:ilvl w:val="0"/>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Informal </w:t>
      </w:r>
    </w:p>
    <w:p w14:paraId="5B3F9F76" w14:textId="77777777"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Discussion with line manager</w:t>
      </w:r>
    </w:p>
    <w:p w14:paraId="32D561D0" w14:textId="0240EA23" w:rsidR="00CA1934" w:rsidRPr="006E2736" w:rsidRDefault="00031083"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The Operations Team</w:t>
      </w:r>
      <w:r w:rsidR="00CA1934" w:rsidRPr="006E2736">
        <w:rPr>
          <w:rFonts w:ascii="Arial" w:eastAsia="Times New Roman" w:hAnsi="Arial" w:cs="Arial"/>
          <w:sz w:val="24"/>
          <w:szCs w:val="24"/>
          <w:lang w:eastAsia="en-GB"/>
        </w:rPr>
        <w:t xml:space="preserve"> to investigate informally and provide </w:t>
      </w:r>
      <w:r w:rsidR="00012134" w:rsidRPr="006E2736">
        <w:rPr>
          <w:rFonts w:ascii="Arial" w:eastAsia="Times New Roman" w:hAnsi="Arial" w:cs="Arial"/>
          <w:sz w:val="24"/>
          <w:szCs w:val="24"/>
          <w:lang w:eastAsia="en-GB"/>
        </w:rPr>
        <w:t>response.</w:t>
      </w:r>
    </w:p>
    <w:p w14:paraId="3F1635BD" w14:textId="24125454"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Whilst ‘informal’ – due to audit of process, the </w:t>
      </w:r>
      <w:r w:rsidR="00031083">
        <w:rPr>
          <w:rFonts w:ascii="Arial" w:eastAsia="Times New Roman" w:hAnsi="Arial" w:cs="Arial"/>
          <w:sz w:val="24"/>
          <w:szCs w:val="24"/>
          <w:lang w:eastAsia="en-GB"/>
        </w:rPr>
        <w:t>Operations Team</w:t>
      </w:r>
      <w:r w:rsidRPr="006E2736">
        <w:rPr>
          <w:rFonts w:ascii="Arial" w:eastAsia="Times New Roman" w:hAnsi="Arial" w:cs="Arial"/>
          <w:sz w:val="24"/>
          <w:szCs w:val="24"/>
          <w:lang w:eastAsia="en-GB"/>
        </w:rPr>
        <w:t xml:space="preserve"> must provide response in writing.</w:t>
      </w:r>
    </w:p>
    <w:p w14:paraId="521870F2" w14:textId="77777777" w:rsidR="00CA1934"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If employee does not feel that the issue has been resolved, then Formal grievance should be the next step.</w:t>
      </w:r>
    </w:p>
    <w:p w14:paraId="3A96AE64" w14:textId="77777777" w:rsidR="00893189" w:rsidRPr="006E2736" w:rsidRDefault="00893189" w:rsidP="00893189">
      <w:pPr>
        <w:shd w:val="clear" w:color="auto" w:fill="FFFFFF"/>
        <w:spacing w:after="225" w:line="240" w:lineRule="auto"/>
        <w:ind w:left="1440"/>
        <w:contextualSpacing/>
        <w:rPr>
          <w:rFonts w:ascii="Arial" w:eastAsia="Times New Roman" w:hAnsi="Arial" w:cs="Arial"/>
          <w:sz w:val="24"/>
          <w:szCs w:val="24"/>
          <w:lang w:eastAsia="en-GB"/>
        </w:rPr>
      </w:pPr>
    </w:p>
    <w:p w14:paraId="0EB1D33A" w14:textId="77777777" w:rsidR="00CA1934" w:rsidRPr="006E2736" w:rsidRDefault="00CA1934" w:rsidP="00CA1934">
      <w:pPr>
        <w:numPr>
          <w:ilvl w:val="0"/>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Formal</w:t>
      </w:r>
    </w:p>
    <w:p w14:paraId="57010D58" w14:textId="77777777"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Employee to set out writing their grievance, stating their concerns clearly and factually as they understand them.</w:t>
      </w:r>
    </w:p>
    <w:p w14:paraId="5E69C86D" w14:textId="77777777"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BMC will investigate and set meeting for grievance hearing. </w:t>
      </w:r>
    </w:p>
    <w:p w14:paraId="1B3AE72D" w14:textId="5825871C"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Employee status and employment is protected under the whistleblowing </w:t>
      </w:r>
      <w:r w:rsidR="00012134" w:rsidRPr="006E2736">
        <w:rPr>
          <w:rFonts w:ascii="Arial" w:eastAsia="Times New Roman" w:hAnsi="Arial" w:cs="Arial"/>
          <w:sz w:val="24"/>
          <w:szCs w:val="24"/>
          <w:lang w:eastAsia="en-GB"/>
        </w:rPr>
        <w:t>policy.</w:t>
      </w:r>
    </w:p>
    <w:p w14:paraId="3DC35A34" w14:textId="77777777"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Employee is entitled to have support from a trade union or staff member at the meeting. </w:t>
      </w:r>
    </w:p>
    <w:p w14:paraId="0A6840DB" w14:textId="77777777"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Further investigation may be required, and employee will be fully informed at all stages.</w:t>
      </w:r>
    </w:p>
    <w:p w14:paraId="5C8CBB5E" w14:textId="77777777"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Decision.</w:t>
      </w:r>
    </w:p>
    <w:p w14:paraId="1DFCECA0" w14:textId="77777777" w:rsidR="00CA1934" w:rsidRPr="006E2736" w:rsidRDefault="00CA1934" w:rsidP="00CA1934">
      <w:pPr>
        <w:numPr>
          <w:ilvl w:val="0"/>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Appeal</w:t>
      </w:r>
    </w:p>
    <w:p w14:paraId="0B0E8A0C" w14:textId="2FC43372" w:rsidR="00CF33BA"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You may appeal the decision by writing to the </w:t>
      </w:r>
      <w:r w:rsidR="000360F7" w:rsidRPr="006E2736">
        <w:rPr>
          <w:rFonts w:ascii="Arial" w:eastAsia="Times New Roman" w:hAnsi="Arial" w:cs="Arial"/>
          <w:sz w:val="24"/>
          <w:szCs w:val="24"/>
          <w:lang w:eastAsia="en-GB"/>
        </w:rPr>
        <w:t>HR Officer</w:t>
      </w:r>
      <w:r w:rsidRPr="006E2736">
        <w:rPr>
          <w:rFonts w:ascii="Arial" w:eastAsia="Times New Roman" w:hAnsi="Arial" w:cs="Arial"/>
          <w:sz w:val="24"/>
          <w:szCs w:val="24"/>
          <w:lang w:eastAsia="en-GB"/>
        </w:rPr>
        <w:t xml:space="preserve"> within 7 days of the decision, stating your reasons why.</w:t>
      </w:r>
    </w:p>
    <w:p w14:paraId="47D2B29E" w14:textId="77777777" w:rsidR="00CA1934" w:rsidRPr="006E2736" w:rsidRDefault="00CA1934" w:rsidP="00CA1934">
      <w:pPr>
        <w:numPr>
          <w:ilvl w:val="1"/>
          <w:numId w:val="9"/>
        </w:numPr>
        <w:shd w:val="clear" w:color="auto" w:fill="FFFFFF"/>
        <w:spacing w:after="225" w:line="240" w:lineRule="auto"/>
        <w:contextualSpacing/>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 </w:t>
      </w:r>
    </w:p>
    <w:p w14:paraId="791B4371" w14:textId="77777777" w:rsidR="00CF33BA" w:rsidRPr="006E2736" w:rsidRDefault="00CA1934" w:rsidP="00453F4F">
      <w:pPr>
        <w:shd w:val="clear" w:color="auto" w:fill="FFFFFF"/>
        <w:spacing w:after="225" w:line="240" w:lineRule="auto"/>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(Please see BMC Grievance procedure for further information) </w:t>
      </w:r>
    </w:p>
    <w:p w14:paraId="25F74368" w14:textId="77777777" w:rsidR="00CA1934" w:rsidRPr="006E2736" w:rsidRDefault="00CA1934" w:rsidP="00CA1934">
      <w:pPr>
        <w:shd w:val="clear" w:color="auto" w:fill="FFFFFF"/>
        <w:spacing w:before="330" w:after="165" w:line="240" w:lineRule="auto"/>
        <w:outlineLvl w:val="3"/>
        <w:rPr>
          <w:rFonts w:ascii="Arial" w:eastAsia="Times New Roman" w:hAnsi="Arial" w:cs="Arial"/>
          <w:sz w:val="24"/>
          <w:szCs w:val="24"/>
          <w:lang w:eastAsia="en-GB"/>
        </w:rPr>
      </w:pPr>
      <w:r w:rsidRPr="006E2736">
        <w:rPr>
          <w:rFonts w:ascii="Arial" w:eastAsia="Times New Roman" w:hAnsi="Arial" w:cs="Arial"/>
          <w:sz w:val="24"/>
          <w:szCs w:val="24"/>
          <w:lang w:eastAsia="en-GB"/>
        </w:rPr>
        <w:t>Monitoring</w:t>
      </w:r>
    </w:p>
    <w:p w14:paraId="0E6D8AC4" w14:textId="58EF9576" w:rsidR="001422F8" w:rsidRPr="006E2736" w:rsidRDefault="00CA1934" w:rsidP="00CA1934">
      <w:pPr>
        <w:shd w:val="clear" w:color="auto" w:fill="FFFFFF"/>
        <w:spacing w:after="225" w:line="240" w:lineRule="auto"/>
        <w:rPr>
          <w:rFonts w:ascii="Arial" w:eastAsia="Times New Roman" w:hAnsi="Arial" w:cs="Arial"/>
          <w:sz w:val="24"/>
          <w:szCs w:val="24"/>
          <w:lang w:eastAsia="en-GB"/>
        </w:rPr>
      </w:pPr>
      <w:r w:rsidRPr="006E2736">
        <w:rPr>
          <w:rFonts w:ascii="Arial" w:eastAsia="Times New Roman" w:hAnsi="Arial" w:cs="Arial"/>
          <w:sz w:val="24"/>
          <w:szCs w:val="24"/>
          <w:lang w:eastAsia="en-GB"/>
        </w:rPr>
        <w:t>Include a statement of your commitment to regularly review the policy and assess your progress in delivering the action plan and explain how you will share information from these reviews with other stakeholders.</w:t>
      </w:r>
    </w:p>
    <w:p w14:paraId="04E6DAF0" w14:textId="3D3F80F6" w:rsidR="00CA1934" w:rsidRPr="006E2736" w:rsidRDefault="00CA1934" w:rsidP="20EC18FB">
      <w:pPr>
        <w:shd w:val="clear" w:color="auto" w:fill="FFFFFF" w:themeFill="background1"/>
        <w:spacing w:after="225" w:line="240" w:lineRule="auto"/>
        <w:rPr>
          <w:rFonts w:ascii="Arial" w:eastAsia="Times New Roman" w:hAnsi="Arial" w:cs="Arial"/>
          <w:sz w:val="24"/>
          <w:szCs w:val="24"/>
          <w:lang w:eastAsia="en-GB"/>
        </w:rPr>
      </w:pPr>
      <w:r w:rsidRPr="006E2736">
        <w:rPr>
          <w:rFonts w:ascii="Arial" w:eastAsia="Times New Roman" w:hAnsi="Arial" w:cs="Arial"/>
          <w:sz w:val="24"/>
          <w:szCs w:val="24"/>
          <w:lang w:eastAsia="en-GB"/>
        </w:rPr>
        <w:t xml:space="preserve">BMC commits to regularly review this policy, in line with BMC policy protocol.  BMC business department will audit and review the policy and implementation of the policy annually, reporting back to the partners.  Results of the annual review will be communicated to staff </w:t>
      </w:r>
      <w:r w:rsidR="00992DB2" w:rsidRPr="006E2736">
        <w:rPr>
          <w:rFonts w:ascii="Arial" w:eastAsia="Times New Roman" w:hAnsi="Arial" w:cs="Arial"/>
          <w:sz w:val="24"/>
          <w:szCs w:val="24"/>
          <w:lang w:eastAsia="en-GB"/>
        </w:rPr>
        <w:t>clearly</w:t>
      </w:r>
      <w:r w:rsidRPr="006E2736">
        <w:rPr>
          <w:rFonts w:ascii="Arial" w:eastAsia="Times New Roman" w:hAnsi="Arial" w:cs="Arial"/>
          <w:sz w:val="24"/>
          <w:szCs w:val="24"/>
          <w:lang w:eastAsia="en-GB"/>
        </w:rPr>
        <w:t>.</w:t>
      </w:r>
    </w:p>
    <w:p w14:paraId="2769E50F" w14:textId="77777777" w:rsidR="00CA1934" w:rsidRPr="006E2736" w:rsidRDefault="00CA1934" w:rsidP="00CA1934">
      <w:pPr>
        <w:shd w:val="clear" w:color="auto" w:fill="FFFFFF"/>
        <w:spacing w:before="330" w:after="165" w:line="240" w:lineRule="auto"/>
        <w:outlineLvl w:val="3"/>
        <w:rPr>
          <w:rFonts w:ascii="Arial" w:eastAsia="Times New Roman" w:hAnsi="Arial" w:cs="Arial"/>
          <w:sz w:val="24"/>
          <w:szCs w:val="24"/>
          <w:lang w:eastAsia="en-GB"/>
        </w:rPr>
      </w:pPr>
      <w:r w:rsidRPr="006E2736">
        <w:rPr>
          <w:rFonts w:ascii="Arial" w:eastAsia="Times New Roman" w:hAnsi="Arial" w:cs="Arial"/>
          <w:sz w:val="24"/>
          <w:szCs w:val="24"/>
          <w:lang w:eastAsia="en-GB"/>
        </w:rPr>
        <w:t>Responsibilities</w:t>
      </w:r>
    </w:p>
    <w:p w14:paraId="1B02517A" w14:textId="4587CA8C" w:rsidR="00893189" w:rsidRPr="00893189" w:rsidRDefault="00CA1934" w:rsidP="00893189">
      <w:pPr>
        <w:shd w:val="clear" w:color="auto" w:fill="FFFFFF"/>
        <w:spacing w:after="165" w:line="240" w:lineRule="auto"/>
        <w:rPr>
          <w:rFonts w:ascii="Arial" w:eastAsia="Times New Roman" w:hAnsi="Arial" w:cs="Arial"/>
          <w:sz w:val="24"/>
          <w:szCs w:val="24"/>
          <w:lang w:eastAsia="en-GB"/>
        </w:rPr>
      </w:pPr>
      <w:r w:rsidRPr="006E2736">
        <w:rPr>
          <w:rFonts w:ascii="Arial" w:eastAsia="Times New Roman" w:hAnsi="Arial" w:cs="Arial"/>
          <w:sz w:val="24"/>
          <w:szCs w:val="24"/>
          <w:lang w:eastAsia="en-GB"/>
        </w:rPr>
        <w:t>Identify all those involved in the implementation of your equal pay policy and what their responsibilities are.</w:t>
      </w:r>
    </w:p>
    <w:p w14:paraId="2380A41B" w14:textId="14B8A01F" w:rsidR="00CA1934" w:rsidRPr="006E2736" w:rsidRDefault="00CA1934" w:rsidP="00CA1934">
      <w:pPr>
        <w:rPr>
          <w:rFonts w:ascii="Arial" w:hAnsi="Arial" w:cs="Arial"/>
          <w:sz w:val="24"/>
          <w:szCs w:val="24"/>
        </w:rPr>
      </w:pPr>
      <w:r w:rsidRPr="006E2736">
        <w:rPr>
          <w:rFonts w:ascii="Arial" w:hAnsi="Arial" w:cs="Arial"/>
          <w:sz w:val="24"/>
          <w:szCs w:val="24"/>
        </w:rPr>
        <w:t>Teams responsible for implementation:</w:t>
      </w:r>
    </w:p>
    <w:p w14:paraId="192471A2" w14:textId="17212573" w:rsidR="00CA1934" w:rsidRPr="006E2736" w:rsidRDefault="00CA1934" w:rsidP="00CA1934">
      <w:pPr>
        <w:rPr>
          <w:rFonts w:ascii="Arial" w:hAnsi="Arial" w:cs="Arial"/>
          <w:sz w:val="24"/>
          <w:szCs w:val="24"/>
        </w:rPr>
      </w:pPr>
      <w:r w:rsidRPr="006E2736">
        <w:rPr>
          <w:rFonts w:ascii="Arial" w:hAnsi="Arial" w:cs="Arial"/>
          <w:b/>
          <w:sz w:val="24"/>
          <w:szCs w:val="24"/>
        </w:rPr>
        <w:t>BMC Board of Partners</w:t>
      </w:r>
      <w:r w:rsidRPr="006E2736">
        <w:rPr>
          <w:rFonts w:ascii="Arial" w:hAnsi="Arial" w:cs="Arial"/>
          <w:sz w:val="24"/>
          <w:szCs w:val="24"/>
        </w:rPr>
        <w:t xml:space="preserve"> – oversight of the policy, ratification of pay reviews, action on annual </w:t>
      </w:r>
      <w:r w:rsidR="00012134" w:rsidRPr="006E2736">
        <w:rPr>
          <w:rFonts w:ascii="Arial" w:hAnsi="Arial" w:cs="Arial"/>
          <w:sz w:val="24"/>
          <w:szCs w:val="24"/>
        </w:rPr>
        <w:t>audit.</w:t>
      </w:r>
    </w:p>
    <w:p w14:paraId="262814D1" w14:textId="7ECD8BC5" w:rsidR="00CA1934" w:rsidRPr="006E2736" w:rsidRDefault="00CA1934" w:rsidP="00CA1934">
      <w:pPr>
        <w:rPr>
          <w:rFonts w:ascii="Arial" w:hAnsi="Arial" w:cs="Arial"/>
          <w:sz w:val="24"/>
          <w:szCs w:val="24"/>
        </w:rPr>
      </w:pPr>
      <w:r w:rsidRPr="006E2736">
        <w:rPr>
          <w:rFonts w:ascii="Arial" w:hAnsi="Arial" w:cs="Arial"/>
          <w:b/>
          <w:sz w:val="24"/>
          <w:szCs w:val="24"/>
        </w:rPr>
        <w:lastRenderedPageBreak/>
        <w:t>Business Department</w:t>
      </w:r>
      <w:r w:rsidRPr="006E2736">
        <w:rPr>
          <w:rFonts w:ascii="Arial" w:hAnsi="Arial" w:cs="Arial"/>
          <w:sz w:val="24"/>
          <w:szCs w:val="24"/>
        </w:rPr>
        <w:t xml:space="preserve"> – Implementation of the policy, </w:t>
      </w:r>
      <w:r w:rsidR="00D51811">
        <w:rPr>
          <w:rFonts w:ascii="Arial" w:hAnsi="Arial" w:cs="Arial"/>
          <w:sz w:val="24"/>
          <w:szCs w:val="24"/>
        </w:rPr>
        <w:t>p</w:t>
      </w:r>
      <w:r w:rsidRPr="006E2736">
        <w:rPr>
          <w:rFonts w:ascii="Arial" w:hAnsi="Arial" w:cs="Arial"/>
          <w:sz w:val="24"/>
          <w:szCs w:val="24"/>
        </w:rPr>
        <w:t>ayroll, annual audit, annual report to the partners on the audit,</w:t>
      </w:r>
      <w:r w:rsidR="00031083">
        <w:rPr>
          <w:rFonts w:ascii="Arial" w:hAnsi="Arial" w:cs="Arial"/>
          <w:sz w:val="24"/>
          <w:szCs w:val="24"/>
        </w:rPr>
        <w:t xml:space="preserve"> </w:t>
      </w:r>
      <w:r w:rsidRPr="006E2736">
        <w:rPr>
          <w:rFonts w:ascii="Arial" w:hAnsi="Arial" w:cs="Arial"/>
          <w:sz w:val="24"/>
          <w:szCs w:val="24"/>
        </w:rPr>
        <w:t>recommending pay levels to the partners based on business intelligence.</w:t>
      </w:r>
    </w:p>
    <w:p w14:paraId="6AB35BE8" w14:textId="77777777" w:rsidR="00CA1934" w:rsidRPr="006E2736" w:rsidRDefault="00CA1934" w:rsidP="00CA1934">
      <w:pPr>
        <w:rPr>
          <w:rFonts w:ascii="Arial" w:hAnsi="Arial" w:cs="Arial"/>
          <w:sz w:val="24"/>
          <w:szCs w:val="24"/>
        </w:rPr>
      </w:pPr>
      <w:r w:rsidRPr="006E2736">
        <w:rPr>
          <w:rFonts w:ascii="Arial" w:hAnsi="Arial" w:cs="Arial"/>
          <w:b/>
          <w:sz w:val="24"/>
          <w:szCs w:val="24"/>
        </w:rPr>
        <w:t>Accountants</w:t>
      </w:r>
      <w:r w:rsidRPr="006E2736">
        <w:rPr>
          <w:rFonts w:ascii="Arial" w:hAnsi="Arial" w:cs="Arial"/>
          <w:sz w:val="24"/>
          <w:szCs w:val="24"/>
        </w:rPr>
        <w:t xml:space="preserve"> – providing confidential, anonymised regional annual average primary care salary data to the partners to inform pay reviews.</w:t>
      </w:r>
    </w:p>
    <w:p w14:paraId="7DD9C625" w14:textId="622C3848" w:rsidR="00CA1934" w:rsidRPr="006E2736" w:rsidRDefault="005B6125" w:rsidP="00CA1934">
      <w:pPr>
        <w:rPr>
          <w:rFonts w:ascii="Arial" w:hAnsi="Arial" w:cs="Arial"/>
          <w:sz w:val="24"/>
          <w:szCs w:val="24"/>
        </w:rPr>
      </w:pPr>
      <w:r w:rsidRPr="006E2736">
        <w:rPr>
          <w:rFonts w:ascii="Arial" w:hAnsi="Arial" w:cs="Arial"/>
          <w:b/>
          <w:sz w:val="24"/>
          <w:szCs w:val="24"/>
        </w:rPr>
        <w:t>People Department</w:t>
      </w:r>
      <w:r w:rsidR="003F64C9" w:rsidRPr="006E2736">
        <w:rPr>
          <w:rFonts w:ascii="Arial" w:hAnsi="Arial" w:cs="Arial"/>
          <w:b/>
          <w:sz w:val="24"/>
          <w:szCs w:val="24"/>
        </w:rPr>
        <w:t xml:space="preserve"> </w:t>
      </w:r>
      <w:r w:rsidR="00CA1934" w:rsidRPr="006E2736">
        <w:rPr>
          <w:rFonts w:ascii="Arial" w:hAnsi="Arial" w:cs="Arial"/>
          <w:sz w:val="24"/>
          <w:szCs w:val="24"/>
        </w:rPr>
        <w:t>– communication to staff and unions, as appropriate</w:t>
      </w:r>
    </w:p>
    <w:p w14:paraId="269364BE" w14:textId="206D9DC8" w:rsidR="00CA1934" w:rsidRPr="006E2736" w:rsidRDefault="00965AA6" w:rsidP="00CA1934">
      <w:pPr>
        <w:rPr>
          <w:rFonts w:ascii="Arial" w:hAnsi="Arial" w:cs="Arial"/>
          <w:sz w:val="24"/>
          <w:szCs w:val="24"/>
        </w:rPr>
      </w:pPr>
      <w:r w:rsidRPr="006E2736">
        <w:rPr>
          <w:rFonts w:ascii="Arial" w:hAnsi="Arial" w:cs="Arial"/>
          <w:b/>
          <w:sz w:val="24"/>
          <w:szCs w:val="24"/>
        </w:rPr>
        <w:t>People Department</w:t>
      </w:r>
      <w:r w:rsidR="003F64C9" w:rsidRPr="006E2736">
        <w:rPr>
          <w:rFonts w:ascii="Arial" w:hAnsi="Arial" w:cs="Arial"/>
          <w:b/>
          <w:sz w:val="24"/>
          <w:szCs w:val="24"/>
        </w:rPr>
        <w:t xml:space="preserve"> </w:t>
      </w:r>
      <w:r w:rsidR="00CA1934" w:rsidRPr="006E2736">
        <w:rPr>
          <w:rFonts w:ascii="Arial" w:hAnsi="Arial" w:cs="Arial"/>
          <w:sz w:val="24"/>
          <w:szCs w:val="24"/>
        </w:rPr>
        <w:t xml:space="preserve">– applying the policy at </w:t>
      </w:r>
      <w:r w:rsidR="00012134" w:rsidRPr="006E2736">
        <w:rPr>
          <w:rFonts w:ascii="Arial" w:hAnsi="Arial" w:cs="Arial"/>
          <w:sz w:val="24"/>
          <w:szCs w:val="24"/>
        </w:rPr>
        <w:t>recruitment.</w:t>
      </w:r>
    </w:p>
    <w:p w14:paraId="4CCB78EE" w14:textId="5F3B28C9" w:rsidR="00245318" w:rsidRPr="006E2736" w:rsidRDefault="00CA1934" w:rsidP="0058709A">
      <w:pPr>
        <w:rPr>
          <w:rFonts w:ascii="Arial" w:hAnsi="Arial" w:cs="Arial"/>
          <w:sz w:val="24"/>
          <w:szCs w:val="24"/>
        </w:rPr>
      </w:pPr>
      <w:r w:rsidRPr="006E2736">
        <w:rPr>
          <w:rFonts w:ascii="Arial" w:hAnsi="Arial" w:cs="Arial"/>
          <w:b/>
          <w:bCs/>
          <w:sz w:val="24"/>
          <w:szCs w:val="24"/>
        </w:rPr>
        <w:t>Care Quality Officer</w:t>
      </w:r>
      <w:r w:rsidRPr="006E2736">
        <w:rPr>
          <w:rFonts w:ascii="Arial" w:hAnsi="Arial" w:cs="Arial"/>
          <w:sz w:val="24"/>
          <w:szCs w:val="24"/>
        </w:rPr>
        <w:t xml:space="preserve"> – maintenance of an </w:t>
      </w:r>
      <w:r w:rsidR="653D1F86" w:rsidRPr="006E2736">
        <w:rPr>
          <w:rFonts w:ascii="Arial" w:hAnsi="Arial" w:cs="Arial"/>
          <w:sz w:val="24"/>
          <w:szCs w:val="24"/>
        </w:rPr>
        <w:t>up-to-date</w:t>
      </w:r>
      <w:r w:rsidRPr="006E2736">
        <w:rPr>
          <w:rFonts w:ascii="Arial" w:hAnsi="Arial" w:cs="Arial"/>
          <w:sz w:val="24"/>
          <w:szCs w:val="24"/>
        </w:rPr>
        <w:t xml:space="preserve"> policy, accessibility of the policy</w:t>
      </w:r>
    </w:p>
    <w:sectPr w:rsidR="00245318" w:rsidRPr="006E2736" w:rsidSect="0058709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3F73" w14:textId="77777777" w:rsidR="00067298" w:rsidRDefault="00067298" w:rsidP="0058709A">
      <w:pPr>
        <w:spacing w:after="0" w:line="240" w:lineRule="auto"/>
      </w:pPr>
      <w:r>
        <w:separator/>
      </w:r>
    </w:p>
  </w:endnote>
  <w:endnote w:type="continuationSeparator" w:id="0">
    <w:p w14:paraId="1CEF87A1" w14:textId="77777777" w:rsidR="00067298" w:rsidRDefault="00067298" w:rsidP="0058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1333" w14:textId="77777777" w:rsidR="000848CD" w:rsidRDefault="00084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832835"/>
      <w:docPartObj>
        <w:docPartGallery w:val="Page Numbers (Bottom of Page)"/>
        <w:docPartUnique/>
      </w:docPartObj>
    </w:sdtPr>
    <w:sdtEndPr>
      <w:rPr>
        <w:noProof/>
      </w:rPr>
    </w:sdtEndPr>
    <w:sdtContent>
      <w:p w14:paraId="4F4828DB" w14:textId="77777777" w:rsidR="0058709A" w:rsidRDefault="0058709A">
        <w:pPr>
          <w:pStyle w:val="Footer"/>
          <w:jc w:val="right"/>
        </w:pPr>
        <w:r>
          <w:fldChar w:fldCharType="begin"/>
        </w:r>
        <w:r>
          <w:instrText xml:space="preserve"> PAGE   \* MERGEFORMAT </w:instrText>
        </w:r>
        <w:r>
          <w:fldChar w:fldCharType="separate"/>
        </w:r>
        <w:r w:rsidR="00BA3B18">
          <w:rPr>
            <w:noProof/>
          </w:rPr>
          <w:t>0</w:t>
        </w:r>
        <w:r>
          <w:rPr>
            <w:noProof/>
          </w:rPr>
          <w:fldChar w:fldCharType="end"/>
        </w:r>
      </w:p>
    </w:sdtContent>
  </w:sdt>
  <w:p w14:paraId="1E543F3D" w14:textId="77777777" w:rsidR="0058709A" w:rsidRDefault="00587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3B47" w14:textId="77777777" w:rsidR="000848CD" w:rsidRDefault="00084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1C5E" w14:textId="77777777" w:rsidR="00067298" w:rsidRDefault="00067298" w:rsidP="0058709A">
      <w:pPr>
        <w:spacing w:after="0" w:line="240" w:lineRule="auto"/>
      </w:pPr>
      <w:r>
        <w:separator/>
      </w:r>
    </w:p>
  </w:footnote>
  <w:footnote w:type="continuationSeparator" w:id="0">
    <w:p w14:paraId="1537E17F" w14:textId="77777777" w:rsidR="00067298" w:rsidRDefault="00067298" w:rsidP="0058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01AC" w14:textId="77777777" w:rsidR="000848CD" w:rsidRDefault="00084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228C" w14:textId="77777777" w:rsidR="0058709A" w:rsidRPr="0058709A" w:rsidRDefault="00DB39D8">
    <w:pPr>
      <w:pStyle w:val="Header"/>
      <w:rPr>
        <w:i/>
        <w:sz w:val="20"/>
        <w:szCs w:val="20"/>
      </w:rPr>
    </w:pPr>
    <w:r>
      <w:rPr>
        <w:i/>
        <w:sz w:val="20"/>
        <w:szCs w:val="20"/>
      </w:rPr>
      <w:t>Protocols, P</w:t>
    </w:r>
    <w:r w:rsidR="0058709A" w:rsidRPr="0058709A">
      <w:rPr>
        <w:i/>
        <w:sz w:val="20"/>
        <w:szCs w:val="20"/>
      </w:rPr>
      <w:t>olicies &amp;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90AF" w14:textId="77777777" w:rsidR="000848CD" w:rsidRDefault="00084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3CA"/>
    <w:multiLevelType w:val="multilevel"/>
    <w:tmpl w:val="0472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F68ED"/>
    <w:multiLevelType w:val="hybridMultilevel"/>
    <w:tmpl w:val="2128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E5F69"/>
    <w:multiLevelType w:val="multilevel"/>
    <w:tmpl w:val="1142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770DD"/>
    <w:multiLevelType w:val="hybridMultilevel"/>
    <w:tmpl w:val="53B00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22615"/>
    <w:multiLevelType w:val="hybridMultilevel"/>
    <w:tmpl w:val="7CEA8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2F722C"/>
    <w:multiLevelType w:val="hybridMultilevel"/>
    <w:tmpl w:val="51CE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A0512"/>
    <w:multiLevelType w:val="hybridMultilevel"/>
    <w:tmpl w:val="D792B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01C4C"/>
    <w:multiLevelType w:val="hybridMultilevel"/>
    <w:tmpl w:val="4210EA16"/>
    <w:lvl w:ilvl="0" w:tplc="D5FE233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E16E2"/>
    <w:multiLevelType w:val="hybridMultilevel"/>
    <w:tmpl w:val="368AB91C"/>
    <w:lvl w:ilvl="0" w:tplc="D5FE233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26AB4"/>
    <w:multiLevelType w:val="hybridMultilevel"/>
    <w:tmpl w:val="799A89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9701593">
    <w:abstractNumId w:val="7"/>
  </w:num>
  <w:num w:numId="2" w16cid:durableId="1641030363">
    <w:abstractNumId w:val="5"/>
  </w:num>
  <w:num w:numId="3" w16cid:durableId="576520591">
    <w:abstractNumId w:val="9"/>
  </w:num>
  <w:num w:numId="4" w16cid:durableId="445193991">
    <w:abstractNumId w:val="8"/>
  </w:num>
  <w:num w:numId="5" w16cid:durableId="881752172">
    <w:abstractNumId w:val="2"/>
  </w:num>
  <w:num w:numId="6" w16cid:durableId="1374111794">
    <w:abstractNumId w:val="0"/>
  </w:num>
  <w:num w:numId="7" w16cid:durableId="1723746885">
    <w:abstractNumId w:val="3"/>
  </w:num>
  <w:num w:numId="8" w16cid:durableId="21715779">
    <w:abstractNumId w:val="4"/>
  </w:num>
  <w:num w:numId="9" w16cid:durableId="11500289">
    <w:abstractNumId w:val="6"/>
  </w:num>
  <w:num w:numId="10" w16cid:durableId="25749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E"/>
    <w:rsid w:val="00002936"/>
    <w:rsid w:val="00012134"/>
    <w:rsid w:val="00030380"/>
    <w:rsid w:val="00031083"/>
    <w:rsid w:val="000360F7"/>
    <w:rsid w:val="00067298"/>
    <w:rsid w:val="000848CD"/>
    <w:rsid w:val="000E2CE3"/>
    <w:rsid w:val="00125A0C"/>
    <w:rsid w:val="001422F8"/>
    <w:rsid w:val="0014443A"/>
    <w:rsid w:val="00155EB0"/>
    <w:rsid w:val="001700E6"/>
    <w:rsid w:val="00170E09"/>
    <w:rsid w:val="001D2709"/>
    <w:rsid w:val="001E4CD5"/>
    <w:rsid w:val="00213235"/>
    <w:rsid w:val="00245318"/>
    <w:rsid w:val="0027564A"/>
    <w:rsid w:val="002F1232"/>
    <w:rsid w:val="00320C1E"/>
    <w:rsid w:val="0037548A"/>
    <w:rsid w:val="003B65A9"/>
    <w:rsid w:val="003C6626"/>
    <w:rsid w:val="003F64C9"/>
    <w:rsid w:val="004512C7"/>
    <w:rsid w:val="00453F4F"/>
    <w:rsid w:val="00487699"/>
    <w:rsid w:val="004B0881"/>
    <w:rsid w:val="004E09A8"/>
    <w:rsid w:val="004E4C8C"/>
    <w:rsid w:val="00511D63"/>
    <w:rsid w:val="005447D9"/>
    <w:rsid w:val="00582D55"/>
    <w:rsid w:val="0058709A"/>
    <w:rsid w:val="0058794C"/>
    <w:rsid w:val="005B6125"/>
    <w:rsid w:val="005C28E6"/>
    <w:rsid w:val="005C4D9B"/>
    <w:rsid w:val="005D03AE"/>
    <w:rsid w:val="005E0AC2"/>
    <w:rsid w:val="005F430C"/>
    <w:rsid w:val="00637E4E"/>
    <w:rsid w:val="00666F99"/>
    <w:rsid w:val="00676034"/>
    <w:rsid w:val="00683A4A"/>
    <w:rsid w:val="006E2736"/>
    <w:rsid w:val="006F2004"/>
    <w:rsid w:val="00734A8E"/>
    <w:rsid w:val="0076214D"/>
    <w:rsid w:val="00765E86"/>
    <w:rsid w:val="0077331D"/>
    <w:rsid w:val="0077553E"/>
    <w:rsid w:val="00780508"/>
    <w:rsid w:val="007A4997"/>
    <w:rsid w:val="007D5C90"/>
    <w:rsid w:val="00814F4A"/>
    <w:rsid w:val="00821083"/>
    <w:rsid w:val="0086313A"/>
    <w:rsid w:val="008675DC"/>
    <w:rsid w:val="00893189"/>
    <w:rsid w:val="008959AF"/>
    <w:rsid w:val="008A7458"/>
    <w:rsid w:val="008F4BCF"/>
    <w:rsid w:val="00907CED"/>
    <w:rsid w:val="00921756"/>
    <w:rsid w:val="0093270D"/>
    <w:rsid w:val="009629DE"/>
    <w:rsid w:val="00965AA6"/>
    <w:rsid w:val="009673A1"/>
    <w:rsid w:val="009761FE"/>
    <w:rsid w:val="009904AE"/>
    <w:rsid w:val="00992DB2"/>
    <w:rsid w:val="009D6431"/>
    <w:rsid w:val="00A34957"/>
    <w:rsid w:val="00A83145"/>
    <w:rsid w:val="00AD0FE6"/>
    <w:rsid w:val="00AE2D4F"/>
    <w:rsid w:val="00AF7DF3"/>
    <w:rsid w:val="00B134C1"/>
    <w:rsid w:val="00B17E7E"/>
    <w:rsid w:val="00B25027"/>
    <w:rsid w:val="00B43CF6"/>
    <w:rsid w:val="00B533BE"/>
    <w:rsid w:val="00BA3B18"/>
    <w:rsid w:val="00BA6B50"/>
    <w:rsid w:val="00BB1F29"/>
    <w:rsid w:val="00BB651C"/>
    <w:rsid w:val="00BD57D1"/>
    <w:rsid w:val="00BF6034"/>
    <w:rsid w:val="00C34239"/>
    <w:rsid w:val="00C3727F"/>
    <w:rsid w:val="00C600D9"/>
    <w:rsid w:val="00CA1934"/>
    <w:rsid w:val="00CD3CCF"/>
    <w:rsid w:val="00CE7B34"/>
    <w:rsid w:val="00CF33BA"/>
    <w:rsid w:val="00CF52AA"/>
    <w:rsid w:val="00D3175F"/>
    <w:rsid w:val="00D512D4"/>
    <w:rsid w:val="00D51811"/>
    <w:rsid w:val="00D5414E"/>
    <w:rsid w:val="00D676EB"/>
    <w:rsid w:val="00D767F0"/>
    <w:rsid w:val="00DB39D8"/>
    <w:rsid w:val="00DB7A73"/>
    <w:rsid w:val="00DC3ED7"/>
    <w:rsid w:val="00DD3046"/>
    <w:rsid w:val="00E738D0"/>
    <w:rsid w:val="00E904AA"/>
    <w:rsid w:val="00EC3FA9"/>
    <w:rsid w:val="00EF7095"/>
    <w:rsid w:val="00F01FFC"/>
    <w:rsid w:val="00F25724"/>
    <w:rsid w:val="00F4453C"/>
    <w:rsid w:val="00F51BC5"/>
    <w:rsid w:val="00F545A4"/>
    <w:rsid w:val="00F63BFE"/>
    <w:rsid w:val="00F72778"/>
    <w:rsid w:val="00FA01E3"/>
    <w:rsid w:val="00FA0E42"/>
    <w:rsid w:val="00FB7F8C"/>
    <w:rsid w:val="00FF4802"/>
    <w:rsid w:val="034DD9BA"/>
    <w:rsid w:val="0EFBC23C"/>
    <w:rsid w:val="1A7E7E3C"/>
    <w:rsid w:val="20EC18FB"/>
    <w:rsid w:val="304D8FA2"/>
    <w:rsid w:val="31B8DC79"/>
    <w:rsid w:val="3677FA08"/>
    <w:rsid w:val="3B8143A8"/>
    <w:rsid w:val="3C84053C"/>
    <w:rsid w:val="3F6B5557"/>
    <w:rsid w:val="60341A56"/>
    <w:rsid w:val="653D1F86"/>
    <w:rsid w:val="6F7EE941"/>
    <w:rsid w:val="76953C14"/>
    <w:rsid w:val="7980EA5D"/>
    <w:rsid w:val="7CD249F9"/>
    <w:rsid w:val="7EECF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FBC7"/>
  <w15:docId w15:val="{CD0C7996-1F66-40E4-8C12-84E0C093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63B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63B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63BF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3B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3B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F63B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63B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587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09A"/>
  </w:style>
  <w:style w:type="paragraph" w:styleId="Footer">
    <w:name w:val="footer"/>
    <w:basedOn w:val="Normal"/>
    <w:link w:val="FooterChar"/>
    <w:uiPriority w:val="99"/>
    <w:unhideWhenUsed/>
    <w:rsid w:val="00587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09A"/>
  </w:style>
  <w:style w:type="paragraph" w:styleId="ListParagraph">
    <w:name w:val="List Paragraph"/>
    <w:basedOn w:val="Normal"/>
    <w:uiPriority w:val="34"/>
    <w:qFormat/>
    <w:rsid w:val="00245318"/>
    <w:pPr>
      <w:spacing w:after="0" w:line="240" w:lineRule="auto"/>
      <w:ind w:left="720"/>
      <w:contextualSpacing/>
    </w:pPr>
    <w:rPr>
      <w:rFonts w:ascii="Book Antiqua" w:eastAsia="Times New Roman" w:hAnsi="Book Antiqua" w:cs="Lucida Sans Unicode"/>
      <w:i/>
      <w:sz w:val="24"/>
      <w:szCs w:val="24"/>
      <w:lang w:eastAsia="en-GB"/>
    </w:rPr>
  </w:style>
  <w:style w:type="character" w:styleId="Hyperlink">
    <w:name w:val="Hyperlink"/>
    <w:basedOn w:val="DefaultParagraphFont"/>
    <w:uiPriority w:val="99"/>
    <w:unhideWhenUsed/>
    <w:rsid w:val="00CF33BA"/>
    <w:rPr>
      <w:color w:val="0000FF" w:themeColor="hyperlink"/>
      <w:u w:val="single"/>
    </w:rPr>
  </w:style>
  <w:style w:type="character" w:styleId="FollowedHyperlink">
    <w:name w:val="FollowedHyperlink"/>
    <w:basedOn w:val="DefaultParagraphFont"/>
    <w:uiPriority w:val="99"/>
    <w:semiHidden/>
    <w:unhideWhenUsed/>
    <w:rsid w:val="00CF33BA"/>
    <w:rPr>
      <w:color w:val="800080" w:themeColor="followedHyperlink"/>
      <w:u w:val="single"/>
    </w:rPr>
  </w:style>
  <w:style w:type="character" w:styleId="UnresolvedMention">
    <w:name w:val="Unresolved Mention"/>
    <w:basedOn w:val="DefaultParagraphFont"/>
    <w:uiPriority w:val="99"/>
    <w:semiHidden/>
    <w:unhideWhenUsed/>
    <w:rsid w:val="00BB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alityhumanrights.com/en/node/82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F1800C7F86D499C036CA6938E93CE" ma:contentTypeVersion="9" ma:contentTypeDescription="Create a new document." ma:contentTypeScope="" ma:versionID="620d2940b67700c3ea3f240b664aac3e">
  <xsd:schema xmlns:xsd="http://www.w3.org/2001/XMLSchema" xmlns:xs="http://www.w3.org/2001/XMLSchema" xmlns:p="http://schemas.microsoft.com/office/2006/metadata/properties" xmlns:ns2="fcdb0765-db49-4c22-beb3-e6f9f7076461" xmlns:ns3="d07bcb73-58ee-4ade-921a-52dd5d2e338b" targetNamespace="http://schemas.microsoft.com/office/2006/metadata/properties" ma:root="true" ma:fieldsID="6799ff121b342830e332c826cc4eac9d" ns2:_="" ns3:_="">
    <xsd:import namespace="fcdb0765-db49-4c22-beb3-e6f9f7076461"/>
    <xsd:import namespace="d07bcb73-58ee-4ade-921a-52dd5d2e3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b0765-db49-4c22-beb3-e6f9f7076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bcb73-58ee-4ade-921a-52dd5d2e33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019EA-63CB-4442-9C2F-E4C7305667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A4D5E-CB08-4B89-A5CB-573BD64F3FF0}">
  <ds:schemaRefs>
    <ds:schemaRef ds:uri="http://schemas.microsoft.com/sharepoint/v3/contenttype/forms"/>
  </ds:schemaRefs>
</ds:datastoreItem>
</file>

<file path=customXml/itemProps3.xml><?xml version="1.0" encoding="utf-8"?>
<ds:datastoreItem xmlns:ds="http://schemas.openxmlformats.org/officeDocument/2006/customXml" ds:itemID="{13C6AAF9-2F5C-4EBB-ACE3-A8DB07EDC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b0765-db49-4c22-beb3-e6f9f7076461"/>
    <ds:schemaRef ds:uri="d07bcb73-58ee-4ade-921a-52dd5d2e3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ARDEN&amp;GEM - NORFOLK</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Vaisey</dc:creator>
  <cp:lastModifiedBy>HEADLEY, Adrian (BECCLES MEDICAL CENTRE)</cp:lastModifiedBy>
  <cp:revision>4</cp:revision>
  <cp:lastPrinted>2021-01-28T16:38:00Z</cp:lastPrinted>
  <dcterms:created xsi:type="dcterms:W3CDTF">2024-10-07T14:27:00Z</dcterms:created>
  <dcterms:modified xsi:type="dcterms:W3CDTF">2024-10-09T09:24:00Z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0x010100DFCF1800C7F86D499C036CA6938E93CE</vt:lpwstr>
  </property>
</Properties>
</file>