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65" w:rsidRPr="005A4708" w:rsidRDefault="00A45278" w:rsidP="00B76DBA">
      <w:pPr>
        <w:pStyle w:val="Heading1"/>
        <w:rPr>
          <w:sz w:val="24"/>
          <w:lang w:val="en-US"/>
        </w:rPr>
      </w:pPr>
      <w:r w:rsidRPr="005A4708">
        <w:rPr>
          <w:sz w:val="24"/>
          <w:lang w:val="en-US"/>
        </w:rPr>
        <w:t xml:space="preserve">Communications pack for practices – </w:t>
      </w:r>
      <w:r w:rsidR="00A30101">
        <w:rPr>
          <w:sz w:val="24"/>
          <w:lang w:val="en-US"/>
        </w:rPr>
        <w:t>6</w:t>
      </w:r>
      <w:r w:rsidRPr="005A4708">
        <w:rPr>
          <w:sz w:val="24"/>
          <w:lang w:val="en-US"/>
        </w:rPr>
        <w:t xml:space="preserve"> June 2024</w:t>
      </w:r>
    </w:p>
    <w:p w:rsidR="00A45278" w:rsidRPr="005A4708" w:rsidRDefault="00A45278" w:rsidP="00786CD1">
      <w:pPr>
        <w:rPr>
          <w:rFonts w:ascii="Arial" w:hAnsi="Arial" w:cs="Arial"/>
          <w:lang w:val="en-US"/>
        </w:rPr>
      </w:pPr>
    </w:p>
    <w:p w:rsidR="00A45278" w:rsidRPr="005A4708" w:rsidRDefault="00A45278" w:rsidP="00786CD1">
      <w:pPr>
        <w:rPr>
          <w:rFonts w:ascii="Arial" w:hAnsi="Arial" w:cs="Arial"/>
          <w:lang w:val="en-US"/>
        </w:rPr>
      </w:pPr>
      <w:r w:rsidRPr="005A4708">
        <w:rPr>
          <w:rFonts w:ascii="Arial" w:hAnsi="Arial" w:cs="Arial"/>
          <w:lang w:val="en-US"/>
        </w:rPr>
        <w:t xml:space="preserve">This pack contains communications materials for general practice to use </w:t>
      </w:r>
      <w:r w:rsidR="004F2E7B" w:rsidRPr="005A4708">
        <w:rPr>
          <w:rFonts w:ascii="Arial" w:hAnsi="Arial" w:cs="Arial"/>
          <w:lang w:val="en-US"/>
        </w:rPr>
        <w:t>over the next few days. Updated versions of the pack will be shared with general practice in a timely manner as the situation develops. Here we have included:</w:t>
      </w:r>
    </w:p>
    <w:p w:rsidR="004F2E7B" w:rsidRPr="005A4708" w:rsidRDefault="004F2E7B" w:rsidP="00786CD1">
      <w:pPr>
        <w:rPr>
          <w:rFonts w:ascii="Arial" w:hAnsi="Arial" w:cs="Arial"/>
          <w:lang w:val="en-US"/>
        </w:rPr>
      </w:pPr>
    </w:p>
    <w:p w:rsidR="004F2E7B" w:rsidRPr="005A4708" w:rsidRDefault="004F2E7B" w:rsidP="00786CD1">
      <w:pPr>
        <w:pStyle w:val="ListParagraph"/>
        <w:numPr>
          <w:ilvl w:val="0"/>
          <w:numId w:val="27"/>
        </w:numPr>
        <w:spacing w:line="240" w:lineRule="auto"/>
        <w:rPr>
          <w:rFonts w:ascii="Arial" w:hAnsi="Arial" w:cs="Arial"/>
          <w:sz w:val="24"/>
          <w:szCs w:val="24"/>
          <w:lang w:val="en-US"/>
        </w:rPr>
      </w:pPr>
      <w:r w:rsidRPr="005A4708">
        <w:rPr>
          <w:rFonts w:ascii="Arial" w:hAnsi="Arial" w:cs="Arial"/>
          <w:sz w:val="24"/>
          <w:szCs w:val="24"/>
          <w:lang w:val="en-US"/>
        </w:rPr>
        <w:t>Statement for practices to place on their websites</w:t>
      </w:r>
    </w:p>
    <w:p w:rsidR="004F2E7B" w:rsidRDefault="004F2E7B" w:rsidP="00786CD1">
      <w:pPr>
        <w:pStyle w:val="ListParagraph"/>
        <w:numPr>
          <w:ilvl w:val="0"/>
          <w:numId w:val="27"/>
        </w:numPr>
        <w:spacing w:line="240" w:lineRule="auto"/>
        <w:rPr>
          <w:rFonts w:ascii="Arial" w:hAnsi="Arial" w:cs="Arial"/>
          <w:sz w:val="24"/>
          <w:szCs w:val="24"/>
          <w:lang w:val="en-US"/>
        </w:rPr>
      </w:pPr>
      <w:r w:rsidRPr="005A4708">
        <w:rPr>
          <w:rFonts w:ascii="Arial" w:hAnsi="Arial" w:cs="Arial"/>
          <w:sz w:val="24"/>
          <w:szCs w:val="24"/>
          <w:lang w:val="en-US"/>
        </w:rPr>
        <w:t xml:space="preserve">A script to follow in case of </w:t>
      </w:r>
      <w:r w:rsidR="00B76DBA" w:rsidRPr="005A4708">
        <w:rPr>
          <w:rFonts w:ascii="Arial" w:hAnsi="Arial" w:cs="Arial"/>
          <w:sz w:val="24"/>
          <w:szCs w:val="24"/>
          <w:lang w:val="en-US"/>
        </w:rPr>
        <w:t>queries</w:t>
      </w:r>
    </w:p>
    <w:p w:rsidR="00BA2962" w:rsidRPr="005A4708" w:rsidRDefault="00BA2962" w:rsidP="00786CD1">
      <w:pPr>
        <w:pStyle w:val="ListParagraph"/>
        <w:numPr>
          <w:ilvl w:val="0"/>
          <w:numId w:val="27"/>
        </w:numPr>
        <w:spacing w:line="240" w:lineRule="auto"/>
        <w:rPr>
          <w:rFonts w:ascii="Arial" w:hAnsi="Arial" w:cs="Arial"/>
          <w:sz w:val="24"/>
          <w:szCs w:val="24"/>
          <w:lang w:val="en-US"/>
        </w:rPr>
      </w:pPr>
      <w:r>
        <w:rPr>
          <w:rFonts w:ascii="Arial" w:hAnsi="Arial" w:cs="Arial"/>
          <w:sz w:val="24"/>
          <w:szCs w:val="24"/>
          <w:lang w:val="en-US"/>
        </w:rPr>
        <w:t>A short paragraph to share with partner organisations</w:t>
      </w:r>
    </w:p>
    <w:p w:rsidR="00B76DBA" w:rsidRDefault="00B76DBA" w:rsidP="00786CD1">
      <w:pPr>
        <w:pStyle w:val="ListParagraph"/>
        <w:numPr>
          <w:ilvl w:val="0"/>
          <w:numId w:val="27"/>
        </w:numPr>
        <w:spacing w:line="240" w:lineRule="auto"/>
        <w:rPr>
          <w:rFonts w:ascii="Arial" w:hAnsi="Arial" w:cs="Arial"/>
          <w:sz w:val="24"/>
          <w:szCs w:val="24"/>
          <w:lang w:val="en-US"/>
        </w:rPr>
      </w:pPr>
      <w:r w:rsidRPr="005A4708">
        <w:rPr>
          <w:rFonts w:ascii="Arial" w:hAnsi="Arial" w:cs="Arial"/>
          <w:sz w:val="24"/>
          <w:szCs w:val="24"/>
          <w:lang w:val="en-US"/>
        </w:rPr>
        <w:t>A poster to be printed and displayed in waiting rooms</w:t>
      </w:r>
    </w:p>
    <w:p w:rsidR="007B23BB" w:rsidRDefault="007B23BB" w:rsidP="00786CD1">
      <w:pPr>
        <w:pStyle w:val="ListParagraph"/>
        <w:numPr>
          <w:ilvl w:val="0"/>
          <w:numId w:val="27"/>
        </w:numPr>
        <w:spacing w:line="240" w:lineRule="auto"/>
        <w:rPr>
          <w:rFonts w:ascii="Arial" w:hAnsi="Arial" w:cs="Arial"/>
          <w:sz w:val="24"/>
          <w:szCs w:val="24"/>
          <w:lang w:val="en-US"/>
        </w:rPr>
      </w:pPr>
      <w:r>
        <w:rPr>
          <w:rFonts w:ascii="Arial" w:hAnsi="Arial" w:cs="Arial"/>
          <w:sz w:val="24"/>
          <w:szCs w:val="24"/>
          <w:lang w:val="en-US"/>
        </w:rPr>
        <w:t>A telephone message for practices</w:t>
      </w:r>
    </w:p>
    <w:p w:rsidR="00304619" w:rsidRDefault="00304619" w:rsidP="00304619">
      <w:pPr>
        <w:rPr>
          <w:rFonts w:ascii="Arial" w:hAnsi="Arial" w:cs="Arial"/>
          <w:lang w:val="en-US"/>
        </w:rPr>
      </w:pPr>
    </w:p>
    <w:p w:rsidR="00304619" w:rsidRPr="00304619" w:rsidRDefault="00304619" w:rsidP="00304619">
      <w:pPr>
        <w:rPr>
          <w:rFonts w:ascii="Arial" w:hAnsi="Arial" w:cs="Arial"/>
          <w:lang w:val="en-US"/>
        </w:rPr>
      </w:pPr>
    </w:p>
    <w:p w:rsidR="00B76DBA" w:rsidRPr="005A4708" w:rsidRDefault="00B76DBA" w:rsidP="00786CD1">
      <w:pPr>
        <w:rPr>
          <w:rFonts w:ascii="Arial" w:hAnsi="Arial" w:cs="Arial"/>
          <w:lang w:val="en-US"/>
        </w:rPr>
      </w:pPr>
    </w:p>
    <w:p w:rsidR="00B76DBA" w:rsidRPr="005A4708" w:rsidRDefault="00B76DBA" w:rsidP="005A4708">
      <w:pPr>
        <w:pStyle w:val="Heading2"/>
        <w:rPr>
          <w:lang w:val="en-US"/>
        </w:rPr>
      </w:pPr>
      <w:r w:rsidRPr="005A4708">
        <w:rPr>
          <w:lang w:val="en-US"/>
        </w:rPr>
        <w:t>Statement for practices to place on practice websites</w:t>
      </w: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“NHS organisations across London continue to work in partnership to manage patient care following the ransomware cyber-attack on Synnovis earlier this week.</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Guy’s and St Thomas’ NHS Foundation Trust and King’s College Hospital NHS Foundation Trust remain in a critical incident, while Oxleas NHS Foundation Trust, South London and Maudsley NHS Foundation Trust, Lewisham and Greenwich NHS Trust, Bromley Healthcare, and primary care services in South East London continue to be impacted.</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Chris Streather, Medical Director for NHS England London, said:</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“NHS staff are working around the clock to minimise disruption to patient care following the ransomware cyber-attack on Synnovis earlier this week.</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“Pathology services at the impacted sites are available – albeit at a reduced capacity – with the most urgent cases being prioritised.</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“Unfortunately, some non-urgent operations and procedures including transplants continue to be postponed, while nearly all non-urgent blood tests have been postponed in primary care services in South East London.</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“We are sorry to all those who have been impacted and staff will work hard to re-arrange appointments and treatments as quickly as possible.</w:t>
      </w:r>
    </w:p>
    <w:p w:rsidR="00A24B55" w:rsidRPr="00A24B55" w:rsidRDefault="00A24B55" w:rsidP="00A24B55">
      <w:pPr>
        <w:rPr>
          <w:rFonts w:ascii="Arial" w:eastAsia="Times New Roman" w:hAnsi="Arial" w:cs="Arial"/>
          <w:color w:val="242424"/>
          <w:lang w:eastAsia="en-GB"/>
        </w:rPr>
      </w:pPr>
    </w:p>
    <w:p w:rsid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“Urgent and emergency services are available as usual so patients should access services in the normal way by dialling 999 in an emergency and otherwise use NHS 111 through the NHS App, online or on the phone.</w:t>
      </w:r>
    </w:p>
    <w:p w:rsidR="00A24B55" w:rsidRPr="00A24B55" w:rsidRDefault="00A24B55" w:rsidP="00A24B55">
      <w:pPr>
        <w:rPr>
          <w:rFonts w:ascii="Arial" w:eastAsia="Times New Roman" w:hAnsi="Arial" w:cs="Arial"/>
          <w:color w:val="242424"/>
          <w:lang w:eastAsia="en-GB"/>
        </w:rPr>
      </w:pPr>
    </w:p>
    <w:p w:rsidR="00A24B55" w:rsidRPr="00A24B55" w:rsidRDefault="00A24B55" w:rsidP="00A24B55">
      <w:pPr>
        <w:rPr>
          <w:rFonts w:ascii="Arial" w:eastAsia="Times New Roman" w:hAnsi="Arial" w:cs="Arial"/>
          <w:color w:val="242424"/>
          <w:lang w:eastAsia="en-GB"/>
        </w:rPr>
      </w:pPr>
      <w:r w:rsidRPr="00A24B55">
        <w:rPr>
          <w:rFonts w:ascii="Arial" w:eastAsia="Times New Roman" w:hAnsi="Arial" w:cs="Arial"/>
          <w:color w:val="242424"/>
          <w:lang w:eastAsia="en-GB"/>
        </w:rPr>
        <w:t>“If you have not heard from your healthcare provider, please attend appointments as normal as services including outpatients and community services are mostly running as usual, including cervical screening.”</w:t>
      </w:r>
    </w:p>
    <w:p w:rsidR="00B76DBA" w:rsidRDefault="00B76DBA" w:rsidP="00786CD1">
      <w:pPr>
        <w:rPr>
          <w:rFonts w:ascii="Arial" w:hAnsi="Arial" w:cs="Arial"/>
          <w:lang w:val="en-US"/>
        </w:rPr>
      </w:pPr>
    </w:p>
    <w:p w:rsidR="00AE383C" w:rsidRDefault="00AE383C" w:rsidP="00786CD1">
      <w:pPr>
        <w:rPr>
          <w:rFonts w:ascii="Arial" w:hAnsi="Arial" w:cs="Arial"/>
          <w:lang w:val="en-US"/>
        </w:rPr>
      </w:pPr>
    </w:p>
    <w:p w:rsidR="00AE383C" w:rsidRDefault="00AE383C" w:rsidP="002B3739">
      <w:pPr>
        <w:pStyle w:val="Heading2"/>
        <w:rPr>
          <w:lang w:val="en-US"/>
        </w:rPr>
      </w:pPr>
      <w:r>
        <w:rPr>
          <w:lang w:val="en-US"/>
        </w:rPr>
        <w:t xml:space="preserve">A script to be shared with practices </w:t>
      </w:r>
    </w:p>
    <w:p w:rsidR="00943FE4" w:rsidRPr="005A4708" w:rsidRDefault="00943FE4" w:rsidP="00943FE4">
      <w:pPr>
        <w:pStyle w:val="NormalWeb"/>
        <w:shd w:val="clear" w:color="auto" w:fill="FFFFFF"/>
        <w:spacing w:before="0" w:beforeAutospacing="0" w:after="0" w:afterAutospacing="0"/>
        <w:rPr>
          <w:rFonts w:ascii="Arial" w:hAnsi="Arial" w:cs="Arial"/>
          <w:color w:val="242424"/>
        </w:rPr>
      </w:pPr>
      <w:r w:rsidRPr="005A4708">
        <w:rPr>
          <w:rFonts w:ascii="Arial" w:hAnsi="Arial" w:cs="Arial"/>
          <w:color w:val="242424"/>
        </w:rPr>
        <w:t>On Monday 3 June Synnovis, a provider of lab services, was the victim of a ransomware cyber attack.</w:t>
      </w:r>
    </w:p>
    <w:p w:rsidR="00943FE4" w:rsidRPr="005A4708" w:rsidRDefault="00943FE4" w:rsidP="00943FE4">
      <w:pPr>
        <w:pStyle w:val="NormalWeb"/>
        <w:shd w:val="clear" w:color="auto" w:fill="FFFFFF"/>
        <w:spacing w:before="0" w:beforeAutospacing="0" w:after="0" w:afterAutospacing="0"/>
        <w:rPr>
          <w:rFonts w:ascii="Arial" w:hAnsi="Arial" w:cs="Arial"/>
          <w:color w:val="242424"/>
        </w:rPr>
      </w:pPr>
    </w:p>
    <w:p w:rsidR="00F83B86" w:rsidRDefault="00943FE4" w:rsidP="002942D8">
      <w:pPr>
        <w:rPr>
          <w:rFonts w:ascii="Arial" w:hAnsi="Arial" w:cs="Arial"/>
          <w:color w:val="242424"/>
        </w:rPr>
      </w:pPr>
      <w:r w:rsidRPr="005A4708">
        <w:rPr>
          <w:rFonts w:ascii="Arial" w:hAnsi="Arial" w:cs="Arial"/>
          <w:color w:val="242424"/>
        </w:rPr>
        <w:t>This is having a significant impact on the delivery of services at Guy’s and St Thomas’, King’s College Hospital NHS Foundation Trusts and primary care services in south east London and we apologise for the inconvenience this is causing to patients and their families.</w:t>
      </w:r>
      <w:r w:rsidR="002942D8">
        <w:rPr>
          <w:rFonts w:ascii="Arial" w:hAnsi="Arial" w:cs="Arial"/>
          <w:color w:val="242424"/>
        </w:rPr>
        <w:t xml:space="preserve"> We are working to establish the </w:t>
      </w:r>
      <w:r w:rsidR="00F83B86">
        <w:rPr>
          <w:rFonts w:ascii="Arial" w:hAnsi="Arial" w:cs="Arial"/>
          <w:color w:val="242424"/>
        </w:rPr>
        <w:t>extent of the impact of this.</w:t>
      </w:r>
      <w:r w:rsidR="002942D8">
        <w:rPr>
          <w:rFonts w:ascii="Arial" w:hAnsi="Arial" w:cs="Arial"/>
          <w:color w:val="242424"/>
        </w:rPr>
        <w:t xml:space="preserve"> </w:t>
      </w:r>
    </w:p>
    <w:p w:rsidR="00F83B86" w:rsidRDefault="00F83B86" w:rsidP="002942D8">
      <w:pPr>
        <w:rPr>
          <w:rFonts w:ascii="Arial" w:hAnsi="Arial" w:cs="Arial"/>
          <w:color w:val="242424"/>
        </w:rPr>
      </w:pPr>
    </w:p>
    <w:p w:rsidR="002942D8" w:rsidRDefault="002942D8" w:rsidP="002942D8">
      <w:pPr>
        <w:rPr>
          <w:rFonts w:ascii="Arial" w:hAnsi="Arial" w:cs="Arial"/>
          <w:lang w:val="en-US"/>
        </w:rPr>
      </w:pPr>
      <w:r>
        <w:rPr>
          <w:rFonts w:ascii="Arial" w:hAnsi="Arial" w:cs="Arial"/>
          <w:lang w:val="en-US"/>
        </w:rPr>
        <w:t>Testing is being prioritised to ensure the most critically ill patients are supported.</w:t>
      </w:r>
    </w:p>
    <w:p w:rsidR="00943FE4" w:rsidRPr="005A4708" w:rsidRDefault="00943FE4" w:rsidP="00943FE4">
      <w:pPr>
        <w:pStyle w:val="NormalWeb"/>
        <w:shd w:val="clear" w:color="auto" w:fill="FFFFFF"/>
        <w:spacing w:before="0" w:beforeAutospacing="0" w:after="0" w:afterAutospacing="0"/>
        <w:rPr>
          <w:rFonts w:ascii="Arial" w:hAnsi="Arial" w:cs="Arial"/>
          <w:color w:val="242424"/>
        </w:rPr>
      </w:pPr>
    </w:p>
    <w:p w:rsidR="00943FE4" w:rsidRPr="005A4708" w:rsidRDefault="00943FE4" w:rsidP="00943FE4">
      <w:pPr>
        <w:pStyle w:val="NormalWeb"/>
        <w:shd w:val="clear" w:color="auto" w:fill="FFFFFF"/>
        <w:spacing w:before="0" w:beforeAutospacing="0" w:after="0" w:afterAutospacing="0"/>
        <w:rPr>
          <w:rFonts w:ascii="Arial" w:hAnsi="Arial" w:cs="Arial"/>
          <w:color w:val="242424"/>
        </w:rPr>
      </w:pPr>
      <w:r w:rsidRPr="005A4708">
        <w:rPr>
          <w:rFonts w:ascii="Arial" w:hAnsi="Arial" w:cs="Arial"/>
          <w:color w:val="242424"/>
        </w:rPr>
        <w:t>Emergency care continues to be available, so patients should access services in the normal way by dialling 999 in an emergency and otherwise using 111, and patients should continue to attend appointments unless they are told otherwise.</w:t>
      </w:r>
    </w:p>
    <w:p w:rsidR="00943FE4" w:rsidRPr="005A4708" w:rsidRDefault="00943FE4" w:rsidP="00943FE4">
      <w:pPr>
        <w:pStyle w:val="NormalWeb"/>
        <w:shd w:val="clear" w:color="auto" w:fill="FFFFFF"/>
        <w:spacing w:before="0" w:beforeAutospacing="0" w:after="0" w:afterAutospacing="0"/>
        <w:rPr>
          <w:rFonts w:ascii="Arial" w:hAnsi="Arial" w:cs="Arial"/>
          <w:color w:val="242424"/>
        </w:rPr>
      </w:pPr>
    </w:p>
    <w:p w:rsidR="00BA4546" w:rsidRDefault="009361D3" w:rsidP="009361D3">
      <w:pPr>
        <w:pStyle w:val="NormalWeb"/>
        <w:shd w:val="clear" w:color="auto" w:fill="FFFFFF"/>
        <w:spacing w:before="0" w:beforeAutospacing="0" w:after="0" w:afterAutospacing="0"/>
        <w:rPr>
          <w:rFonts w:ascii="Arial" w:hAnsi="Arial" w:cs="Arial"/>
          <w:color w:val="242424"/>
        </w:rPr>
      </w:pPr>
      <w:r>
        <w:rPr>
          <w:rFonts w:ascii="Arial" w:hAnsi="Arial" w:cs="Arial"/>
          <w:color w:val="242424"/>
        </w:rPr>
        <w:t>All routine blood tests in primary care in south east London have been paused to ensure that the most critical tests can be done.</w:t>
      </w:r>
      <w:r w:rsidRPr="009361D3">
        <w:rPr>
          <w:rFonts w:ascii="Arial" w:hAnsi="Arial" w:cs="Arial"/>
          <w:color w:val="242424"/>
        </w:rPr>
        <w:t xml:space="preserve"> </w:t>
      </w:r>
      <w:r w:rsidRPr="005A4708">
        <w:rPr>
          <w:rFonts w:ascii="Arial" w:hAnsi="Arial" w:cs="Arial"/>
          <w:color w:val="242424"/>
        </w:rPr>
        <w:t>We will continue to provide updates for local patients and the public about the impact on services and how they can continue to get the care they need</w:t>
      </w:r>
      <w:r w:rsidR="00637FA9">
        <w:rPr>
          <w:rFonts w:ascii="Arial" w:hAnsi="Arial" w:cs="Arial"/>
          <w:color w:val="242424"/>
        </w:rPr>
        <w:t>.</w:t>
      </w:r>
    </w:p>
    <w:p w:rsidR="009361D3" w:rsidRDefault="009361D3" w:rsidP="009361D3">
      <w:pPr>
        <w:pStyle w:val="NormalWeb"/>
        <w:shd w:val="clear" w:color="auto" w:fill="FFFFFF"/>
        <w:spacing w:before="0" w:beforeAutospacing="0" w:after="0" w:afterAutospacing="0"/>
        <w:rPr>
          <w:rFonts w:ascii="Arial" w:hAnsi="Arial" w:cs="Arial"/>
          <w:color w:val="242424"/>
        </w:rPr>
      </w:pPr>
    </w:p>
    <w:p w:rsidR="009361D3" w:rsidRDefault="009361D3" w:rsidP="009361D3">
      <w:pPr>
        <w:rPr>
          <w:rFonts w:ascii="Calibri" w:hAnsi="Calibri"/>
          <w:b/>
          <w:bCs/>
        </w:rPr>
      </w:pPr>
      <w:r>
        <w:rPr>
          <w:rFonts w:ascii="Calibri" w:hAnsi="Calibri"/>
          <w:b/>
          <w:bCs/>
        </w:rPr>
        <w:t>What is available</w:t>
      </w:r>
    </w:p>
    <w:tbl>
      <w:tblPr>
        <w:tblW w:w="10011" w:type="dxa"/>
        <w:tblCellMar>
          <w:left w:w="0" w:type="dxa"/>
          <w:right w:w="0" w:type="dxa"/>
        </w:tblCellMar>
        <w:tblLook w:val="04A0" w:firstRow="1" w:lastRow="0" w:firstColumn="1" w:lastColumn="0" w:noHBand="0" w:noVBand="1"/>
      </w:tblPr>
      <w:tblGrid>
        <w:gridCol w:w="1969"/>
        <w:gridCol w:w="3350"/>
        <w:gridCol w:w="4692"/>
      </w:tblGrid>
      <w:tr w:rsidR="009361D3" w:rsidTr="009361D3">
        <w:trPr>
          <w:trHeight w:val="1"/>
        </w:trPr>
        <w:tc>
          <w:tcPr>
            <w:tcW w:w="1969" w:type="dxa"/>
            <w:tcBorders>
              <w:top w:val="single" w:sz="8" w:space="0" w:color="ABABAB"/>
              <w:left w:val="single" w:sz="8" w:space="0" w:color="ABABAB"/>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b/>
                <w:bCs/>
              </w:rPr>
              <w:t>Blood sciences</w:t>
            </w:r>
          </w:p>
        </w:tc>
        <w:tc>
          <w:tcPr>
            <w:tcW w:w="3350" w:type="dxa"/>
            <w:tcBorders>
              <w:top w:val="single" w:sz="8" w:space="0" w:color="ABABAB"/>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Haematology</w:t>
            </w:r>
          </w:p>
        </w:tc>
        <w:tc>
          <w:tcPr>
            <w:tcW w:w="4692" w:type="dxa"/>
            <w:tcBorders>
              <w:top w:val="single" w:sz="8" w:space="0" w:color="ABABAB"/>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Urgent only</w:t>
            </w:r>
          </w:p>
        </w:tc>
      </w:tr>
      <w:tr w:rsidR="009361D3" w:rsidTr="009361D3">
        <w:trPr>
          <w:trHeight w:val="1"/>
        </w:trPr>
        <w:tc>
          <w:tcPr>
            <w:tcW w:w="1969" w:type="dxa"/>
            <w:tcBorders>
              <w:top w:val="nil"/>
              <w:left w:val="single" w:sz="8" w:space="0" w:color="ABABAB"/>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b/>
                <w:bCs/>
              </w:rPr>
              <w:t> </w:t>
            </w:r>
          </w:p>
        </w:tc>
        <w:tc>
          <w:tcPr>
            <w:tcW w:w="3350"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Biochemistry</w:t>
            </w:r>
          </w:p>
        </w:tc>
        <w:tc>
          <w:tcPr>
            <w:tcW w:w="4692"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Urgent only</w:t>
            </w:r>
          </w:p>
        </w:tc>
      </w:tr>
      <w:tr w:rsidR="009361D3" w:rsidTr="009361D3">
        <w:trPr>
          <w:trHeight w:val="1"/>
        </w:trPr>
        <w:tc>
          <w:tcPr>
            <w:tcW w:w="1969" w:type="dxa"/>
            <w:tcBorders>
              <w:top w:val="nil"/>
              <w:left w:val="single" w:sz="8" w:space="0" w:color="ABABAB"/>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b/>
                <w:bCs/>
              </w:rPr>
              <w:t> </w:t>
            </w:r>
          </w:p>
        </w:tc>
        <w:tc>
          <w:tcPr>
            <w:tcW w:w="3350"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Immunology</w:t>
            </w:r>
          </w:p>
        </w:tc>
        <w:tc>
          <w:tcPr>
            <w:tcW w:w="4692"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Urgent only</w:t>
            </w:r>
          </w:p>
        </w:tc>
      </w:tr>
      <w:tr w:rsidR="009361D3" w:rsidTr="009361D3">
        <w:trPr>
          <w:trHeight w:val="1"/>
        </w:trPr>
        <w:tc>
          <w:tcPr>
            <w:tcW w:w="1969" w:type="dxa"/>
            <w:tcBorders>
              <w:top w:val="nil"/>
              <w:left w:val="single" w:sz="8" w:space="0" w:color="ABABAB"/>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b/>
                <w:bCs/>
              </w:rPr>
              <w:t> </w:t>
            </w:r>
          </w:p>
        </w:tc>
        <w:tc>
          <w:tcPr>
            <w:tcW w:w="3350"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Virology</w:t>
            </w:r>
          </w:p>
        </w:tc>
        <w:tc>
          <w:tcPr>
            <w:tcW w:w="4692"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Urgent only</w:t>
            </w:r>
          </w:p>
        </w:tc>
      </w:tr>
      <w:tr w:rsidR="009361D3" w:rsidTr="009361D3">
        <w:trPr>
          <w:trHeight w:val="1"/>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b/>
                <w:bCs/>
              </w:rPr>
              <w:t>Tissue sciences</w:t>
            </w: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Histology</w:t>
            </w:r>
          </w:p>
        </w:tc>
        <w:tc>
          <w:tcPr>
            <w:tcW w:w="4692" w:type="dxa"/>
            <w:tcBorders>
              <w:top w:val="nil"/>
              <w:left w:val="nil"/>
              <w:bottom w:val="single" w:sz="8" w:space="0" w:color="ABABAB"/>
              <w:right w:val="single" w:sz="8" w:space="0" w:color="ABABAB"/>
            </w:tcBorders>
            <w:shd w:val="clear" w:color="auto" w:fill="C1F0C7"/>
            <w:tcMar>
              <w:top w:w="0" w:type="dxa"/>
              <w:left w:w="108" w:type="dxa"/>
              <w:bottom w:w="0" w:type="dxa"/>
              <w:right w:w="108" w:type="dxa"/>
            </w:tcMar>
            <w:hideMark/>
          </w:tcPr>
          <w:p w:rsidR="009361D3" w:rsidRDefault="009361D3">
            <w:pPr>
              <w:rPr>
                <w:rFonts w:ascii="Calibri" w:hAnsi="Calibri"/>
              </w:rPr>
            </w:pPr>
            <w:r>
              <w:rPr>
                <w:rFonts w:ascii="Calibri" w:hAnsi="Calibri"/>
              </w:rPr>
              <w:t>Normal service </w:t>
            </w:r>
          </w:p>
        </w:tc>
      </w:tr>
      <w:tr w:rsidR="009361D3" w:rsidTr="009361D3">
        <w:trPr>
          <w:trHeight w:val="2"/>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b/>
                <w:bCs/>
              </w:rPr>
              <w:t> </w:t>
            </w: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Cytology (excluding cervical smear)</w:t>
            </w:r>
          </w:p>
        </w:tc>
        <w:tc>
          <w:tcPr>
            <w:tcW w:w="4692" w:type="dxa"/>
            <w:tcBorders>
              <w:top w:val="nil"/>
              <w:left w:val="nil"/>
              <w:bottom w:val="single" w:sz="8" w:space="0" w:color="ABABAB"/>
              <w:right w:val="single" w:sz="8" w:space="0" w:color="ABABAB"/>
            </w:tcBorders>
            <w:shd w:val="clear" w:color="auto" w:fill="FAE2D5"/>
            <w:tcMar>
              <w:top w:w="0" w:type="dxa"/>
              <w:left w:w="108" w:type="dxa"/>
              <w:bottom w:w="0" w:type="dxa"/>
              <w:right w:w="108" w:type="dxa"/>
            </w:tcMar>
            <w:hideMark/>
          </w:tcPr>
          <w:p w:rsidR="009361D3" w:rsidRDefault="009361D3">
            <w:pPr>
              <w:rPr>
                <w:rFonts w:ascii="Calibri" w:hAnsi="Calibri"/>
              </w:rPr>
            </w:pPr>
            <w:r>
              <w:rPr>
                <w:rFonts w:ascii="Calibri" w:hAnsi="Calibri"/>
              </w:rPr>
              <w:t>Normal service except for semen analysis which is not available</w:t>
            </w:r>
          </w:p>
        </w:tc>
      </w:tr>
      <w:tr w:rsidR="009361D3" w:rsidTr="009361D3">
        <w:trPr>
          <w:trHeight w:val="1"/>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sz w:val="22"/>
                <w:szCs w:val="22"/>
              </w:rPr>
            </w:pPr>
            <w:r>
              <w:rPr>
                <w:rFonts w:ascii="Calibri" w:hAnsi="Calibri"/>
              </w:rPr>
              <w:t>Cervical smears</w:t>
            </w:r>
          </w:p>
        </w:tc>
        <w:tc>
          <w:tcPr>
            <w:tcW w:w="4692" w:type="dxa"/>
            <w:tcBorders>
              <w:top w:val="nil"/>
              <w:left w:val="nil"/>
              <w:bottom w:val="single" w:sz="8" w:space="0" w:color="ABABAB"/>
              <w:right w:val="single" w:sz="8" w:space="0" w:color="ABABAB"/>
            </w:tcBorders>
            <w:shd w:val="clear" w:color="auto" w:fill="C1F0C7"/>
            <w:tcMar>
              <w:top w:w="0" w:type="dxa"/>
              <w:left w:w="108" w:type="dxa"/>
              <w:bottom w:w="0" w:type="dxa"/>
              <w:right w:w="108" w:type="dxa"/>
            </w:tcMar>
            <w:hideMark/>
          </w:tcPr>
          <w:p w:rsidR="009361D3" w:rsidRDefault="009361D3">
            <w:pPr>
              <w:rPr>
                <w:rFonts w:ascii="Calibri" w:hAnsi="Calibri"/>
              </w:rPr>
            </w:pPr>
            <w:r>
              <w:rPr>
                <w:rFonts w:ascii="Calibri" w:hAnsi="Calibri"/>
              </w:rPr>
              <w:t>Normal service </w:t>
            </w:r>
          </w:p>
        </w:tc>
      </w:tr>
      <w:tr w:rsidR="009361D3" w:rsidTr="009361D3">
        <w:trPr>
          <w:trHeight w:val="2"/>
        </w:trPr>
        <w:tc>
          <w:tcPr>
            <w:tcW w:w="1969" w:type="dxa"/>
            <w:vMerge w:val="restart"/>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b/>
                <w:bCs/>
              </w:rPr>
              <w:t> Microbiology</w:t>
            </w:r>
          </w:p>
        </w:tc>
        <w:tc>
          <w:tcPr>
            <w:tcW w:w="3350" w:type="dxa"/>
            <w:vMerge w:val="restart"/>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Urine MC&amp;S</w:t>
            </w:r>
          </w:p>
          <w:p w:rsidR="009361D3" w:rsidRDefault="009361D3">
            <w:pPr>
              <w:rPr>
                <w:rFonts w:ascii="Calibri" w:hAnsi="Calibri"/>
              </w:rPr>
            </w:pPr>
            <w:r>
              <w:rPr>
                <w:rFonts w:ascii="Calibri" w:hAnsi="Calibri"/>
              </w:rPr>
              <w:t>Wound swabs</w:t>
            </w:r>
          </w:p>
        </w:tc>
        <w:tc>
          <w:tcPr>
            <w:tcW w:w="4692"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b/>
                <w:bCs/>
              </w:rPr>
              <w:t>Southwark, Lambeth and Bromley</w:t>
            </w:r>
          </w:p>
          <w:p w:rsidR="009361D3" w:rsidRDefault="009361D3">
            <w:pPr>
              <w:rPr>
                <w:rFonts w:ascii="Calibri" w:hAnsi="Calibri"/>
              </w:rPr>
            </w:pPr>
            <w:r>
              <w:rPr>
                <w:rFonts w:ascii="Calibri" w:hAnsi="Calibri"/>
              </w:rPr>
              <w:t>Urgent service only</w:t>
            </w:r>
          </w:p>
        </w:tc>
      </w:tr>
      <w:tr w:rsidR="009361D3" w:rsidTr="009361D3">
        <w:trPr>
          <w:trHeight w:val="2"/>
        </w:trPr>
        <w:tc>
          <w:tcPr>
            <w:tcW w:w="1969" w:type="dxa"/>
            <w:vMerge/>
            <w:tcBorders>
              <w:top w:val="nil"/>
              <w:left w:val="single" w:sz="8" w:space="0" w:color="ABABAB"/>
              <w:bottom w:val="single" w:sz="8" w:space="0" w:color="ABABAB"/>
              <w:right w:val="single" w:sz="8" w:space="0" w:color="ABABAB"/>
            </w:tcBorders>
            <w:vAlign w:val="center"/>
            <w:hideMark/>
          </w:tcPr>
          <w:p w:rsidR="009361D3" w:rsidRDefault="009361D3">
            <w:pPr>
              <w:rPr>
                <w:rFonts w:ascii="Calibri" w:hAnsi="Calibri"/>
                <w:sz w:val="22"/>
                <w:szCs w:val="22"/>
              </w:rPr>
            </w:pPr>
          </w:p>
        </w:tc>
        <w:tc>
          <w:tcPr>
            <w:tcW w:w="3350" w:type="dxa"/>
            <w:vMerge/>
            <w:tcBorders>
              <w:top w:val="nil"/>
              <w:left w:val="nil"/>
              <w:bottom w:val="single" w:sz="8" w:space="0" w:color="ABABAB"/>
              <w:right w:val="single" w:sz="8" w:space="0" w:color="ABABAB"/>
            </w:tcBorders>
            <w:vAlign w:val="center"/>
            <w:hideMark/>
          </w:tcPr>
          <w:p w:rsidR="009361D3" w:rsidRDefault="009361D3">
            <w:pPr>
              <w:rPr>
                <w:rFonts w:ascii="Calibri" w:hAnsi="Calibri"/>
                <w:sz w:val="22"/>
                <w:szCs w:val="22"/>
              </w:rPr>
            </w:pPr>
          </w:p>
        </w:tc>
        <w:tc>
          <w:tcPr>
            <w:tcW w:w="4692" w:type="dxa"/>
            <w:tcBorders>
              <w:top w:val="nil"/>
              <w:left w:val="nil"/>
              <w:bottom w:val="single" w:sz="8" w:space="0" w:color="ABABAB"/>
              <w:right w:val="single" w:sz="8" w:space="0" w:color="ABABAB"/>
            </w:tcBorders>
            <w:shd w:val="clear" w:color="auto" w:fill="C1F0C7"/>
            <w:tcMar>
              <w:top w:w="0" w:type="dxa"/>
              <w:left w:w="108" w:type="dxa"/>
              <w:bottom w:w="0" w:type="dxa"/>
              <w:right w:w="108" w:type="dxa"/>
            </w:tcMar>
            <w:hideMark/>
          </w:tcPr>
          <w:p w:rsidR="009361D3" w:rsidRDefault="009361D3">
            <w:pPr>
              <w:rPr>
                <w:rFonts w:ascii="Calibri" w:hAnsi="Calibri"/>
              </w:rPr>
            </w:pPr>
            <w:r>
              <w:rPr>
                <w:rFonts w:ascii="Calibri" w:hAnsi="Calibri"/>
                <w:b/>
                <w:bCs/>
              </w:rPr>
              <w:t>Bexley, Lewisham and Greenwich</w:t>
            </w:r>
          </w:p>
          <w:p w:rsidR="009361D3" w:rsidRDefault="009361D3">
            <w:pPr>
              <w:rPr>
                <w:rFonts w:ascii="Calibri" w:hAnsi="Calibri"/>
                <w:b/>
                <w:bCs/>
              </w:rPr>
            </w:pPr>
            <w:r>
              <w:rPr>
                <w:rFonts w:ascii="Calibri" w:hAnsi="Calibri"/>
              </w:rPr>
              <w:t>Normal services  (paper results for now)</w:t>
            </w:r>
          </w:p>
        </w:tc>
      </w:tr>
      <w:tr w:rsidR="009361D3" w:rsidTr="009361D3">
        <w:trPr>
          <w:trHeight w:val="1"/>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b/>
                <w:bCs/>
              </w:rPr>
              <w:t>Others/caveats </w:t>
            </w: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Biochemistry</w:t>
            </w:r>
          </w:p>
        </w:tc>
        <w:tc>
          <w:tcPr>
            <w:tcW w:w="4692"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p>
        </w:tc>
      </w:tr>
      <w:tr w:rsidR="009361D3" w:rsidTr="009361D3">
        <w:trPr>
          <w:trHeight w:val="2"/>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sz w:val="22"/>
                <w:szCs w:val="22"/>
              </w:rPr>
            </w:pPr>
            <w:r>
              <w:rPr>
                <w:rFonts w:ascii="Calibri" w:hAnsi="Calibri"/>
                <w:b/>
                <w:bCs/>
              </w:rPr>
              <w:t> </w:t>
            </w: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FIT (faecal sample)</w:t>
            </w:r>
          </w:p>
        </w:tc>
        <w:tc>
          <w:tcPr>
            <w:tcW w:w="4692" w:type="dxa"/>
            <w:tcBorders>
              <w:top w:val="nil"/>
              <w:left w:val="nil"/>
              <w:bottom w:val="single" w:sz="8" w:space="0" w:color="ABABAB"/>
              <w:right w:val="single" w:sz="8" w:space="0" w:color="ABABAB"/>
            </w:tcBorders>
            <w:shd w:val="clear" w:color="auto" w:fill="C1F0C7"/>
            <w:tcMar>
              <w:top w:w="0" w:type="dxa"/>
              <w:left w:w="108" w:type="dxa"/>
              <w:bottom w:w="0" w:type="dxa"/>
              <w:right w:w="108" w:type="dxa"/>
            </w:tcMar>
            <w:hideMark/>
          </w:tcPr>
          <w:p w:rsidR="009361D3" w:rsidRDefault="009361D3">
            <w:pPr>
              <w:rPr>
                <w:rFonts w:ascii="Calibri" w:hAnsi="Calibri"/>
              </w:rPr>
            </w:pPr>
            <w:r>
              <w:rPr>
                <w:rFonts w:ascii="Calibri" w:hAnsi="Calibri"/>
              </w:rPr>
              <w:t>Can refer to 2ww without this (more details to be confirmed) </w:t>
            </w:r>
          </w:p>
        </w:tc>
      </w:tr>
      <w:tr w:rsidR="009361D3" w:rsidTr="009361D3">
        <w:trPr>
          <w:trHeight w:val="1"/>
        </w:trPr>
        <w:tc>
          <w:tcPr>
            <w:tcW w:w="1969" w:type="dxa"/>
            <w:tcBorders>
              <w:top w:val="nil"/>
              <w:left w:val="single" w:sz="8" w:space="0" w:color="ABABAB"/>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b/>
                <w:bCs/>
              </w:rPr>
              <w:t> </w:t>
            </w:r>
          </w:p>
        </w:tc>
        <w:tc>
          <w:tcPr>
            <w:tcW w:w="3350" w:type="dxa"/>
            <w:tcBorders>
              <w:top w:val="nil"/>
              <w:left w:val="nil"/>
              <w:bottom w:val="single" w:sz="8" w:space="0" w:color="ABABAB"/>
              <w:right w:val="single" w:sz="8" w:space="0" w:color="ABABAB"/>
            </w:tcBorders>
            <w:tcMar>
              <w:top w:w="0" w:type="dxa"/>
              <w:left w:w="108" w:type="dxa"/>
              <w:bottom w:w="0" w:type="dxa"/>
              <w:right w:w="108" w:type="dxa"/>
            </w:tcMar>
            <w:hideMark/>
          </w:tcPr>
          <w:p w:rsidR="009361D3" w:rsidRDefault="009361D3">
            <w:pPr>
              <w:rPr>
                <w:rFonts w:ascii="Calibri" w:hAnsi="Calibri"/>
              </w:rPr>
            </w:pPr>
            <w:r>
              <w:rPr>
                <w:rFonts w:ascii="Calibri" w:hAnsi="Calibri"/>
              </w:rPr>
              <w:t>Faecal calprotectin (faecal sample)</w:t>
            </w:r>
          </w:p>
        </w:tc>
        <w:tc>
          <w:tcPr>
            <w:tcW w:w="4692" w:type="dxa"/>
            <w:tcBorders>
              <w:top w:val="nil"/>
              <w:left w:val="nil"/>
              <w:bottom w:val="single" w:sz="8" w:space="0" w:color="ABABAB"/>
              <w:right w:val="single" w:sz="8" w:space="0" w:color="ABABAB"/>
            </w:tcBorders>
            <w:shd w:val="clear" w:color="auto" w:fill="FF9F9F"/>
            <w:tcMar>
              <w:top w:w="0" w:type="dxa"/>
              <w:left w:w="108" w:type="dxa"/>
              <w:bottom w:w="0" w:type="dxa"/>
              <w:right w:w="108" w:type="dxa"/>
            </w:tcMar>
            <w:hideMark/>
          </w:tcPr>
          <w:p w:rsidR="009361D3" w:rsidRDefault="009361D3">
            <w:pPr>
              <w:rPr>
                <w:rFonts w:ascii="Calibri" w:hAnsi="Calibri"/>
              </w:rPr>
            </w:pPr>
            <w:r>
              <w:rPr>
                <w:rFonts w:ascii="Calibri" w:hAnsi="Calibri"/>
              </w:rPr>
              <w:t>Not available  </w:t>
            </w:r>
          </w:p>
        </w:tc>
      </w:tr>
    </w:tbl>
    <w:p w:rsidR="009361D3" w:rsidRDefault="009361D3" w:rsidP="009361D3">
      <w:pPr>
        <w:pStyle w:val="NormalWeb"/>
        <w:shd w:val="clear" w:color="auto" w:fill="FFFFFF"/>
        <w:spacing w:before="0" w:beforeAutospacing="0" w:after="0" w:afterAutospacing="0"/>
        <w:rPr>
          <w:rFonts w:ascii="Arial" w:hAnsi="Arial" w:cs="Arial"/>
          <w:lang w:val="en-US"/>
        </w:rPr>
      </w:pPr>
    </w:p>
    <w:p w:rsidR="00BA2962" w:rsidRPr="00BA2962" w:rsidRDefault="00BA2962" w:rsidP="00BA2962">
      <w:pPr>
        <w:pStyle w:val="Heading2"/>
        <w:rPr>
          <w:lang w:val="en-US"/>
        </w:rPr>
      </w:pPr>
      <w:r w:rsidRPr="00BA2962">
        <w:rPr>
          <w:lang w:val="en-US"/>
        </w:rPr>
        <w:t>A short paragraph to share with partner organisations</w:t>
      </w:r>
    </w:p>
    <w:p w:rsidR="00943FE4" w:rsidRDefault="00943FE4" w:rsidP="00786CD1">
      <w:pPr>
        <w:rPr>
          <w:rFonts w:ascii="Arial" w:hAnsi="Arial" w:cs="Arial"/>
          <w:lang w:val="en-US"/>
        </w:rPr>
      </w:pPr>
    </w:p>
    <w:p w:rsidR="00BA2962" w:rsidRPr="005A4708" w:rsidRDefault="00BA2962" w:rsidP="00BA2962">
      <w:pPr>
        <w:pStyle w:val="NormalWeb"/>
        <w:shd w:val="clear" w:color="auto" w:fill="FFFFFF"/>
        <w:spacing w:before="0" w:beforeAutospacing="0" w:after="0" w:afterAutospacing="0"/>
        <w:rPr>
          <w:rFonts w:ascii="Arial" w:hAnsi="Arial" w:cs="Arial"/>
          <w:color w:val="242424"/>
        </w:rPr>
      </w:pPr>
      <w:r w:rsidRPr="005A4708">
        <w:rPr>
          <w:rFonts w:ascii="Arial" w:hAnsi="Arial" w:cs="Arial"/>
          <w:color w:val="242424"/>
        </w:rPr>
        <w:t>On Monday 3 June Synnovis, a provider of lab services, was the victim of a ransomware cyber attack.</w:t>
      </w:r>
    </w:p>
    <w:p w:rsidR="00BA2962" w:rsidRPr="005A4708" w:rsidRDefault="00BA2962" w:rsidP="00BA2962">
      <w:pPr>
        <w:pStyle w:val="NormalWeb"/>
        <w:shd w:val="clear" w:color="auto" w:fill="FFFFFF"/>
        <w:spacing w:before="0" w:beforeAutospacing="0" w:after="0" w:afterAutospacing="0"/>
        <w:rPr>
          <w:rFonts w:ascii="Arial" w:hAnsi="Arial" w:cs="Arial"/>
          <w:color w:val="242424"/>
        </w:rPr>
      </w:pPr>
    </w:p>
    <w:p w:rsidR="00BA2962" w:rsidRDefault="00BA2962" w:rsidP="00BA2962">
      <w:pPr>
        <w:rPr>
          <w:rFonts w:ascii="Arial" w:hAnsi="Arial" w:cs="Arial"/>
          <w:lang w:val="en-US"/>
        </w:rPr>
      </w:pPr>
      <w:r w:rsidRPr="005A4708">
        <w:rPr>
          <w:rFonts w:ascii="Arial" w:hAnsi="Arial" w:cs="Arial"/>
          <w:color w:val="242424"/>
        </w:rPr>
        <w:t>This is having a significant impact on the delivery of services at Guy’s and St Thomas’, King’s College Hospital NHS Foundation Trusts and primary care services in south east London</w:t>
      </w:r>
      <w:r>
        <w:rPr>
          <w:rFonts w:ascii="Arial" w:hAnsi="Arial" w:cs="Arial"/>
          <w:color w:val="242424"/>
        </w:rPr>
        <w:t>. All pathology services, including blood tests, are affected and t</w:t>
      </w:r>
      <w:r>
        <w:rPr>
          <w:rFonts w:ascii="Arial" w:hAnsi="Arial" w:cs="Arial"/>
          <w:lang w:val="en-US"/>
        </w:rPr>
        <w:t>esting is being prioritised to ensure the most critically ill patients are supported.</w:t>
      </w:r>
    </w:p>
    <w:p w:rsidR="00BA2962" w:rsidRDefault="00BA2962" w:rsidP="00BA2962">
      <w:pPr>
        <w:rPr>
          <w:rFonts w:ascii="Arial" w:hAnsi="Arial" w:cs="Arial"/>
          <w:lang w:val="en-US"/>
        </w:rPr>
      </w:pPr>
    </w:p>
    <w:p w:rsidR="00BA2962" w:rsidRDefault="00BA2962" w:rsidP="00786CD1">
      <w:pPr>
        <w:rPr>
          <w:rFonts w:ascii="Arial" w:hAnsi="Arial" w:cs="Arial"/>
          <w:lang w:val="en-US"/>
        </w:rPr>
      </w:pPr>
      <w:r w:rsidRPr="00BA2962">
        <w:rPr>
          <w:rFonts w:ascii="Arial" w:hAnsi="Arial" w:cs="Arial"/>
          <w:lang w:val="en-US"/>
        </w:rPr>
        <w:t>Synnovis has asked for patients to delay having non-urgent bloods taken until further notice and asked phlebotomy providers to cancel non-urgent appointments.</w:t>
      </w:r>
      <w:r>
        <w:rPr>
          <w:rFonts w:ascii="Arial" w:hAnsi="Arial" w:cs="Arial"/>
          <w:lang w:val="en-US"/>
        </w:rPr>
        <w:t xml:space="preserve"> More information is available at </w:t>
      </w:r>
      <w:hyperlink r:id="rId12" w:history="1">
        <w:r w:rsidRPr="006C3370">
          <w:rPr>
            <w:rStyle w:val="Hyperlink"/>
            <w:rFonts w:ascii="Arial" w:hAnsi="Arial" w:cs="Arial"/>
            <w:lang w:val="en-US"/>
          </w:rPr>
          <w:t>www.selondonics.org/synnovis-cyber-attack/</w:t>
        </w:r>
      </w:hyperlink>
      <w:r>
        <w:rPr>
          <w:rFonts w:ascii="Arial" w:hAnsi="Arial" w:cs="Arial"/>
          <w:lang w:val="en-US"/>
        </w:rPr>
        <w:t xml:space="preserve">. </w:t>
      </w:r>
    </w:p>
    <w:p w:rsidR="00BA2962" w:rsidRDefault="00BA2962" w:rsidP="00786CD1">
      <w:pPr>
        <w:rPr>
          <w:rFonts w:ascii="Arial" w:hAnsi="Arial" w:cs="Arial"/>
          <w:lang w:val="en-US"/>
        </w:rPr>
      </w:pPr>
    </w:p>
    <w:p w:rsidR="00BA4546" w:rsidRDefault="00BA4546" w:rsidP="002B3739">
      <w:pPr>
        <w:pStyle w:val="Heading2"/>
        <w:rPr>
          <w:lang w:val="en-US"/>
        </w:rPr>
      </w:pPr>
      <w:r>
        <w:rPr>
          <w:lang w:val="en-US"/>
        </w:rPr>
        <w:t>A poster for practices</w:t>
      </w:r>
      <w:r w:rsidR="00E80FE5">
        <w:rPr>
          <w:lang w:val="en-US"/>
        </w:rPr>
        <w:t xml:space="preserve"> </w:t>
      </w:r>
    </w:p>
    <w:p w:rsidR="00BA4546" w:rsidRDefault="007E04C3" w:rsidP="00786CD1">
      <w:pPr>
        <w:rPr>
          <w:rFonts w:ascii="Arial" w:hAnsi="Arial" w:cs="Arial"/>
          <w:lang w:val="en-US"/>
        </w:rPr>
      </w:pPr>
      <w:r>
        <w:rPr>
          <w:rFonts w:ascii="Arial" w:hAnsi="Arial" w:cs="Arial"/>
          <w:lang w:val="en-US"/>
        </w:rPr>
        <w:t>Available as a PDF</w:t>
      </w:r>
      <w:r w:rsidR="00E62550">
        <w:rPr>
          <w:rFonts w:ascii="Arial" w:hAnsi="Arial" w:cs="Arial"/>
          <w:lang w:val="en-US"/>
        </w:rPr>
        <w:t>.</w:t>
      </w:r>
    </w:p>
    <w:p w:rsidR="00E80FE5" w:rsidRDefault="00E80FE5" w:rsidP="00786CD1">
      <w:pPr>
        <w:rPr>
          <w:rFonts w:ascii="Arial" w:hAnsi="Arial" w:cs="Arial"/>
          <w:lang w:val="en-US"/>
        </w:rPr>
      </w:pPr>
    </w:p>
    <w:p w:rsidR="007B23BB" w:rsidRPr="007B23BB" w:rsidRDefault="007B23BB" w:rsidP="007B23BB">
      <w:pPr>
        <w:rPr>
          <w:rFonts w:ascii="Arial" w:hAnsi="Arial" w:cs="Arial"/>
          <w:b/>
          <w:bCs/>
          <w:lang w:val="en-US"/>
        </w:rPr>
      </w:pPr>
      <w:r w:rsidRPr="007B23BB">
        <w:rPr>
          <w:rFonts w:ascii="Arial" w:hAnsi="Arial" w:cs="Arial"/>
          <w:b/>
          <w:bCs/>
          <w:lang w:val="en-US"/>
        </w:rPr>
        <w:t>A telephone message for practices</w:t>
      </w:r>
    </w:p>
    <w:p w:rsidR="00BA4546" w:rsidRPr="005A4708" w:rsidRDefault="007B23BB" w:rsidP="00786CD1">
      <w:pPr>
        <w:rPr>
          <w:rFonts w:ascii="Arial" w:hAnsi="Arial" w:cs="Arial"/>
          <w:lang w:val="en-US"/>
        </w:rPr>
      </w:pPr>
      <w:r>
        <w:rPr>
          <w:rFonts w:ascii="Arial" w:hAnsi="Arial" w:cs="Arial"/>
        </w:rPr>
        <w:t>“</w:t>
      </w:r>
      <w:r w:rsidRPr="007B23BB">
        <w:rPr>
          <w:rFonts w:ascii="Arial" w:hAnsi="Arial" w:cs="Arial"/>
        </w:rPr>
        <w:t xml:space="preserve">Due to a recent cyber-attack on Synnovis, we cannot </w:t>
      </w:r>
      <w:r>
        <w:rPr>
          <w:rFonts w:ascii="Arial" w:hAnsi="Arial" w:cs="Arial"/>
        </w:rPr>
        <w:t xml:space="preserve">undertake any routine blood tests. There are also issues </w:t>
      </w:r>
      <w:r w:rsidRPr="007B23BB">
        <w:rPr>
          <w:rFonts w:ascii="Arial" w:hAnsi="Arial" w:cs="Arial"/>
        </w:rPr>
        <w:t>send</w:t>
      </w:r>
      <w:r>
        <w:rPr>
          <w:rFonts w:ascii="Arial" w:hAnsi="Arial" w:cs="Arial"/>
        </w:rPr>
        <w:t>ing other diagnostic</w:t>
      </w:r>
      <w:r w:rsidRPr="007B23BB">
        <w:rPr>
          <w:rFonts w:ascii="Arial" w:hAnsi="Arial" w:cs="Arial"/>
        </w:rPr>
        <w:t xml:space="preserve"> samples </w:t>
      </w:r>
      <w:r>
        <w:rPr>
          <w:rFonts w:ascii="Arial" w:hAnsi="Arial" w:cs="Arial"/>
        </w:rPr>
        <w:t>and</w:t>
      </w:r>
      <w:r w:rsidRPr="007B23BB">
        <w:rPr>
          <w:rFonts w:ascii="Arial" w:hAnsi="Arial" w:cs="Arial"/>
        </w:rPr>
        <w:t xml:space="preserve"> receiv</w:t>
      </w:r>
      <w:r>
        <w:rPr>
          <w:rFonts w:ascii="Arial" w:hAnsi="Arial" w:cs="Arial"/>
        </w:rPr>
        <w:t>ing</w:t>
      </w:r>
      <w:r w:rsidRPr="007B23BB">
        <w:rPr>
          <w:rFonts w:ascii="Arial" w:hAnsi="Arial" w:cs="Arial"/>
        </w:rPr>
        <w:t xml:space="preserve"> results. We understand this may cause distress and are awaiting further instructions. Please be patient; we will update you as soon as possible.”         </w:t>
      </w:r>
    </w:p>
    <w:sectPr w:rsidR="00BA4546" w:rsidRPr="005A4708" w:rsidSect="00344265">
      <w:headerReference w:type="default" r:id="rId13"/>
      <w:footerReference w:type="even" r:id="rId14"/>
      <w:footerReference w:type="default" r:id="rId15"/>
      <w:headerReference w:type="first" r:id="rId16"/>
      <w:footerReference w:type="first" r:id="rId17"/>
      <w:pgSz w:w="11900" w:h="16840"/>
      <w:pgMar w:top="1440" w:right="1440" w:bottom="1985" w:left="115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72" w:rsidRDefault="00973E72" w:rsidP="001E20FC">
      <w:r>
        <w:separator/>
      </w:r>
    </w:p>
  </w:endnote>
  <w:endnote w:type="continuationSeparator" w:id="0">
    <w:p w:rsidR="00973E72" w:rsidRDefault="00973E72" w:rsidP="001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9A" w:rsidRDefault="00C90E9A" w:rsidP="00D16EF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8971D5">
      <w:rPr>
        <w:rStyle w:val="PageNumber"/>
        <w:noProof/>
      </w:rPr>
      <w:t>2</w:t>
    </w:r>
    <w:r>
      <w:rPr>
        <w:rStyle w:val="PageNumber"/>
      </w:rPr>
      <w:fldChar w:fldCharType="end"/>
    </w:r>
  </w:p>
  <w:p w:rsidR="00C90E9A" w:rsidRDefault="00C90E9A" w:rsidP="00C90E9A">
    <w:pPr>
      <w:pStyle w:val="Footer"/>
      <w:ind w:firstLine="360"/>
    </w:pPr>
  </w:p>
  <w:p w:rsidR="00FC6948" w:rsidRDefault="00FC69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686E02B0" w:rsidRPr="000A3AAE" w:rsidRDefault="00973E72" w:rsidP="000A3AAE">
    <w:pPr>
      <w:pStyle w:val="Footer"/>
    </w:pPr>
    <w:sdt>
      <w:sdtPr>
        <w:rPr>
          <w:rStyle w:val="PageNumber"/>
        </w:rPr>
        <w:id w:val="-948159150"/>
        <w:docPartObj>
          <w:docPartGallery w:val="Page Numbers (Bottom of Page)"/>
          <w:docPartUnique/>
        </w:docPartObj>
      </w:sdtPr>
      <w:sdtEndPr>
        <w:rPr>
          <w:rStyle w:val="PageNumber"/>
          <w:rFonts w:ascii="Arial" w:hAnsi="Arial" w:cs="Arial"/>
        </w:rPr>
      </w:sdtEndPr>
      <w:sdtContent>
        <w:r w:rsidR="000A3AAE">
          <w:rPr>
            <w:rStyle w:val="PageNumber"/>
          </w:rPr>
          <w:fldChar w:fldCharType="begin"/>
        </w:r>
        <w:r w:rsidR="000A3AAE">
          <w:rPr>
            <w:rStyle w:val="PageNumber"/>
          </w:rPr>
          <w:instrText xml:space="preserve"> PAGE </w:instrText>
        </w:r>
        <w:r w:rsidR="000A3AAE">
          <w:rPr>
            <w:rStyle w:val="PageNumber"/>
          </w:rPr>
          <w:fldChar w:fldCharType="separate"/>
        </w:r>
        <w:r w:rsidR="001A1697">
          <w:rPr>
            <w:rStyle w:val="PageNumber"/>
            <w:noProof/>
          </w:rPr>
          <w:t>2</w:t>
        </w:r>
        <w:r w:rsidR="000A3AAE">
          <w:rPr>
            <w:rStyle w:val="PageNumber"/>
          </w:rPr>
          <w:fldChar w:fldCharType="end"/>
        </w:r>
      </w:sdtContent>
    </w:sdt>
    <w:r w:rsidR="000A3AAE" w:rsidRPr="00613AC8">
      <w:rPr>
        <w:rFonts w:ascii="Arial" w:hAnsi="Arial" w:cs="Arial"/>
        <w:noProof/>
        <w:sz w:val="18"/>
        <w:szCs w:val="18"/>
      </w:rPr>
      <w:t xml:space="preserve"> </w:t>
    </w:r>
    <w:r w:rsidR="000A3AAE" w:rsidRPr="00613AC8">
      <w:rPr>
        <w:rFonts w:ascii="Arial" w:hAnsi="Arial" w:cs="Arial"/>
        <w:noProof/>
        <w:sz w:val="18"/>
        <w:szCs w:val="18"/>
        <w:lang w:eastAsia="en-GB"/>
      </w:rPr>
      <w:drawing>
        <wp:anchor distT="0" distB="0" distL="114300" distR="114300" simplePos="0" relativeHeight="251667456" behindDoc="1" locked="1" layoutInCell="1" allowOverlap="1" wp14:anchorId="3A6EC4A2" wp14:editId="467A5211">
          <wp:simplePos x="0" y="0"/>
          <wp:positionH relativeFrom="page">
            <wp:align>right</wp:align>
          </wp:positionH>
          <wp:positionV relativeFrom="paragraph">
            <wp:posOffset>-311150</wp:posOffset>
          </wp:positionV>
          <wp:extent cx="1220400" cy="1220400"/>
          <wp:effectExtent l="0" t="0" r="0" b="0"/>
          <wp:wrapNone/>
          <wp:docPr id="1653719539" name="Picture 165371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0400" cy="1220400"/>
                  </a:xfrm>
                  <a:prstGeom prst="rect">
                    <a:avLst/>
                  </a:prstGeom>
                </pic:spPr>
              </pic:pic>
            </a:graphicData>
          </a:graphic>
          <wp14:sizeRelH relativeFrom="page">
            <wp14:pctWidth>0</wp14:pctWidth>
          </wp14:sizeRelH>
          <wp14:sizeRelV relativeFrom="page">
            <wp14:pctHeight>0</wp14:pctHeight>
          </wp14:sizeRelV>
        </wp:anchor>
      </w:drawing>
    </w:r>
    <w:r w:rsidR="000A3AAE">
      <w:rPr>
        <w:rFonts w:ascii="Arial" w:hAnsi="Arial" w:cs="Arial"/>
        <w:noProof/>
        <w:sz w:val="18"/>
        <w:szCs w:val="18"/>
      </w:rPr>
      <w:t xml:space="preserve">          </w:t>
    </w:r>
    <w:r w:rsidR="008971D5">
      <w:rPr>
        <w:rFonts w:ascii="Arial" w:eastAsia="Arial" w:hAnsi="Arial" w:cs="Arial"/>
        <w:color w:val="44546A" w:themeColor="text2"/>
        <w:sz w:val="18"/>
        <w:szCs w:val="18"/>
      </w:rPr>
      <w:t>Chair</w:t>
    </w:r>
    <w:r w:rsidR="008971D5" w:rsidRPr="686E02B0">
      <w:rPr>
        <w:rFonts w:ascii="Arial" w:eastAsia="Arial" w:hAnsi="Arial" w:cs="Arial"/>
        <w:color w:val="44546A" w:themeColor="text2"/>
        <w:sz w:val="18"/>
        <w:szCs w:val="18"/>
      </w:rPr>
      <w:t xml:space="preserve">: </w:t>
    </w:r>
    <w:r w:rsidR="008971D5">
      <w:rPr>
        <w:rFonts w:ascii="Arial" w:eastAsia="Arial" w:hAnsi="Arial" w:cs="Arial"/>
        <w:color w:val="44546A" w:themeColor="text2"/>
        <w:sz w:val="18"/>
        <w:szCs w:val="18"/>
      </w:rPr>
      <w:t>Richard Douglas</w:t>
    </w:r>
    <w:r w:rsidR="008971D5" w:rsidRPr="686E02B0">
      <w:rPr>
        <w:rFonts w:ascii="Arial" w:eastAsia="Arial" w:hAnsi="Arial" w:cs="Arial"/>
        <w:color w:val="44546A" w:themeColor="text2"/>
        <w:sz w:val="18"/>
        <w:szCs w:val="18"/>
      </w:rPr>
      <w:t xml:space="preserve"> </w:t>
    </w:r>
    <w:r w:rsidR="008971D5">
      <w:rPr>
        <w:rFonts w:ascii="Arial" w:eastAsia="Arial" w:hAnsi="Arial" w:cs="Arial"/>
        <w:color w:val="44546A" w:themeColor="text2"/>
        <w:sz w:val="18"/>
        <w:szCs w:val="18"/>
      </w:rPr>
      <w:t xml:space="preserve">CB </w:t>
    </w:r>
    <w:r w:rsidR="008971D5">
      <w:rPr>
        <w:rFonts w:ascii="Arial" w:eastAsia="Arial" w:hAnsi="Arial" w:cs="Arial"/>
        <w:color w:val="44546A" w:themeColor="text2"/>
        <w:sz w:val="18"/>
        <w:szCs w:val="18"/>
      </w:rPr>
      <w:tab/>
      <w:t xml:space="preserve">                                                       Chief Executive Officer</w:t>
    </w:r>
    <w:r w:rsidR="008971D5" w:rsidRPr="686E02B0">
      <w:rPr>
        <w:rFonts w:ascii="Arial" w:eastAsia="Arial" w:hAnsi="Arial" w:cs="Arial"/>
        <w:color w:val="44546A" w:themeColor="text2"/>
        <w:sz w:val="18"/>
        <w:szCs w:val="18"/>
      </w:rPr>
      <w:t>:</w:t>
    </w:r>
    <w:r w:rsidR="008971D5">
      <w:rPr>
        <w:rFonts w:ascii="Arial" w:eastAsia="Arial" w:hAnsi="Arial" w:cs="Arial"/>
        <w:color w:val="44546A" w:themeColor="text2"/>
        <w:sz w:val="18"/>
        <w:szCs w:val="18"/>
      </w:rPr>
      <w:t xml:space="preserve"> Andrew</w:t>
    </w:r>
    <w:r w:rsidR="008971D5" w:rsidRPr="686E02B0">
      <w:rPr>
        <w:rFonts w:ascii="Arial" w:eastAsia="Arial" w:hAnsi="Arial" w:cs="Arial"/>
        <w:color w:val="44546A" w:themeColor="text2"/>
        <w:sz w:val="18"/>
        <w:szCs w:val="18"/>
      </w:rPr>
      <w:t xml:space="preserve"> </w:t>
    </w:r>
    <w:r w:rsidR="008971D5">
      <w:rPr>
        <w:rFonts w:ascii="Arial" w:eastAsia="Arial" w:hAnsi="Arial" w:cs="Arial"/>
        <w:color w:val="44546A" w:themeColor="text2"/>
        <w:sz w:val="18"/>
        <w:szCs w:val="18"/>
      </w:rPr>
      <w:t>Bland</w:t>
    </w:r>
  </w:p>
  <w:p w:rsidR="00FC6948" w:rsidRDefault="00FC694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2F" w:rsidRPr="00F12D10" w:rsidRDefault="00973E72" w:rsidP="00F12D10">
    <w:pPr>
      <w:pStyle w:val="Footer"/>
    </w:pPr>
    <w:sdt>
      <w:sdtPr>
        <w:rPr>
          <w:rStyle w:val="PageNumber"/>
        </w:rPr>
        <w:id w:val="-896823911"/>
        <w:docPartObj>
          <w:docPartGallery w:val="Page Numbers (Bottom of Page)"/>
          <w:docPartUnique/>
        </w:docPartObj>
      </w:sdtPr>
      <w:sdtEndPr>
        <w:rPr>
          <w:rStyle w:val="PageNumber"/>
          <w:rFonts w:ascii="Arial" w:hAnsi="Arial" w:cs="Arial"/>
        </w:rPr>
      </w:sdtEndPr>
      <w:sdtContent>
        <w:r w:rsidR="00F12D10">
          <w:rPr>
            <w:rStyle w:val="PageNumber"/>
          </w:rPr>
          <w:fldChar w:fldCharType="begin"/>
        </w:r>
        <w:r w:rsidR="00F12D10">
          <w:rPr>
            <w:rStyle w:val="PageNumber"/>
          </w:rPr>
          <w:instrText xml:space="preserve"> PAGE </w:instrText>
        </w:r>
        <w:r w:rsidR="00F12D10">
          <w:rPr>
            <w:rStyle w:val="PageNumber"/>
          </w:rPr>
          <w:fldChar w:fldCharType="separate"/>
        </w:r>
        <w:r w:rsidR="001A1697">
          <w:rPr>
            <w:rStyle w:val="PageNumber"/>
            <w:noProof/>
          </w:rPr>
          <w:t>1</w:t>
        </w:r>
        <w:r w:rsidR="00F12D10">
          <w:rPr>
            <w:rStyle w:val="PageNumber"/>
          </w:rPr>
          <w:fldChar w:fldCharType="end"/>
        </w:r>
      </w:sdtContent>
    </w:sdt>
    <w:r w:rsidR="00F12D10" w:rsidRPr="00613AC8">
      <w:rPr>
        <w:rFonts w:ascii="Arial" w:hAnsi="Arial" w:cs="Arial"/>
        <w:noProof/>
        <w:sz w:val="18"/>
        <w:szCs w:val="18"/>
      </w:rPr>
      <w:t xml:space="preserve"> </w:t>
    </w:r>
    <w:r w:rsidR="00F12D10" w:rsidRPr="00613AC8">
      <w:rPr>
        <w:rFonts w:ascii="Arial" w:hAnsi="Arial" w:cs="Arial"/>
        <w:noProof/>
        <w:sz w:val="18"/>
        <w:szCs w:val="18"/>
        <w:lang w:eastAsia="en-GB"/>
      </w:rPr>
      <w:drawing>
        <wp:anchor distT="0" distB="0" distL="114300" distR="114300" simplePos="0" relativeHeight="251665408" behindDoc="1" locked="1" layoutInCell="1" allowOverlap="1" wp14:anchorId="7D0CF444" wp14:editId="7334EA81">
          <wp:simplePos x="0" y="0"/>
          <wp:positionH relativeFrom="page">
            <wp:align>right</wp:align>
          </wp:positionH>
          <wp:positionV relativeFrom="paragraph">
            <wp:posOffset>-311150</wp:posOffset>
          </wp:positionV>
          <wp:extent cx="1220400" cy="1220400"/>
          <wp:effectExtent l="0" t="0" r="0" b="0"/>
          <wp:wrapNone/>
          <wp:docPr id="707512940" name="Picture 70751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0400" cy="1220400"/>
                  </a:xfrm>
                  <a:prstGeom prst="rect">
                    <a:avLst/>
                  </a:prstGeom>
                </pic:spPr>
              </pic:pic>
            </a:graphicData>
          </a:graphic>
          <wp14:sizeRelH relativeFrom="page">
            <wp14:pctWidth>0</wp14:pctWidth>
          </wp14:sizeRelH>
          <wp14:sizeRelV relativeFrom="page">
            <wp14:pctHeight>0</wp14:pctHeight>
          </wp14:sizeRelV>
        </wp:anchor>
      </w:drawing>
    </w:r>
    <w:r w:rsidR="00F12D10">
      <w:rPr>
        <w:rFonts w:ascii="Arial" w:hAnsi="Arial" w:cs="Arial"/>
        <w:noProof/>
        <w:sz w:val="18"/>
        <w:szCs w:val="18"/>
      </w:rPr>
      <w:t xml:space="preserve">          </w:t>
    </w:r>
    <w:r w:rsidR="00050282">
      <w:rPr>
        <w:rFonts w:ascii="Arial" w:eastAsia="Arial" w:hAnsi="Arial" w:cs="Arial"/>
        <w:color w:val="44546A" w:themeColor="text2"/>
        <w:sz w:val="18"/>
        <w:szCs w:val="18"/>
      </w:rPr>
      <w:t>Chair</w:t>
    </w:r>
    <w:r w:rsidR="00050282" w:rsidRPr="686E02B0">
      <w:rPr>
        <w:rFonts w:ascii="Arial" w:eastAsia="Arial" w:hAnsi="Arial" w:cs="Arial"/>
        <w:color w:val="44546A" w:themeColor="text2"/>
        <w:sz w:val="18"/>
        <w:szCs w:val="18"/>
      </w:rPr>
      <w:t xml:space="preserve">: </w:t>
    </w:r>
    <w:r w:rsidR="00050282">
      <w:rPr>
        <w:rFonts w:ascii="Arial" w:eastAsia="Arial" w:hAnsi="Arial" w:cs="Arial"/>
        <w:color w:val="44546A" w:themeColor="text2"/>
        <w:sz w:val="18"/>
        <w:szCs w:val="18"/>
      </w:rPr>
      <w:t>Richard Douglas</w:t>
    </w:r>
    <w:r w:rsidR="00050282" w:rsidRPr="686E02B0">
      <w:rPr>
        <w:rFonts w:ascii="Arial" w:eastAsia="Arial" w:hAnsi="Arial" w:cs="Arial"/>
        <w:color w:val="44546A" w:themeColor="text2"/>
        <w:sz w:val="18"/>
        <w:szCs w:val="18"/>
      </w:rPr>
      <w:t xml:space="preserve"> </w:t>
    </w:r>
    <w:r w:rsidR="00050282">
      <w:rPr>
        <w:rFonts w:ascii="Arial" w:eastAsia="Arial" w:hAnsi="Arial" w:cs="Arial"/>
        <w:color w:val="44546A" w:themeColor="text2"/>
        <w:sz w:val="18"/>
        <w:szCs w:val="18"/>
      </w:rPr>
      <w:t xml:space="preserve">CB </w:t>
    </w:r>
    <w:r w:rsidR="00050282">
      <w:rPr>
        <w:rFonts w:ascii="Arial" w:eastAsia="Arial" w:hAnsi="Arial" w:cs="Arial"/>
        <w:color w:val="44546A" w:themeColor="text2"/>
        <w:sz w:val="18"/>
        <w:szCs w:val="18"/>
      </w:rPr>
      <w:tab/>
      <w:t xml:space="preserve">                                                       Chief Executive Officer</w:t>
    </w:r>
    <w:r w:rsidR="00050282" w:rsidRPr="686E02B0">
      <w:rPr>
        <w:rFonts w:ascii="Arial" w:eastAsia="Arial" w:hAnsi="Arial" w:cs="Arial"/>
        <w:color w:val="44546A" w:themeColor="text2"/>
        <w:sz w:val="18"/>
        <w:szCs w:val="18"/>
      </w:rPr>
      <w:t>:</w:t>
    </w:r>
    <w:r w:rsidR="00050282">
      <w:rPr>
        <w:rFonts w:ascii="Arial" w:eastAsia="Arial" w:hAnsi="Arial" w:cs="Arial"/>
        <w:color w:val="44546A" w:themeColor="text2"/>
        <w:sz w:val="18"/>
        <w:szCs w:val="18"/>
      </w:rPr>
      <w:t xml:space="preserve"> Andrew</w:t>
    </w:r>
    <w:r w:rsidR="00050282" w:rsidRPr="686E02B0">
      <w:rPr>
        <w:rFonts w:ascii="Arial" w:eastAsia="Arial" w:hAnsi="Arial" w:cs="Arial"/>
        <w:color w:val="44546A" w:themeColor="text2"/>
        <w:sz w:val="18"/>
        <w:szCs w:val="18"/>
      </w:rPr>
      <w:t xml:space="preserve"> </w:t>
    </w:r>
    <w:r w:rsidR="00050282">
      <w:rPr>
        <w:rFonts w:ascii="Arial" w:eastAsia="Arial" w:hAnsi="Arial" w:cs="Arial"/>
        <w:color w:val="44546A" w:themeColor="text2"/>
        <w:sz w:val="18"/>
        <w:szCs w:val="18"/>
      </w:rPr>
      <w:t>Bland</w:t>
    </w:r>
  </w:p>
  <w:p w:rsidR="00FC6948" w:rsidRDefault="00FC69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72" w:rsidRDefault="00973E72" w:rsidP="001E20FC">
      <w:r>
        <w:separator/>
      </w:r>
    </w:p>
  </w:footnote>
  <w:footnote w:type="continuationSeparator" w:id="0">
    <w:p w:rsidR="00973E72" w:rsidRDefault="00973E72" w:rsidP="001E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564681E" w:rsidTr="0564681E">
      <w:tc>
        <w:tcPr>
          <w:tcW w:w="3100" w:type="dxa"/>
        </w:tcPr>
        <w:p w:rsidR="0564681E" w:rsidRDefault="0564681E" w:rsidP="0564681E">
          <w:pPr>
            <w:pStyle w:val="Header"/>
            <w:ind w:left="-115"/>
          </w:pPr>
        </w:p>
      </w:tc>
      <w:tc>
        <w:tcPr>
          <w:tcW w:w="3100" w:type="dxa"/>
        </w:tcPr>
        <w:p w:rsidR="0564681E" w:rsidRDefault="0564681E" w:rsidP="0564681E">
          <w:pPr>
            <w:pStyle w:val="Header"/>
            <w:jc w:val="center"/>
          </w:pPr>
        </w:p>
      </w:tc>
      <w:tc>
        <w:tcPr>
          <w:tcW w:w="3100" w:type="dxa"/>
        </w:tcPr>
        <w:p w:rsidR="0564681E" w:rsidRDefault="0564681E" w:rsidP="0564681E">
          <w:pPr>
            <w:pStyle w:val="Header"/>
            <w:ind w:right="-115"/>
            <w:jc w:val="right"/>
          </w:pPr>
        </w:p>
      </w:tc>
    </w:tr>
  </w:tbl>
  <w:p w:rsidR="0564681E" w:rsidRDefault="0564681E" w:rsidP="0564681E">
    <w:pPr>
      <w:pStyle w:val="Header"/>
    </w:pPr>
  </w:p>
  <w:p w:rsidR="00FC6948" w:rsidRDefault="00FC69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2F" w:rsidRDefault="00FF3F2F">
    <w:pPr>
      <w:pStyle w:val="Header"/>
    </w:pPr>
    <w:r>
      <w:rPr>
        <w:noProof/>
        <w:lang w:eastAsia="en-GB"/>
      </w:rPr>
      <w:drawing>
        <wp:anchor distT="0" distB="0" distL="114300" distR="114300" simplePos="0" relativeHeight="251663360" behindDoc="1" locked="0" layoutInCell="1" allowOverlap="1" wp14:anchorId="78B164F4" wp14:editId="2ACC7BDE">
          <wp:simplePos x="0" y="0"/>
          <wp:positionH relativeFrom="page">
            <wp:posOffset>8717</wp:posOffset>
          </wp:positionH>
          <wp:positionV relativeFrom="paragraph">
            <wp:posOffset>-365587</wp:posOffset>
          </wp:positionV>
          <wp:extent cx="7563600" cy="1054800"/>
          <wp:effectExtent l="0" t="0" r="5715" b="0"/>
          <wp:wrapTight wrapText="bothSides">
            <wp:wrapPolygon edited="0">
              <wp:start x="0" y="0"/>
              <wp:lineTo x="0" y="21327"/>
              <wp:lineTo x="21580" y="21327"/>
              <wp:lineTo x="21580" y="0"/>
              <wp:lineTo x="0" y="0"/>
            </wp:wrapPolygon>
          </wp:wrapTight>
          <wp:docPr id="2071927949" name="Picture 207192794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3600" cy="1054800"/>
                  </a:xfrm>
                  <a:prstGeom prst="rect">
                    <a:avLst/>
                  </a:prstGeom>
                </pic:spPr>
              </pic:pic>
            </a:graphicData>
          </a:graphic>
          <wp14:sizeRelH relativeFrom="margin">
            <wp14:pctWidth>0</wp14:pctWidth>
          </wp14:sizeRelH>
          <wp14:sizeRelV relativeFrom="margin">
            <wp14:pctHeight>0</wp14:pctHeight>
          </wp14:sizeRelV>
        </wp:anchor>
      </w:drawing>
    </w:r>
  </w:p>
  <w:p w:rsidR="00FC6948" w:rsidRDefault="00FC69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FDF"/>
    <w:multiLevelType w:val="hybridMultilevel"/>
    <w:tmpl w:val="0AEC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5CDA"/>
    <w:multiLevelType w:val="hybridMultilevel"/>
    <w:tmpl w:val="B560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306"/>
    <w:multiLevelType w:val="hybridMultilevel"/>
    <w:tmpl w:val="4306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91409"/>
    <w:multiLevelType w:val="hybridMultilevel"/>
    <w:tmpl w:val="83C8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53563"/>
    <w:multiLevelType w:val="hybridMultilevel"/>
    <w:tmpl w:val="9E8A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02A20"/>
    <w:multiLevelType w:val="hybridMultilevel"/>
    <w:tmpl w:val="995CFFF4"/>
    <w:lvl w:ilvl="0" w:tplc="EABCAE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F4AFC"/>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FD6836"/>
    <w:multiLevelType w:val="hybridMultilevel"/>
    <w:tmpl w:val="59128FE2"/>
    <w:lvl w:ilvl="0" w:tplc="63C29432">
      <w:start w:val="1"/>
      <w:numFmt w:val="bullet"/>
      <w:lvlText w:val="•"/>
      <w:lvlJc w:val="left"/>
      <w:pPr>
        <w:tabs>
          <w:tab w:val="num" w:pos="720"/>
        </w:tabs>
        <w:ind w:left="720" w:hanging="360"/>
      </w:pPr>
      <w:rPr>
        <w:rFonts w:ascii="Arial" w:hAnsi="Arial" w:cs="Times New Roman" w:hint="default"/>
      </w:rPr>
    </w:lvl>
    <w:lvl w:ilvl="1" w:tplc="CC185224">
      <w:start w:val="1"/>
      <w:numFmt w:val="bullet"/>
      <w:lvlText w:val="•"/>
      <w:lvlJc w:val="left"/>
      <w:pPr>
        <w:tabs>
          <w:tab w:val="num" w:pos="1440"/>
        </w:tabs>
        <w:ind w:left="1440" w:hanging="360"/>
      </w:pPr>
      <w:rPr>
        <w:rFonts w:ascii="Arial" w:hAnsi="Arial" w:cs="Times New Roman" w:hint="default"/>
      </w:rPr>
    </w:lvl>
    <w:lvl w:ilvl="2" w:tplc="80B41592">
      <w:start w:val="1"/>
      <w:numFmt w:val="bullet"/>
      <w:lvlText w:val="•"/>
      <w:lvlJc w:val="left"/>
      <w:pPr>
        <w:tabs>
          <w:tab w:val="num" w:pos="2160"/>
        </w:tabs>
        <w:ind w:left="2160" w:hanging="360"/>
      </w:pPr>
      <w:rPr>
        <w:rFonts w:ascii="Arial" w:hAnsi="Arial" w:cs="Times New Roman" w:hint="default"/>
      </w:rPr>
    </w:lvl>
    <w:lvl w:ilvl="3" w:tplc="D5ACCE40">
      <w:start w:val="1"/>
      <w:numFmt w:val="bullet"/>
      <w:lvlText w:val="•"/>
      <w:lvlJc w:val="left"/>
      <w:pPr>
        <w:tabs>
          <w:tab w:val="num" w:pos="2880"/>
        </w:tabs>
        <w:ind w:left="2880" w:hanging="360"/>
      </w:pPr>
      <w:rPr>
        <w:rFonts w:ascii="Arial" w:hAnsi="Arial" w:cs="Times New Roman" w:hint="default"/>
      </w:rPr>
    </w:lvl>
    <w:lvl w:ilvl="4" w:tplc="08505F58">
      <w:start w:val="1"/>
      <w:numFmt w:val="bullet"/>
      <w:lvlText w:val="•"/>
      <w:lvlJc w:val="left"/>
      <w:pPr>
        <w:tabs>
          <w:tab w:val="num" w:pos="3600"/>
        </w:tabs>
        <w:ind w:left="3600" w:hanging="360"/>
      </w:pPr>
      <w:rPr>
        <w:rFonts w:ascii="Arial" w:hAnsi="Arial" w:cs="Times New Roman" w:hint="default"/>
      </w:rPr>
    </w:lvl>
    <w:lvl w:ilvl="5" w:tplc="38FA3906">
      <w:start w:val="1"/>
      <w:numFmt w:val="bullet"/>
      <w:lvlText w:val="•"/>
      <w:lvlJc w:val="left"/>
      <w:pPr>
        <w:tabs>
          <w:tab w:val="num" w:pos="4320"/>
        </w:tabs>
        <w:ind w:left="4320" w:hanging="360"/>
      </w:pPr>
      <w:rPr>
        <w:rFonts w:ascii="Arial" w:hAnsi="Arial" w:cs="Times New Roman" w:hint="default"/>
      </w:rPr>
    </w:lvl>
    <w:lvl w:ilvl="6" w:tplc="07CEA77E">
      <w:start w:val="1"/>
      <w:numFmt w:val="bullet"/>
      <w:lvlText w:val="•"/>
      <w:lvlJc w:val="left"/>
      <w:pPr>
        <w:tabs>
          <w:tab w:val="num" w:pos="5040"/>
        </w:tabs>
        <w:ind w:left="5040" w:hanging="360"/>
      </w:pPr>
      <w:rPr>
        <w:rFonts w:ascii="Arial" w:hAnsi="Arial" w:cs="Times New Roman" w:hint="default"/>
      </w:rPr>
    </w:lvl>
    <w:lvl w:ilvl="7" w:tplc="20967E08">
      <w:start w:val="1"/>
      <w:numFmt w:val="bullet"/>
      <w:lvlText w:val="•"/>
      <w:lvlJc w:val="left"/>
      <w:pPr>
        <w:tabs>
          <w:tab w:val="num" w:pos="5760"/>
        </w:tabs>
        <w:ind w:left="5760" w:hanging="360"/>
      </w:pPr>
      <w:rPr>
        <w:rFonts w:ascii="Arial" w:hAnsi="Arial" w:cs="Times New Roman" w:hint="default"/>
      </w:rPr>
    </w:lvl>
    <w:lvl w:ilvl="8" w:tplc="576C5B9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B4F210C"/>
    <w:multiLevelType w:val="hybridMultilevel"/>
    <w:tmpl w:val="2204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816D0"/>
    <w:multiLevelType w:val="multilevel"/>
    <w:tmpl w:val="BDA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54871"/>
    <w:multiLevelType w:val="hybridMultilevel"/>
    <w:tmpl w:val="748E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90AEC"/>
    <w:multiLevelType w:val="hybridMultilevel"/>
    <w:tmpl w:val="7D5E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77797"/>
    <w:multiLevelType w:val="hybridMultilevel"/>
    <w:tmpl w:val="7B46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6105F"/>
    <w:multiLevelType w:val="hybridMultilevel"/>
    <w:tmpl w:val="A71206E2"/>
    <w:lvl w:ilvl="0" w:tplc="08090001">
      <w:start w:val="1"/>
      <w:numFmt w:val="bullet"/>
      <w:lvlText w:val=""/>
      <w:lvlJc w:val="left"/>
      <w:pPr>
        <w:ind w:left="720" w:hanging="360"/>
      </w:pPr>
      <w:rPr>
        <w:rFonts w:ascii="Symbol" w:hAnsi="Symbol" w:hint="default"/>
      </w:rPr>
    </w:lvl>
    <w:lvl w:ilvl="1" w:tplc="79648E2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C03BB"/>
    <w:multiLevelType w:val="hybridMultilevel"/>
    <w:tmpl w:val="33C6AA4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3DCF75AD"/>
    <w:multiLevelType w:val="hybridMultilevel"/>
    <w:tmpl w:val="763C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6677B"/>
    <w:multiLevelType w:val="hybridMultilevel"/>
    <w:tmpl w:val="51C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0794E"/>
    <w:multiLevelType w:val="hybridMultilevel"/>
    <w:tmpl w:val="D050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178E7"/>
    <w:multiLevelType w:val="hybridMultilevel"/>
    <w:tmpl w:val="33CC6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F23102"/>
    <w:multiLevelType w:val="hybridMultilevel"/>
    <w:tmpl w:val="EAEE4CA0"/>
    <w:lvl w:ilvl="0" w:tplc="FD2E6F2C">
      <w:start w:val="1"/>
      <w:numFmt w:val="bullet"/>
      <w:pStyle w:val="BulletPointPolic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1D2FC1"/>
    <w:multiLevelType w:val="multilevel"/>
    <w:tmpl w:val="5F8CF7CC"/>
    <w:lvl w:ilvl="0">
      <w:start w:val="1"/>
      <w:numFmt w:val="decimal"/>
      <w:pStyle w:val="ActionCardNumbers"/>
      <w:lvlText w:val="%1."/>
      <w:lvlJc w:val="left"/>
      <w:pPr>
        <w:tabs>
          <w:tab w:val="num" w:pos="1211"/>
        </w:tabs>
        <w:ind w:left="1200" w:hanging="349"/>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1407869"/>
    <w:multiLevelType w:val="hybridMultilevel"/>
    <w:tmpl w:val="01883B6E"/>
    <w:lvl w:ilvl="0" w:tplc="415E137E">
      <w:start w:val="1"/>
      <w:numFmt w:val="bullet"/>
      <w:pStyle w:val="Bulle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866D0"/>
    <w:multiLevelType w:val="hybridMultilevel"/>
    <w:tmpl w:val="1A9E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A438F"/>
    <w:multiLevelType w:val="hybridMultilevel"/>
    <w:tmpl w:val="F736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B4CDE"/>
    <w:multiLevelType w:val="hybridMultilevel"/>
    <w:tmpl w:val="57B671F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B0F5477"/>
    <w:multiLevelType w:val="hybridMultilevel"/>
    <w:tmpl w:val="5C16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5F69E8"/>
    <w:multiLevelType w:val="hybridMultilevel"/>
    <w:tmpl w:val="3A727726"/>
    <w:lvl w:ilvl="0" w:tplc="EABCAE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E001C"/>
    <w:multiLevelType w:val="hybridMultilevel"/>
    <w:tmpl w:val="DD7A20A8"/>
    <w:lvl w:ilvl="0" w:tplc="55947586">
      <w:start w:val="1"/>
      <w:numFmt w:val="lowerRoman"/>
      <w:pStyle w:val="PreContents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26"/>
  </w:num>
  <w:num w:numId="6">
    <w:abstractNumId w:val="5"/>
  </w:num>
  <w:num w:numId="7">
    <w:abstractNumId w:val="6"/>
  </w:num>
  <w:num w:numId="8">
    <w:abstractNumId w:val="20"/>
  </w:num>
  <w:num w:numId="9">
    <w:abstractNumId w:val="21"/>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12"/>
  </w:num>
  <w:num w:numId="14">
    <w:abstractNumId w:val="10"/>
  </w:num>
  <w:num w:numId="15">
    <w:abstractNumId w:val="23"/>
  </w:num>
  <w:num w:numId="16">
    <w:abstractNumId w:val="14"/>
  </w:num>
  <w:num w:numId="17">
    <w:abstractNumId w:val="19"/>
  </w:num>
  <w:num w:numId="18">
    <w:abstractNumId w:val="18"/>
  </w:num>
  <w:num w:numId="19">
    <w:abstractNumId w:val="16"/>
  </w:num>
  <w:num w:numId="20">
    <w:abstractNumId w:val="15"/>
  </w:num>
  <w:num w:numId="21">
    <w:abstractNumId w:val="11"/>
  </w:num>
  <w:num w:numId="22">
    <w:abstractNumId w:val="0"/>
  </w:num>
  <w:num w:numId="23">
    <w:abstractNumId w:val="13"/>
  </w:num>
  <w:num w:numId="24">
    <w:abstractNumId w:val="22"/>
  </w:num>
  <w:num w:numId="25">
    <w:abstractNumId w:val="17"/>
  </w:num>
  <w:num w:numId="26">
    <w:abstractNumId w:val="4"/>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FC"/>
    <w:rsid w:val="0000771D"/>
    <w:rsid w:val="00013F4E"/>
    <w:rsid w:val="00014645"/>
    <w:rsid w:val="000164ED"/>
    <w:rsid w:val="000225EE"/>
    <w:rsid w:val="000266A2"/>
    <w:rsid w:val="00026D60"/>
    <w:rsid w:val="00027A9C"/>
    <w:rsid w:val="000475F7"/>
    <w:rsid w:val="00050282"/>
    <w:rsid w:val="00063B37"/>
    <w:rsid w:val="000650BE"/>
    <w:rsid w:val="0007743B"/>
    <w:rsid w:val="00080B8B"/>
    <w:rsid w:val="00082A3F"/>
    <w:rsid w:val="000927A6"/>
    <w:rsid w:val="00094C29"/>
    <w:rsid w:val="0009503D"/>
    <w:rsid w:val="000A2B15"/>
    <w:rsid w:val="000A3AAE"/>
    <w:rsid w:val="000B1804"/>
    <w:rsid w:val="000B5479"/>
    <w:rsid w:val="000B5AB3"/>
    <w:rsid w:val="000B5E28"/>
    <w:rsid w:val="000C4425"/>
    <w:rsid w:val="000D5233"/>
    <w:rsid w:val="000D5705"/>
    <w:rsid w:val="000D5B63"/>
    <w:rsid w:val="000E0780"/>
    <w:rsid w:val="000E2D02"/>
    <w:rsid w:val="000F23A6"/>
    <w:rsid w:val="000F4E29"/>
    <w:rsid w:val="0011259B"/>
    <w:rsid w:val="001200C5"/>
    <w:rsid w:val="0012090E"/>
    <w:rsid w:val="001323CA"/>
    <w:rsid w:val="0013326F"/>
    <w:rsid w:val="00133CD3"/>
    <w:rsid w:val="00137678"/>
    <w:rsid w:val="00140F86"/>
    <w:rsid w:val="00153190"/>
    <w:rsid w:val="00157A63"/>
    <w:rsid w:val="0016126B"/>
    <w:rsid w:val="00167DF2"/>
    <w:rsid w:val="00170E48"/>
    <w:rsid w:val="00176942"/>
    <w:rsid w:val="001873EA"/>
    <w:rsid w:val="00190A2E"/>
    <w:rsid w:val="0019386D"/>
    <w:rsid w:val="001952E9"/>
    <w:rsid w:val="001A065C"/>
    <w:rsid w:val="001A1697"/>
    <w:rsid w:val="001B2400"/>
    <w:rsid w:val="001B44A2"/>
    <w:rsid w:val="001D74AD"/>
    <w:rsid w:val="001E20FC"/>
    <w:rsid w:val="001E4EC9"/>
    <w:rsid w:val="001F6EBF"/>
    <w:rsid w:val="00206793"/>
    <w:rsid w:val="00215E82"/>
    <w:rsid w:val="002165E6"/>
    <w:rsid w:val="00216BE3"/>
    <w:rsid w:val="002172BA"/>
    <w:rsid w:val="002221FB"/>
    <w:rsid w:val="0022458B"/>
    <w:rsid w:val="00232336"/>
    <w:rsid w:val="0023538E"/>
    <w:rsid w:val="00236357"/>
    <w:rsid w:val="00242599"/>
    <w:rsid w:val="00246069"/>
    <w:rsid w:val="00260328"/>
    <w:rsid w:val="0026394E"/>
    <w:rsid w:val="002679AE"/>
    <w:rsid w:val="00274B20"/>
    <w:rsid w:val="00282797"/>
    <w:rsid w:val="002864BB"/>
    <w:rsid w:val="002904F1"/>
    <w:rsid w:val="002942D8"/>
    <w:rsid w:val="002A0C8C"/>
    <w:rsid w:val="002A6277"/>
    <w:rsid w:val="002B3739"/>
    <w:rsid w:val="002B582B"/>
    <w:rsid w:val="002B5899"/>
    <w:rsid w:val="002C4391"/>
    <w:rsid w:val="002D1888"/>
    <w:rsid w:val="002D52A4"/>
    <w:rsid w:val="002E196A"/>
    <w:rsid w:val="002E77BF"/>
    <w:rsid w:val="002F2475"/>
    <w:rsid w:val="002F4E33"/>
    <w:rsid w:val="002F5173"/>
    <w:rsid w:val="002F5A24"/>
    <w:rsid w:val="002F5CD3"/>
    <w:rsid w:val="00303265"/>
    <w:rsid w:val="00304619"/>
    <w:rsid w:val="00311396"/>
    <w:rsid w:val="00323111"/>
    <w:rsid w:val="00323CE6"/>
    <w:rsid w:val="00326ACA"/>
    <w:rsid w:val="00333B3C"/>
    <w:rsid w:val="00344265"/>
    <w:rsid w:val="003449FC"/>
    <w:rsid w:val="00346E98"/>
    <w:rsid w:val="00355B15"/>
    <w:rsid w:val="00361254"/>
    <w:rsid w:val="003635FD"/>
    <w:rsid w:val="00363E08"/>
    <w:rsid w:val="00373343"/>
    <w:rsid w:val="00385A11"/>
    <w:rsid w:val="003A11F1"/>
    <w:rsid w:val="003A2956"/>
    <w:rsid w:val="003A388B"/>
    <w:rsid w:val="003A5339"/>
    <w:rsid w:val="003B351F"/>
    <w:rsid w:val="003B6472"/>
    <w:rsid w:val="003B6CF9"/>
    <w:rsid w:val="003B7DC1"/>
    <w:rsid w:val="003C0F06"/>
    <w:rsid w:val="003D4C0F"/>
    <w:rsid w:val="003D5EB8"/>
    <w:rsid w:val="003E0426"/>
    <w:rsid w:val="003F0A59"/>
    <w:rsid w:val="003F5AEA"/>
    <w:rsid w:val="00400743"/>
    <w:rsid w:val="0040092E"/>
    <w:rsid w:val="0040308D"/>
    <w:rsid w:val="00410FC1"/>
    <w:rsid w:val="004140AD"/>
    <w:rsid w:val="004146C7"/>
    <w:rsid w:val="004170A5"/>
    <w:rsid w:val="004176C3"/>
    <w:rsid w:val="00430A13"/>
    <w:rsid w:val="00431298"/>
    <w:rsid w:val="004370FE"/>
    <w:rsid w:val="00453A87"/>
    <w:rsid w:val="0047683D"/>
    <w:rsid w:val="004A12CA"/>
    <w:rsid w:val="004A3B9D"/>
    <w:rsid w:val="004A5025"/>
    <w:rsid w:val="004B17F5"/>
    <w:rsid w:val="004B5E68"/>
    <w:rsid w:val="004C2869"/>
    <w:rsid w:val="004D0C22"/>
    <w:rsid w:val="004D123A"/>
    <w:rsid w:val="004D13D5"/>
    <w:rsid w:val="004E1430"/>
    <w:rsid w:val="004E364D"/>
    <w:rsid w:val="004E7234"/>
    <w:rsid w:val="004F2CBD"/>
    <w:rsid w:val="004F2E7B"/>
    <w:rsid w:val="004F388D"/>
    <w:rsid w:val="004F4FA4"/>
    <w:rsid w:val="004F58BC"/>
    <w:rsid w:val="005006F3"/>
    <w:rsid w:val="00501C39"/>
    <w:rsid w:val="005028C7"/>
    <w:rsid w:val="00512F51"/>
    <w:rsid w:val="005171A0"/>
    <w:rsid w:val="00517EEB"/>
    <w:rsid w:val="00524C8D"/>
    <w:rsid w:val="00530C5E"/>
    <w:rsid w:val="005325F7"/>
    <w:rsid w:val="00532EA8"/>
    <w:rsid w:val="00540D6C"/>
    <w:rsid w:val="00546FA7"/>
    <w:rsid w:val="0054751E"/>
    <w:rsid w:val="00550243"/>
    <w:rsid w:val="00554EA5"/>
    <w:rsid w:val="005567DF"/>
    <w:rsid w:val="00556C57"/>
    <w:rsid w:val="00564008"/>
    <w:rsid w:val="0057501C"/>
    <w:rsid w:val="00576D02"/>
    <w:rsid w:val="00576F91"/>
    <w:rsid w:val="005838B4"/>
    <w:rsid w:val="00583E5E"/>
    <w:rsid w:val="00585F22"/>
    <w:rsid w:val="00587E16"/>
    <w:rsid w:val="00597022"/>
    <w:rsid w:val="005A1746"/>
    <w:rsid w:val="005A4708"/>
    <w:rsid w:val="005A48F1"/>
    <w:rsid w:val="005B14EA"/>
    <w:rsid w:val="005B172F"/>
    <w:rsid w:val="005B63BD"/>
    <w:rsid w:val="005C57F1"/>
    <w:rsid w:val="005D19D8"/>
    <w:rsid w:val="005D2C65"/>
    <w:rsid w:val="005D5B7C"/>
    <w:rsid w:val="005E103A"/>
    <w:rsid w:val="005E2AFE"/>
    <w:rsid w:val="005E46C7"/>
    <w:rsid w:val="005F0A00"/>
    <w:rsid w:val="005F2A7B"/>
    <w:rsid w:val="005F7A7F"/>
    <w:rsid w:val="00601ACA"/>
    <w:rsid w:val="00610305"/>
    <w:rsid w:val="006113D0"/>
    <w:rsid w:val="00613704"/>
    <w:rsid w:val="0061589A"/>
    <w:rsid w:val="00620F7E"/>
    <w:rsid w:val="0062328D"/>
    <w:rsid w:val="0063432B"/>
    <w:rsid w:val="00634F44"/>
    <w:rsid w:val="00637FA9"/>
    <w:rsid w:val="006431AE"/>
    <w:rsid w:val="0065154F"/>
    <w:rsid w:val="006541C6"/>
    <w:rsid w:val="00654478"/>
    <w:rsid w:val="00656874"/>
    <w:rsid w:val="006606CC"/>
    <w:rsid w:val="00662764"/>
    <w:rsid w:val="0066391A"/>
    <w:rsid w:val="00664B4B"/>
    <w:rsid w:val="00665DB8"/>
    <w:rsid w:val="006679EE"/>
    <w:rsid w:val="00671F0E"/>
    <w:rsid w:val="0067240A"/>
    <w:rsid w:val="00672FA4"/>
    <w:rsid w:val="00684372"/>
    <w:rsid w:val="0068499E"/>
    <w:rsid w:val="00684A27"/>
    <w:rsid w:val="00684E45"/>
    <w:rsid w:val="00686F9E"/>
    <w:rsid w:val="00692FD1"/>
    <w:rsid w:val="006A0C6D"/>
    <w:rsid w:val="006A2A4F"/>
    <w:rsid w:val="006A3533"/>
    <w:rsid w:val="006A646D"/>
    <w:rsid w:val="006B0BCB"/>
    <w:rsid w:val="006B33B9"/>
    <w:rsid w:val="006B5902"/>
    <w:rsid w:val="006B61A9"/>
    <w:rsid w:val="006C00F0"/>
    <w:rsid w:val="006C25D1"/>
    <w:rsid w:val="006C7197"/>
    <w:rsid w:val="006E25FF"/>
    <w:rsid w:val="006E2AC4"/>
    <w:rsid w:val="006E3E78"/>
    <w:rsid w:val="006E4B0E"/>
    <w:rsid w:val="006E5F45"/>
    <w:rsid w:val="006F15D3"/>
    <w:rsid w:val="006F201B"/>
    <w:rsid w:val="006F5422"/>
    <w:rsid w:val="0070413B"/>
    <w:rsid w:val="00705065"/>
    <w:rsid w:val="00710F18"/>
    <w:rsid w:val="00717531"/>
    <w:rsid w:val="007234D9"/>
    <w:rsid w:val="007237CF"/>
    <w:rsid w:val="007328EA"/>
    <w:rsid w:val="00740797"/>
    <w:rsid w:val="00750769"/>
    <w:rsid w:val="0075309A"/>
    <w:rsid w:val="007575AC"/>
    <w:rsid w:val="00766ECF"/>
    <w:rsid w:val="00767BE7"/>
    <w:rsid w:val="0077319A"/>
    <w:rsid w:val="00782CD0"/>
    <w:rsid w:val="00782ED4"/>
    <w:rsid w:val="007858D9"/>
    <w:rsid w:val="00786CD1"/>
    <w:rsid w:val="00792CDA"/>
    <w:rsid w:val="00796671"/>
    <w:rsid w:val="007A04B1"/>
    <w:rsid w:val="007A273D"/>
    <w:rsid w:val="007A3316"/>
    <w:rsid w:val="007A49BF"/>
    <w:rsid w:val="007A5008"/>
    <w:rsid w:val="007B23BB"/>
    <w:rsid w:val="007B462A"/>
    <w:rsid w:val="007B5D24"/>
    <w:rsid w:val="007B7B15"/>
    <w:rsid w:val="007C48FF"/>
    <w:rsid w:val="007C6E1B"/>
    <w:rsid w:val="007C78F5"/>
    <w:rsid w:val="007D2EDD"/>
    <w:rsid w:val="007D4042"/>
    <w:rsid w:val="007D520B"/>
    <w:rsid w:val="007D6938"/>
    <w:rsid w:val="007E0438"/>
    <w:rsid w:val="007E04C3"/>
    <w:rsid w:val="007E7CD1"/>
    <w:rsid w:val="007F6E44"/>
    <w:rsid w:val="0080424A"/>
    <w:rsid w:val="00812D9F"/>
    <w:rsid w:val="00813A6C"/>
    <w:rsid w:val="008279DD"/>
    <w:rsid w:val="008321E5"/>
    <w:rsid w:val="00835557"/>
    <w:rsid w:val="008366DC"/>
    <w:rsid w:val="008505C5"/>
    <w:rsid w:val="00852202"/>
    <w:rsid w:val="0085262B"/>
    <w:rsid w:val="00852D4F"/>
    <w:rsid w:val="0086037B"/>
    <w:rsid w:val="008608FD"/>
    <w:rsid w:val="00864ECF"/>
    <w:rsid w:val="008711F2"/>
    <w:rsid w:val="0087666D"/>
    <w:rsid w:val="008808B2"/>
    <w:rsid w:val="00880BE6"/>
    <w:rsid w:val="008859DB"/>
    <w:rsid w:val="008860C7"/>
    <w:rsid w:val="00886A8F"/>
    <w:rsid w:val="008971D5"/>
    <w:rsid w:val="008A3729"/>
    <w:rsid w:val="008A482C"/>
    <w:rsid w:val="008B0229"/>
    <w:rsid w:val="008B36D3"/>
    <w:rsid w:val="008C1803"/>
    <w:rsid w:val="008C31FD"/>
    <w:rsid w:val="008C32A2"/>
    <w:rsid w:val="008C52C5"/>
    <w:rsid w:val="008C663E"/>
    <w:rsid w:val="008C6DC1"/>
    <w:rsid w:val="008D01CB"/>
    <w:rsid w:val="008D2463"/>
    <w:rsid w:val="008D283F"/>
    <w:rsid w:val="008D44D4"/>
    <w:rsid w:val="008D50CC"/>
    <w:rsid w:val="008E5E0A"/>
    <w:rsid w:val="008E7A5E"/>
    <w:rsid w:val="008F15D8"/>
    <w:rsid w:val="008F3AD3"/>
    <w:rsid w:val="008F4766"/>
    <w:rsid w:val="008F791E"/>
    <w:rsid w:val="00901122"/>
    <w:rsid w:val="0090317C"/>
    <w:rsid w:val="009043ED"/>
    <w:rsid w:val="00904DDB"/>
    <w:rsid w:val="00907537"/>
    <w:rsid w:val="00910248"/>
    <w:rsid w:val="00910ECB"/>
    <w:rsid w:val="0091138C"/>
    <w:rsid w:val="00912231"/>
    <w:rsid w:val="009171A9"/>
    <w:rsid w:val="00921730"/>
    <w:rsid w:val="009311B1"/>
    <w:rsid w:val="009344F2"/>
    <w:rsid w:val="009361D3"/>
    <w:rsid w:val="00943FE4"/>
    <w:rsid w:val="009464C0"/>
    <w:rsid w:val="009524EE"/>
    <w:rsid w:val="00955B61"/>
    <w:rsid w:val="00960E13"/>
    <w:rsid w:val="00970249"/>
    <w:rsid w:val="00973E72"/>
    <w:rsid w:val="00980707"/>
    <w:rsid w:val="009A2233"/>
    <w:rsid w:val="009A3175"/>
    <w:rsid w:val="009A66BB"/>
    <w:rsid w:val="009A6C59"/>
    <w:rsid w:val="009A7CF5"/>
    <w:rsid w:val="009A7D4B"/>
    <w:rsid w:val="009B5200"/>
    <w:rsid w:val="009C2A35"/>
    <w:rsid w:val="009C3965"/>
    <w:rsid w:val="009C5616"/>
    <w:rsid w:val="009D7ECB"/>
    <w:rsid w:val="009E1A68"/>
    <w:rsid w:val="009E776F"/>
    <w:rsid w:val="00A0043A"/>
    <w:rsid w:val="00A00D66"/>
    <w:rsid w:val="00A00E1F"/>
    <w:rsid w:val="00A06975"/>
    <w:rsid w:val="00A06E8E"/>
    <w:rsid w:val="00A10B48"/>
    <w:rsid w:val="00A13E6D"/>
    <w:rsid w:val="00A17348"/>
    <w:rsid w:val="00A217D3"/>
    <w:rsid w:val="00A2304A"/>
    <w:rsid w:val="00A24B55"/>
    <w:rsid w:val="00A30101"/>
    <w:rsid w:val="00A30C99"/>
    <w:rsid w:val="00A37EE5"/>
    <w:rsid w:val="00A44494"/>
    <w:rsid w:val="00A44563"/>
    <w:rsid w:val="00A45278"/>
    <w:rsid w:val="00A5222B"/>
    <w:rsid w:val="00A52DFF"/>
    <w:rsid w:val="00A567CC"/>
    <w:rsid w:val="00A56F4F"/>
    <w:rsid w:val="00A60081"/>
    <w:rsid w:val="00A60495"/>
    <w:rsid w:val="00A60DE4"/>
    <w:rsid w:val="00A61B00"/>
    <w:rsid w:val="00A67A13"/>
    <w:rsid w:val="00A67D5E"/>
    <w:rsid w:val="00A7123B"/>
    <w:rsid w:val="00A71C50"/>
    <w:rsid w:val="00A766F3"/>
    <w:rsid w:val="00A82246"/>
    <w:rsid w:val="00A859F3"/>
    <w:rsid w:val="00A871FC"/>
    <w:rsid w:val="00A91069"/>
    <w:rsid w:val="00A91819"/>
    <w:rsid w:val="00AA42E1"/>
    <w:rsid w:val="00AB1888"/>
    <w:rsid w:val="00AB6C84"/>
    <w:rsid w:val="00AB71E5"/>
    <w:rsid w:val="00AC3147"/>
    <w:rsid w:val="00AC35F3"/>
    <w:rsid w:val="00AC5112"/>
    <w:rsid w:val="00AD0E03"/>
    <w:rsid w:val="00AD684E"/>
    <w:rsid w:val="00AE383C"/>
    <w:rsid w:val="00AF053F"/>
    <w:rsid w:val="00AF086B"/>
    <w:rsid w:val="00AF27F0"/>
    <w:rsid w:val="00B0516F"/>
    <w:rsid w:val="00B104D2"/>
    <w:rsid w:val="00B22176"/>
    <w:rsid w:val="00B25C9A"/>
    <w:rsid w:val="00B25DA9"/>
    <w:rsid w:val="00B309B3"/>
    <w:rsid w:val="00B32CA2"/>
    <w:rsid w:val="00B430DA"/>
    <w:rsid w:val="00B46CAF"/>
    <w:rsid w:val="00B51121"/>
    <w:rsid w:val="00B530C6"/>
    <w:rsid w:val="00B62472"/>
    <w:rsid w:val="00B66EEB"/>
    <w:rsid w:val="00B74F55"/>
    <w:rsid w:val="00B7571B"/>
    <w:rsid w:val="00B75BAB"/>
    <w:rsid w:val="00B76DBA"/>
    <w:rsid w:val="00B835F0"/>
    <w:rsid w:val="00B9002A"/>
    <w:rsid w:val="00B9078B"/>
    <w:rsid w:val="00B92BFF"/>
    <w:rsid w:val="00B93B46"/>
    <w:rsid w:val="00B95573"/>
    <w:rsid w:val="00BA0CDE"/>
    <w:rsid w:val="00BA26B9"/>
    <w:rsid w:val="00BA2962"/>
    <w:rsid w:val="00BA4546"/>
    <w:rsid w:val="00BA7855"/>
    <w:rsid w:val="00BB3AE8"/>
    <w:rsid w:val="00BC5A8E"/>
    <w:rsid w:val="00BD2E35"/>
    <w:rsid w:val="00BD525E"/>
    <w:rsid w:val="00BE50FA"/>
    <w:rsid w:val="00BE6DAE"/>
    <w:rsid w:val="00BF166A"/>
    <w:rsid w:val="00BF4DEA"/>
    <w:rsid w:val="00C00AA7"/>
    <w:rsid w:val="00C02381"/>
    <w:rsid w:val="00C15ACE"/>
    <w:rsid w:val="00C33CA2"/>
    <w:rsid w:val="00C41710"/>
    <w:rsid w:val="00C430D0"/>
    <w:rsid w:val="00C43A59"/>
    <w:rsid w:val="00C452B6"/>
    <w:rsid w:val="00C45B24"/>
    <w:rsid w:val="00C50410"/>
    <w:rsid w:val="00C5089F"/>
    <w:rsid w:val="00C5414C"/>
    <w:rsid w:val="00C54FD6"/>
    <w:rsid w:val="00C70E33"/>
    <w:rsid w:val="00C8192D"/>
    <w:rsid w:val="00C83B41"/>
    <w:rsid w:val="00C90CF3"/>
    <w:rsid w:val="00C90E9A"/>
    <w:rsid w:val="00CA28B6"/>
    <w:rsid w:val="00CA34C2"/>
    <w:rsid w:val="00CC23F5"/>
    <w:rsid w:val="00CC373A"/>
    <w:rsid w:val="00CC4848"/>
    <w:rsid w:val="00CC6362"/>
    <w:rsid w:val="00CD49BF"/>
    <w:rsid w:val="00CD4E40"/>
    <w:rsid w:val="00CD5AED"/>
    <w:rsid w:val="00CE0D6D"/>
    <w:rsid w:val="00CE1E50"/>
    <w:rsid w:val="00CE4DB8"/>
    <w:rsid w:val="00CE61ED"/>
    <w:rsid w:val="00CF1466"/>
    <w:rsid w:val="00CF17E2"/>
    <w:rsid w:val="00CF2225"/>
    <w:rsid w:val="00D049A7"/>
    <w:rsid w:val="00D04CC1"/>
    <w:rsid w:val="00D07C4B"/>
    <w:rsid w:val="00D1035D"/>
    <w:rsid w:val="00D24AD0"/>
    <w:rsid w:val="00D24FBE"/>
    <w:rsid w:val="00D26DC1"/>
    <w:rsid w:val="00D31998"/>
    <w:rsid w:val="00D355E1"/>
    <w:rsid w:val="00D36873"/>
    <w:rsid w:val="00D36E31"/>
    <w:rsid w:val="00D52E10"/>
    <w:rsid w:val="00D559BA"/>
    <w:rsid w:val="00D56D7D"/>
    <w:rsid w:val="00D56DD5"/>
    <w:rsid w:val="00D56FB9"/>
    <w:rsid w:val="00D57FE8"/>
    <w:rsid w:val="00D60C3A"/>
    <w:rsid w:val="00D61120"/>
    <w:rsid w:val="00D671E3"/>
    <w:rsid w:val="00D80397"/>
    <w:rsid w:val="00D83582"/>
    <w:rsid w:val="00D86C38"/>
    <w:rsid w:val="00DA0292"/>
    <w:rsid w:val="00DA3E81"/>
    <w:rsid w:val="00DA72ED"/>
    <w:rsid w:val="00DB6098"/>
    <w:rsid w:val="00DB773A"/>
    <w:rsid w:val="00DC0E9A"/>
    <w:rsid w:val="00DC4A43"/>
    <w:rsid w:val="00DC6705"/>
    <w:rsid w:val="00DD04C3"/>
    <w:rsid w:val="00DE381F"/>
    <w:rsid w:val="00DF1E23"/>
    <w:rsid w:val="00E00105"/>
    <w:rsid w:val="00E00CD7"/>
    <w:rsid w:val="00E11B6A"/>
    <w:rsid w:val="00E20E46"/>
    <w:rsid w:val="00E2608C"/>
    <w:rsid w:val="00E27958"/>
    <w:rsid w:val="00E30B1C"/>
    <w:rsid w:val="00E466A4"/>
    <w:rsid w:val="00E50765"/>
    <w:rsid w:val="00E57F9A"/>
    <w:rsid w:val="00E62550"/>
    <w:rsid w:val="00E63E06"/>
    <w:rsid w:val="00E646A3"/>
    <w:rsid w:val="00E73316"/>
    <w:rsid w:val="00E80FE5"/>
    <w:rsid w:val="00E9249D"/>
    <w:rsid w:val="00EA6DC2"/>
    <w:rsid w:val="00EB2B83"/>
    <w:rsid w:val="00EB2CDD"/>
    <w:rsid w:val="00EB6BB1"/>
    <w:rsid w:val="00EC47E5"/>
    <w:rsid w:val="00EC676B"/>
    <w:rsid w:val="00ED4717"/>
    <w:rsid w:val="00ED5448"/>
    <w:rsid w:val="00EF4D87"/>
    <w:rsid w:val="00F04647"/>
    <w:rsid w:val="00F12D10"/>
    <w:rsid w:val="00F23A5A"/>
    <w:rsid w:val="00F2411B"/>
    <w:rsid w:val="00F24E04"/>
    <w:rsid w:val="00F27D76"/>
    <w:rsid w:val="00F328FB"/>
    <w:rsid w:val="00F32BBC"/>
    <w:rsid w:val="00F41063"/>
    <w:rsid w:val="00F4260F"/>
    <w:rsid w:val="00F42B1D"/>
    <w:rsid w:val="00F6111E"/>
    <w:rsid w:val="00F70508"/>
    <w:rsid w:val="00F83B86"/>
    <w:rsid w:val="00F97500"/>
    <w:rsid w:val="00FA0390"/>
    <w:rsid w:val="00FB045B"/>
    <w:rsid w:val="00FB226C"/>
    <w:rsid w:val="00FC131D"/>
    <w:rsid w:val="00FC6948"/>
    <w:rsid w:val="00FD3315"/>
    <w:rsid w:val="00FD4FC0"/>
    <w:rsid w:val="00FE1285"/>
    <w:rsid w:val="00FE163C"/>
    <w:rsid w:val="00FE4764"/>
    <w:rsid w:val="00FE4B7E"/>
    <w:rsid w:val="00FE6B6A"/>
    <w:rsid w:val="00FF3F2F"/>
    <w:rsid w:val="0564681E"/>
    <w:rsid w:val="37490F36"/>
    <w:rsid w:val="3B30AAEC"/>
    <w:rsid w:val="4DD6620A"/>
    <w:rsid w:val="639A918D"/>
    <w:rsid w:val="686E0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1F843"/>
  <w15:chartTrackingRefBased/>
  <w15:docId w15:val="{94ADE3D7-1E2A-6C4F-B3ED-DCF80B8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E1F"/>
    <w:pPr>
      <w:keepNext/>
      <w:spacing w:before="120" w:after="240"/>
      <w:outlineLvl w:val="0"/>
    </w:pPr>
    <w:rPr>
      <w:rFonts w:ascii="Arial" w:eastAsia="Times New Roman" w:hAnsi="Arial" w:cs="Arial"/>
      <w:b/>
      <w:sz w:val="32"/>
      <w:lang w:eastAsia="en-GB"/>
    </w:rPr>
  </w:style>
  <w:style w:type="paragraph" w:styleId="Heading2">
    <w:name w:val="heading 2"/>
    <w:basedOn w:val="Normal"/>
    <w:next w:val="Normal"/>
    <w:link w:val="Heading2Char"/>
    <w:uiPriority w:val="9"/>
    <w:qFormat/>
    <w:rsid w:val="00A00E1F"/>
    <w:pPr>
      <w:keepNext/>
      <w:spacing w:before="120" w:after="240"/>
      <w:outlineLvl w:val="1"/>
    </w:pPr>
    <w:rPr>
      <w:rFonts w:ascii="Arial" w:eastAsia="Times New Roman" w:hAnsi="Arial" w:cs="Arial"/>
      <w:b/>
      <w:lang w:eastAsia="en-GB"/>
    </w:rPr>
  </w:style>
  <w:style w:type="paragraph" w:styleId="Heading3">
    <w:name w:val="heading 3"/>
    <w:basedOn w:val="Normal"/>
    <w:next w:val="Normal"/>
    <w:link w:val="Heading3Char"/>
    <w:qFormat/>
    <w:rsid w:val="00A00E1F"/>
    <w:pPr>
      <w:keepNext/>
      <w:spacing w:after="120"/>
      <w:jc w:val="both"/>
      <w:outlineLvl w:val="2"/>
    </w:pPr>
    <w:rPr>
      <w:rFonts w:ascii="Arial" w:eastAsia="Times New Roman" w:hAnsi="Arial" w:cs="Arial"/>
      <w:bCs/>
      <w:u w:val="single"/>
      <w:lang w:eastAsia="en-GB"/>
    </w:rPr>
  </w:style>
  <w:style w:type="paragraph" w:styleId="Heading4">
    <w:name w:val="heading 4"/>
    <w:basedOn w:val="Normal"/>
    <w:next w:val="Normal"/>
    <w:link w:val="Heading4Char"/>
    <w:qFormat/>
    <w:rsid w:val="00A00E1F"/>
    <w:pPr>
      <w:keepNext/>
      <w:numPr>
        <w:ilvl w:val="3"/>
        <w:numId w:val="7"/>
      </w:numPr>
      <w:jc w:val="both"/>
      <w:outlineLvl w:val="3"/>
    </w:pPr>
    <w:rPr>
      <w:rFonts w:ascii="Arial" w:eastAsia="Times New Roman" w:hAnsi="Arial" w:cs="Arial"/>
      <w:b/>
      <w:bCs/>
      <w:i/>
      <w:iCs/>
      <w:lang w:eastAsia="en-GB"/>
    </w:rPr>
  </w:style>
  <w:style w:type="paragraph" w:styleId="Heading5">
    <w:name w:val="heading 5"/>
    <w:basedOn w:val="Normal"/>
    <w:next w:val="Normal"/>
    <w:link w:val="Heading5Char"/>
    <w:qFormat/>
    <w:rsid w:val="00A00E1F"/>
    <w:pPr>
      <w:keepNext/>
      <w:numPr>
        <w:ilvl w:val="4"/>
        <w:numId w:val="7"/>
      </w:numPr>
      <w:jc w:val="both"/>
      <w:outlineLvl w:val="4"/>
    </w:pPr>
    <w:rPr>
      <w:rFonts w:ascii="Arial" w:eastAsia="Times New Roman" w:hAnsi="Arial" w:cs="Arial"/>
      <w:i/>
      <w:iCs/>
      <w:lang w:eastAsia="en-GB"/>
    </w:rPr>
  </w:style>
  <w:style w:type="paragraph" w:styleId="Heading6">
    <w:name w:val="heading 6"/>
    <w:basedOn w:val="Normal"/>
    <w:next w:val="Normal"/>
    <w:link w:val="Heading6Char"/>
    <w:qFormat/>
    <w:rsid w:val="00A00E1F"/>
    <w:pPr>
      <w:keepNext/>
      <w:numPr>
        <w:ilvl w:val="5"/>
        <w:numId w:val="7"/>
      </w:numPr>
      <w:outlineLvl w:val="5"/>
    </w:pPr>
    <w:rPr>
      <w:rFonts w:ascii="Arial" w:eastAsia="Times New Roman" w:hAnsi="Arial" w:cs="Arial"/>
      <w:b/>
      <w:bCs/>
      <w:lang w:eastAsia="en-GB"/>
    </w:rPr>
  </w:style>
  <w:style w:type="paragraph" w:styleId="Heading7">
    <w:name w:val="heading 7"/>
    <w:basedOn w:val="Normal"/>
    <w:next w:val="Normal"/>
    <w:link w:val="Heading7Char"/>
    <w:qFormat/>
    <w:rsid w:val="00A00E1F"/>
    <w:pPr>
      <w:keepNext/>
      <w:numPr>
        <w:ilvl w:val="6"/>
        <w:numId w:val="7"/>
      </w:numPr>
      <w:outlineLvl w:val="6"/>
    </w:pPr>
    <w:rPr>
      <w:rFonts w:ascii="Arial" w:eastAsia="Times New Roman" w:hAnsi="Arial" w:cs="Arial"/>
      <w:b/>
      <w:bCs/>
      <w:i/>
      <w:iCs/>
      <w:szCs w:val="22"/>
      <w:lang w:eastAsia="en-GB"/>
    </w:rPr>
  </w:style>
  <w:style w:type="paragraph" w:styleId="Heading8">
    <w:name w:val="heading 8"/>
    <w:basedOn w:val="Normal"/>
    <w:next w:val="Normal"/>
    <w:link w:val="Heading8Char"/>
    <w:qFormat/>
    <w:rsid w:val="00A00E1F"/>
    <w:pPr>
      <w:keepNext/>
      <w:numPr>
        <w:ilvl w:val="7"/>
        <w:numId w:val="7"/>
      </w:numPr>
      <w:outlineLvl w:val="7"/>
    </w:pPr>
    <w:rPr>
      <w:rFonts w:ascii="Arial" w:eastAsia="Times New Roman" w:hAnsi="Arial" w:cs="Arial"/>
      <w:b/>
      <w:bCs/>
      <w:szCs w:val="22"/>
      <w:lang w:eastAsia="en-GB"/>
    </w:rPr>
  </w:style>
  <w:style w:type="paragraph" w:styleId="Heading9">
    <w:name w:val="heading 9"/>
    <w:basedOn w:val="Normal"/>
    <w:next w:val="Normal"/>
    <w:link w:val="Heading9Char"/>
    <w:qFormat/>
    <w:rsid w:val="00A00E1F"/>
    <w:pPr>
      <w:numPr>
        <w:ilvl w:val="8"/>
        <w:numId w:val="7"/>
      </w:numPr>
      <w:spacing w:before="240" w:after="60"/>
      <w:outlineLvl w:val="8"/>
    </w:pPr>
    <w:rPr>
      <w:rFonts w:ascii="Arial" w:eastAsia="Times New Roman" w:hAnsi="Arial" w:cs="Arial"/>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FC"/>
    <w:pPr>
      <w:tabs>
        <w:tab w:val="center" w:pos="4513"/>
        <w:tab w:val="right" w:pos="9026"/>
      </w:tabs>
    </w:pPr>
  </w:style>
  <w:style w:type="character" w:customStyle="1" w:styleId="HeaderChar">
    <w:name w:val="Header Char"/>
    <w:basedOn w:val="DefaultParagraphFont"/>
    <w:link w:val="Header"/>
    <w:uiPriority w:val="99"/>
    <w:rsid w:val="001E20FC"/>
  </w:style>
  <w:style w:type="paragraph" w:styleId="Footer">
    <w:name w:val="footer"/>
    <w:basedOn w:val="Normal"/>
    <w:link w:val="FooterChar"/>
    <w:uiPriority w:val="99"/>
    <w:unhideWhenUsed/>
    <w:rsid w:val="001E20FC"/>
    <w:pPr>
      <w:tabs>
        <w:tab w:val="center" w:pos="4513"/>
        <w:tab w:val="right" w:pos="9026"/>
      </w:tabs>
    </w:pPr>
  </w:style>
  <w:style w:type="character" w:customStyle="1" w:styleId="FooterChar">
    <w:name w:val="Footer Char"/>
    <w:basedOn w:val="DefaultParagraphFont"/>
    <w:link w:val="Footer"/>
    <w:uiPriority w:val="99"/>
    <w:rsid w:val="001E20FC"/>
  </w:style>
  <w:style w:type="paragraph" w:customStyle="1" w:styleId="Address">
    <w:name w:val="Address"/>
    <w:basedOn w:val="Normal"/>
    <w:uiPriority w:val="2"/>
    <w:qFormat/>
    <w:rsid w:val="00A91819"/>
    <w:rPr>
      <w:rFonts w:ascii="Tahoma" w:eastAsia="Times New Roman" w:hAnsi="Tahoma" w:cs="Tahoma"/>
      <w:sz w:val="22"/>
      <w:szCs w:val="22"/>
      <w:lang w:val="en-US"/>
    </w:rPr>
  </w:style>
  <w:style w:type="paragraph" w:styleId="Date">
    <w:name w:val="Date"/>
    <w:basedOn w:val="Normal"/>
    <w:next w:val="Salutation"/>
    <w:link w:val="DateChar"/>
    <w:uiPriority w:val="1"/>
    <w:qFormat/>
    <w:rsid w:val="00A91819"/>
    <w:pPr>
      <w:spacing w:before="240" w:after="240" w:line="276" w:lineRule="auto"/>
    </w:pPr>
    <w:rPr>
      <w:rFonts w:ascii="Tahoma" w:eastAsia="Times New Roman" w:hAnsi="Tahoma" w:cs="Tahoma"/>
      <w:sz w:val="22"/>
      <w:szCs w:val="22"/>
      <w:lang w:val="en-US"/>
    </w:rPr>
  </w:style>
  <w:style w:type="character" w:customStyle="1" w:styleId="DateChar">
    <w:name w:val="Date Char"/>
    <w:basedOn w:val="DefaultParagraphFont"/>
    <w:link w:val="Date"/>
    <w:uiPriority w:val="1"/>
    <w:rsid w:val="00A91819"/>
    <w:rPr>
      <w:rFonts w:ascii="Tahoma" w:eastAsia="Times New Roman" w:hAnsi="Tahoma" w:cs="Tahoma"/>
      <w:sz w:val="22"/>
      <w:szCs w:val="22"/>
      <w:lang w:val="en-US"/>
    </w:rPr>
  </w:style>
  <w:style w:type="paragraph" w:styleId="Salutation">
    <w:name w:val="Salutation"/>
    <w:basedOn w:val="Normal"/>
    <w:next w:val="Normal"/>
    <w:link w:val="SalutationChar"/>
    <w:uiPriority w:val="4"/>
    <w:qFormat/>
    <w:rsid w:val="00A91819"/>
    <w:pPr>
      <w:spacing w:before="480" w:after="240" w:line="276" w:lineRule="auto"/>
      <w:contextualSpacing/>
    </w:pPr>
    <w:rPr>
      <w:rFonts w:ascii="Tahoma" w:eastAsia="Times New Roman" w:hAnsi="Tahoma" w:cs="Tahoma"/>
      <w:sz w:val="22"/>
      <w:szCs w:val="22"/>
      <w:lang w:val="en-US"/>
    </w:rPr>
  </w:style>
  <w:style w:type="character" w:customStyle="1" w:styleId="SalutationChar">
    <w:name w:val="Salutation Char"/>
    <w:basedOn w:val="DefaultParagraphFont"/>
    <w:link w:val="Salutation"/>
    <w:uiPriority w:val="4"/>
    <w:rsid w:val="00A91819"/>
    <w:rPr>
      <w:rFonts w:ascii="Tahoma" w:eastAsia="Times New Roman" w:hAnsi="Tahoma" w:cs="Tahoma"/>
      <w:sz w:val="22"/>
      <w:szCs w:val="22"/>
      <w:lang w:val="en-US"/>
    </w:rPr>
  </w:style>
  <w:style w:type="paragraph" w:styleId="Closing">
    <w:name w:val="Closing"/>
    <w:basedOn w:val="Normal"/>
    <w:next w:val="Normal"/>
    <w:link w:val="ClosingChar"/>
    <w:uiPriority w:val="5"/>
    <w:qFormat/>
    <w:rsid w:val="00A91819"/>
    <w:pPr>
      <w:spacing w:before="400" w:after="1000" w:line="276" w:lineRule="auto"/>
    </w:pPr>
    <w:rPr>
      <w:rFonts w:ascii="Tahoma" w:eastAsia="Times New Roman" w:hAnsi="Tahoma" w:cs="Tahoma"/>
      <w:sz w:val="22"/>
      <w:szCs w:val="22"/>
      <w:lang w:val="en-US"/>
    </w:rPr>
  </w:style>
  <w:style w:type="character" w:customStyle="1" w:styleId="ClosingChar">
    <w:name w:val="Closing Char"/>
    <w:basedOn w:val="DefaultParagraphFont"/>
    <w:link w:val="Closing"/>
    <w:uiPriority w:val="5"/>
    <w:rsid w:val="00A91819"/>
    <w:rPr>
      <w:rFonts w:ascii="Tahoma" w:eastAsia="Times New Roman" w:hAnsi="Tahoma" w:cs="Tahoma"/>
      <w:sz w:val="22"/>
      <w:szCs w:val="22"/>
      <w:lang w:val="en-US"/>
    </w:rPr>
  </w:style>
  <w:style w:type="paragraph" w:styleId="Signature">
    <w:name w:val="Signature"/>
    <w:basedOn w:val="Normal"/>
    <w:link w:val="SignatureChar"/>
    <w:uiPriority w:val="6"/>
    <w:unhideWhenUsed/>
    <w:qFormat/>
    <w:rsid w:val="00A91819"/>
    <w:rPr>
      <w:rFonts w:ascii="Tahoma" w:eastAsia="Times New Roman" w:hAnsi="Tahoma" w:cs="Tahoma"/>
      <w:sz w:val="22"/>
      <w:szCs w:val="22"/>
      <w:lang w:val="en-US"/>
    </w:rPr>
  </w:style>
  <w:style w:type="character" w:customStyle="1" w:styleId="SignatureChar">
    <w:name w:val="Signature Char"/>
    <w:basedOn w:val="DefaultParagraphFont"/>
    <w:link w:val="Signature"/>
    <w:uiPriority w:val="6"/>
    <w:rsid w:val="00A91819"/>
    <w:rPr>
      <w:rFonts w:ascii="Tahoma" w:eastAsia="Times New Roman" w:hAnsi="Tahoma" w:cs="Tahoma"/>
      <w:sz w:val="22"/>
      <w:szCs w:val="22"/>
      <w:lang w:val="en-US"/>
    </w:rPr>
  </w:style>
  <w:style w:type="paragraph" w:styleId="Title">
    <w:name w:val="Title"/>
    <w:basedOn w:val="Normal"/>
    <w:next w:val="ContactInfo"/>
    <w:link w:val="TitleChar"/>
    <w:qFormat/>
    <w:rsid w:val="001873EA"/>
    <w:pPr>
      <w:contextualSpacing/>
    </w:pPr>
    <w:rPr>
      <w:rFonts w:asciiTheme="majorHAnsi" w:eastAsiaTheme="majorEastAsia" w:hAnsiTheme="majorHAnsi" w:cstheme="majorBidi"/>
      <w:b/>
      <w:color w:val="44546A" w:themeColor="text2"/>
      <w:sz w:val="68"/>
      <w:szCs w:val="56"/>
      <w:lang w:val="en-US"/>
    </w:rPr>
  </w:style>
  <w:style w:type="character" w:customStyle="1" w:styleId="TitleChar">
    <w:name w:val="Title Char"/>
    <w:basedOn w:val="DefaultParagraphFont"/>
    <w:link w:val="Title"/>
    <w:rsid w:val="001873EA"/>
    <w:rPr>
      <w:rFonts w:asciiTheme="majorHAnsi" w:eastAsiaTheme="majorEastAsia" w:hAnsiTheme="majorHAnsi" w:cstheme="majorBidi"/>
      <w:b/>
      <w:color w:val="44546A" w:themeColor="text2"/>
      <w:sz w:val="68"/>
      <w:szCs w:val="56"/>
      <w:lang w:val="en-US"/>
    </w:rPr>
  </w:style>
  <w:style w:type="paragraph" w:customStyle="1" w:styleId="ContactInfo">
    <w:name w:val="Contact Info"/>
    <w:basedOn w:val="Normal"/>
    <w:uiPriority w:val="1"/>
    <w:qFormat/>
    <w:rsid w:val="001873EA"/>
    <w:pPr>
      <w:spacing w:before="160" w:after="680"/>
    </w:pPr>
    <w:rPr>
      <w:rFonts w:asciiTheme="majorHAnsi" w:hAnsiTheme="majorHAnsi"/>
      <w:color w:val="1F3864" w:themeColor="accent1" w:themeShade="80"/>
      <w:sz w:val="22"/>
      <w:szCs w:val="22"/>
      <w:lang w:val="en-US"/>
    </w:rPr>
  </w:style>
  <w:style w:type="character" w:styleId="PageNumber">
    <w:name w:val="page number"/>
    <w:basedOn w:val="DefaultParagraphFont"/>
    <w:uiPriority w:val="99"/>
    <w:semiHidden/>
    <w:unhideWhenUsed/>
    <w:rsid w:val="00C90E9A"/>
  </w:style>
  <w:style w:type="character" w:styleId="Hyperlink">
    <w:name w:val="Hyperlink"/>
    <w:basedOn w:val="DefaultParagraphFont"/>
    <w:uiPriority w:val="99"/>
    <w:unhideWhenUsed/>
    <w:rsid w:val="00FE163C"/>
    <w:rPr>
      <w:color w:val="0000FF"/>
      <w:u w:val="single"/>
    </w:rPr>
  </w:style>
  <w:style w:type="paragraph" w:customStyle="1" w:styleId="paragraph">
    <w:name w:val="paragraph"/>
    <w:basedOn w:val="Normal"/>
    <w:rsid w:val="00FE163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E163C"/>
  </w:style>
  <w:style w:type="character" w:customStyle="1" w:styleId="eop">
    <w:name w:val="eop"/>
    <w:basedOn w:val="DefaultParagraphFont"/>
    <w:rsid w:val="00FE163C"/>
  </w:style>
  <w:style w:type="paragraph" w:styleId="NormalWeb">
    <w:name w:val="Normal (Web)"/>
    <w:basedOn w:val="Normal"/>
    <w:uiPriority w:val="99"/>
    <w:unhideWhenUsed/>
    <w:rsid w:val="000E0780"/>
    <w:pPr>
      <w:spacing w:before="100" w:beforeAutospacing="1" w:after="100" w:afterAutospacing="1"/>
    </w:pPr>
    <w:rPr>
      <w:rFonts w:ascii="Times New Roman" w:eastAsia="Times New Roman" w:hAnsi="Times New Roman" w:cs="Times New Roman"/>
      <w:lang w:eastAsia="en-GB"/>
    </w:rPr>
  </w:style>
  <w:style w:type="character" w:customStyle="1" w:styleId="UnresolvedMention">
    <w:name w:val="Unresolved Mention"/>
    <w:basedOn w:val="DefaultParagraphFont"/>
    <w:uiPriority w:val="99"/>
    <w:semiHidden/>
    <w:unhideWhenUsed/>
    <w:rsid w:val="009043ED"/>
    <w:rPr>
      <w:color w:val="605E5C"/>
      <w:shd w:val="clear" w:color="auto" w:fill="E1DFDD"/>
    </w:rPr>
  </w:style>
  <w:style w:type="character" w:styleId="Strong">
    <w:name w:val="Strong"/>
    <w:basedOn w:val="DefaultParagraphFont"/>
    <w:uiPriority w:val="22"/>
    <w:qFormat/>
    <w:rsid w:val="0070413B"/>
    <w:rPr>
      <w:b/>
      <w:bCs/>
    </w:rPr>
  </w:style>
  <w:style w:type="paragraph" w:styleId="ListParagraph">
    <w:name w:val="List Paragraph"/>
    <w:basedOn w:val="Normal"/>
    <w:link w:val="ListParagraphChar"/>
    <w:uiPriority w:val="34"/>
    <w:qFormat/>
    <w:rsid w:val="000F23A6"/>
    <w:pPr>
      <w:spacing w:after="160" w:line="259" w:lineRule="auto"/>
      <w:ind w:left="720"/>
      <w:contextualSpacing/>
    </w:pPr>
    <w:rPr>
      <w:sz w:val="22"/>
      <w:szCs w:val="22"/>
    </w:rPr>
  </w:style>
  <w:style w:type="character" w:styleId="FollowedHyperlink">
    <w:name w:val="FollowedHyperlink"/>
    <w:basedOn w:val="DefaultParagraphFont"/>
    <w:unhideWhenUsed/>
    <w:rsid w:val="009A2233"/>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00E1F"/>
    <w:rPr>
      <w:rFonts w:ascii="Arial" w:eastAsia="Times New Roman" w:hAnsi="Arial" w:cs="Arial"/>
      <w:b/>
      <w:sz w:val="32"/>
      <w:lang w:eastAsia="en-GB"/>
    </w:rPr>
  </w:style>
  <w:style w:type="character" w:customStyle="1" w:styleId="Heading2Char">
    <w:name w:val="Heading 2 Char"/>
    <w:basedOn w:val="DefaultParagraphFont"/>
    <w:link w:val="Heading2"/>
    <w:uiPriority w:val="9"/>
    <w:rsid w:val="00A00E1F"/>
    <w:rPr>
      <w:rFonts w:ascii="Arial" w:eastAsia="Times New Roman" w:hAnsi="Arial" w:cs="Arial"/>
      <w:b/>
      <w:lang w:eastAsia="en-GB"/>
    </w:rPr>
  </w:style>
  <w:style w:type="character" w:customStyle="1" w:styleId="Heading3Char">
    <w:name w:val="Heading 3 Char"/>
    <w:basedOn w:val="DefaultParagraphFont"/>
    <w:link w:val="Heading3"/>
    <w:rsid w:val="00A00E1F"/>
    <w:rPr>
      <w:rFonts w:ascii="Arial" w:eastAsia="Times New Roman" w:hAnsi="Arial" w:cs="Arial"/>
      <w:bCs/>
      <w:u w:val="single"/>
      <w:lang w:eastAsia="en-GB"/>
    </w:rPr>
  </w:style>
  <w:style w:type="character" w:customStyle="1" w:styleId="Heading4Char">
    <w:name w:val="Heading 4 Char"/>
    <w:basedOn w:val="DefaultParagraphFont"/>
    <w:link w:val="Heading4"/>
    <w:rsid w:val="00A00E1F"/>
    <w:rPr>
      <w:rFonts w:ascii="Arial" w:eastAsia="Times New Roman" w:hAnsi="Arial" w:cs="Arial"/>
      <w:b/>
      <w:bCs/>
      <w:i/>
      <w:iCs/>
      <w:lang w:eastAsia="en-GB"/>
    </w:rPr>
  </w:style>
  <w:style w:type="character" w:customStyle="1" w:styleId="Heading5Char">
    <w:name w:val="Heading 5 Char"/>
    <w:basedOn w:val="DefaultParagraphFont"/>
    <w:link w:val="Heading5"/>
    <w:rsid w:val="00A00E1F"/>
    <w:rPr>
      <w:rFonts w:ascii="Arial" w:eastAsia="Times New Roman" w:hAnsi="Arial" w:cs="Arial"/>
      <w:i/>
      <w:iCs/>
      <w:lang w:eastAsia="en-GB"/>
    </w:rPr>
  </w:style>
  <w:style w:type="character" w:customStyle="1" w:styleId="Heading6Char">
    <w:name w:val="Heading 6 Char"/>
    <w:basedOn w:val="DefaultParagraphFont"/>
    <w:link w:val="Heading6"/>
    <w:rsid w:val="00A00E1F"/>
    <w:rPr>
      <w:rFonts w:ascii="Arial" w:eastAsia="Times New Roman" w:hAnsi="Arial" w:cs="Arial"/>
      <w:b/>
      <w:bCs/>
      <w:lang w:eastAsia="en-GB"/>
    </w:rPr>
  </w:style>
  <w:style w:type="character" w:customStyle="1" w:styleId="Heading7Char">
    <w:name w:val="Heading 7 Char"/>
    <w:basedOn w:val="DefaultParagraphFont"/>
    <w:link w:val="Heading7"/>
    <w:rsid w:val="00A00E1F"/>
    <w:rPr>
      <w:rFonts w:ascii="Arial" w:eastAsia="Times New Roman" w:hAnsi="Arial" w:cs="Arial"/>
      <w:b/>
      <w:bCs/>
      <w:i/>
      <w:iCs/>
      <w:szCs w:val="22"/>
      <w:lang w:eastAsia="en-GB"/>
    </w:rPr>
  </w:style>
  <w:style w:type="character" w:customStyle="1" w:styleId="Heading8Char">
    <w:name w:val="Heading 8 Char"/>
    <w:basedOn w:val="DefaultParagraphFont"/>
    <w:link w:val="Heading8"/>
    <w:rsid w:val="00A00E1F"/>
    <w:rPr>
      <w:rFonts w:ascii="Arial" w:eastAsia="Times New Roman" w:hAnsi="Arial" w:cs="Arial"/>
      <w:b/>
      <w:bCs/>
      <w:szCs w:val="22"/>
      <w:lang w:eastAsia="en-GB"/>
    </w:rPr>
  </w:style>
  <w:style w:type="character" w:customStyle="1" w:styleId="Heading9Char">
    <w:name w:val="Heading 9 Char"/>
    <w:basedOn w:val="DefaultParagraphFont"/>
    <w:link w:val="Heading9"/>
    <w:rsid w:val="00A00E1F"/>
    <w:rPr>
      <w:rFonts w:ascii="Arial" w:eastAsia="Times New Roman" w:hAnsi="Arial" w:cs="Arial"/>
      <w:szCs w:val="22"/>
      <w:lang w:eastAsia="en-GB"/>
    </w:rPr>
  </w:style>
  <w:style w:type="paragraph" w:styleId="BalloonText">
    <w:name w:val="Balloon Text"/>
    <w:basedOn w:val="Normal"/>
    <w:link w:val="BalloonTextChar"/>
    <w:uiPriority w:val="99"/>
    <w:semiHidden/>
    <w:unhideWhenUsed/>
    <w:rsid w:val="00A00E1F"/>
    <w:rPr>
      <w:rFonts w:ascii="Tahoma" w:hAnsi="Tahoma" w:cs="Tahoma"/>
      <w:sz w:val="16"/>
      <w:szCs w:val="16"/>
    </w:rPr>
  </w:style>
  <w:style w:type="character" w:customStyle="1" w:styleId="BalloonTextChar">
    <w:name w:val="Balloon Text Char"/>
    <w:basedOn w:val="DefaultParagraphFont"/>
    <w:link w:val="BalloonText"/>
    <w:uiPriority w:val="99"/>
    <w:semiHidden/>
    <w:rsid w:val="00A00E1F"/>
    <w:rPr>
      <w:rFonts w:ascii="Tahoma" w:hAnsi="Tahoma" w:cs="Tahoma"/>
      <w:sz w:val="16"/>
      <w:szCs w:val="16"/>
    </w:rPr>
  </w:style>
  <w:style w:type="paragraph" w:styleId="BlockText">
    <w:name w:val="Block Text"/>
    <w:basedOn w:val="Normal"/>
    <w:rsid w:val="00A00E1F"/>
    <w:pPr>
      <w:ind w:left="1080" w:right="1263"/>
      <w:jc w:val="both"/>
    </w:pPr>
    <w:rPr>
      <w:rFonts w:ascii="Arial" w:eastAsia="Times New Roman" w:hAnsi="Arial" w:cs="Arial"/>
    </w:rPr>
  </w:style>
  <w:style w:type="character" w:customStyle="1" w:styleId="ListParagraphChar">
    <w:name w:val="List Paragraph Char"/>
    <w:link w:val="ListParagraph"/>
    <w:uiPriority w:val="34"/>
    <w:rsid w:val="00A00E1F"/>
    <w:rPr>
      <w:sz w:val="22"/>
      <w:szCs w:val="22"/>
    </w:rPr>
  </w:style>
  <w:style w:type="paragraph" w:styleId="BodyTextIndent2">
    <w:name w:val="Body Text Indent 2"/>
    <w:basedOn w:val="Normal"/>
    <w:link w:val="BodyTextIndent2Char"/>
    <w:unhideWhenUsed/>
    <w:rsid w:val="00A00E1F"/>
    <w:pPr>
      <w:spacing w:after="120" w:line="480" w:lineRule="auto"/>
      <w:ind w:left="283"/>
    </w:pPr>
    <w:rPr>
      <w:rFonts w:ascii="Arial" w:hAnsi="Arial"/>
      <w:szCs w:val="22"/>
    </w:rPr>
  </w:style>
  <w:style w:type="character" w:customStyle="1" w:styleId="BodyTextIndent2Char">
    <w:name w:val="Body Text Indent 2 Char"/>
    <w:basedOn w:val="DefaultParagraphFont"/>
    <w:link w:val="BodyTextIndent2"/>
    <w:rsid w:val="00A00E1F"/>
    <w:rPr>
      <w:rFonts w:ascii="Arial" w:hAnsi="Arial"/>
      <w:szCs w:val="22"/>
    </w:rPr>
  </w:style>
  <w:style w:type="paragraph" w:customStyle="1" w:styleId="CharCharChar1">
    <w:name w:val="Char Char Char1"/>
    <w:basedOn w:val="Normal"/>
    <w:rsid w:val="00A00E1F"/>
    <w:pPr>
      <w:spacing w:after="160" w:line="240" w:lineRule="exact"/>
    </w:pPr>
    <w:rPr>
      <w:rFonts w:ascii="Arial" w:eastAsia="Times New Roman" w:hAnsi="Arial" w:cs="Times New Roman"/>
      <w:sz w:val="20"/>
      <w:lang w:val="en-US"/>
    </w:rPr>
  </w:style>
  <w:style w:type="paragraph" w:styleId="BodyText2">
    <w:name w:val="Body Text 2"/>
    <w:basedOn w:val="Normal"/>
    <w:link w:val="BodyText2Char"/>
    <w:rsid w:val="00A00E1F"/>
    <w:rPr>
      <w:rFonts w:ascii="Arial" w:eastAsia="Times New Roman" w:hAnsi="Arial" w:cs="Times New Roman"/>
      <w:color w:val="000000"/>
      <w:szCs w:val="20"/>
    </w:rPr>
  </w:style>
  <w:style w:type="character" w:customStyle="1" w:styleId="BodyText2Char">
    <w:name w:val="Body Text 2 Char"/>
    <w:basedOn w:val="DefaultParagraphFont"/>
    <w:link w:val="BodyText2"/>
    <w:rsid w:val="00A00E1F"/>
    <w:rPr>
      <w:rFonts w:ascii="Arial" w:eastAsia="Times New Roman" w:hAnsi="Arial" w:cs="Times New Roman"/>
      <w:color w:val="000000"/>
      <w:szCs w:val="20"/>
    </w:rPr>
  </w:style>
  <w:style w:type="paragraph" w:customStyle="1" w:styleId="CharChar1Char">
    <w:name w:val="Char Char1 Char"/>
    <w:basedOn w:val="Normal"/>
    <w:rsid w:val="00A00E1F"/>
    <w:pPr>
      <w:keepLines/>
      <w:spacing w:after="160" w:line="240" w:lineRule="exact"/>
      <w:ind w:left="2977"/>
    </w:pPr>
    <w:rPr>
      <w:rFonts w:ascii="Tahoma" w:eastAsia="Times New Roman" w:hAnsi="Tahoma" w:cs="Tahoma"/>
      <w:sz w:val="20"/>
      <w:szCs w:val="20"/>
    </w:rPr>
  </w:style>
  <w:style w:type="paragraph" w:customStyle="1" w:styleId="Default">
    <w:name w:val="Default"/>
    <w:rsid w:val="00A00E1F"/>
    <w:pPr>
      <w:autoSpaceDE w:val="0"/>
      <w:autoSpaceDN w:val="0"/>
      <w:adjustRightInd w:val="0"/>
    </w:pPr>
    <w:rPr>
      <w:rFonts w:ascii="Arial" w:eastAsia="Times New Roman" w:hAnsi="Arial" w:cs="Arial"/>
      <w:color w:val="000000"/>
      <w:lang w:eastAsia="en-GB"/>
    </w:rPr>
  </w:style>
  <w:style w:type="paragraph" w:customStyle="1" w:styleId="CharChar1Char1">
    <w:name w:val="Char Char1 Char1"/>
    <w:basedOn w:val="Normal"/>
    <w:rsid w:val="00A00E1F"/>
    <w:pPr>
      <w:keepLines/>
      <w:spacing w:after="160" w:line="240" w:lineRule="exact"/>
      <w:ind w:left="2977"/>
    </w:pPr>
    <w:rPr>
      <w:rFonts w:ascii="Tahoma" w:eastAsia="Times New Roman" w:hAnsi="Tahoma" w:cs="Times New Roman"/>
      <w:sz w:val="20"/>
      <w:lang w:val="en-US"/>
    </w:rPr>
  </w:style>
  <w:style w:type="paragraph" w:styleId="FootnoteText">
    <w:name w:val="footnote text"/>
    <w:basedOn w:val="Normal"/>
    <w:link w:val="FootnoteTextChar"/>
    <w:rsid w:val="00A00E1F"/>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A00E1F"/>
    <w:rPr>
      <w:rFonts w:ascii="Arial" w:eastAsia="Times New Roman" w:hAnsi="Arial" w:cs="Times New Roman"/>
      <w:sz w:val="20"/>
      <w:szCs w:val="20"/>
      <w:lang w:eastAsia="en-GB"/>
    </w:rPr>
  </w:style>
  <w:style w:type="character" w:styleId="FootnoteReference">
    <w:name w:val="footnote reference"/>
    <w:semiHidden/>
    <w:rsid w:val="00A00E1F"/>
    <w:rPr>
      <w:vertAlign w:val="superscript"/>
    </w:rPr>
  </w:style>
  <w:style w:type="paragraph" w:styleId="z-TopofForm">
    <w:name w:val="HTML Top of Form"/>
    <w:basedOn w:val="Normal"/>
    <w:next w:val="Normal"/>
    <w:link w:val="z-TopofFormChar"/>
    <w:hidden/>
    <w:rsid w:val="00A00E1F"/>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A00E1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A00E1F"/>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A00E1F"/>
    <w:rPr>
      <w:rFonts w:ascii="Arial" w:eastAsia="Times New Roman" w:hAnsi="Arial" w:cs="Arial"/>
      <w:vanish/>
      <w:sz w:val="16"/>
      <w:szCs w:val="16"/>
      <w:lang w:eastAsia="en-GB"/>
    </w:rPr>
  </w:style>
  <w:style w:type="character" w:styleId="CommentReference">
    <w:name w:val="annotation reference"/>
    <w:uiPriority w:val="99"/>
    <w:semiHidden/>
    <w:rsid w:val="00A00E1F"/>
    <w:rPr>
      <w:sz w:val="16"/>
      <w:szCs w:val="16"/>
    </w:rPr>
  </w:style>
  <w:style w:type="paragraph" w:styleId="CommentText">
    <w:name w:val="annotation text"/>
    <w:basedOn w:val="Normal"/>
    <w:link w:val="CommentTextChar"/>
    <w:uiPriority w:val="99"/>
    <w:semiHidden/>
    <w:rsid w:val="00A00E1F"/>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A00E1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A00E1F"/>
    <w:rPr>
      <w:b/>
      <w:bCs/>
    </w:rPr>
  </w:style>
  <w:style w:type="character" w:customStyle="1" w:styleId="CommentSubjectChar">
    <w:name w:val="Comment Subject Char"/>
    <w:basedOn w:val="CommentTextChar"/>
    <w:link w:val="CommentSubject"/>
    <w:semiHidden/>
    <w:rsid w:val="00A00E1F"/>
    <w:rPr>
      <w:rFonts w:ascii="Arial" w:eastAsia="Times New Roman" w:hAnsi="Arial" w:cs="Times New Roman"/>
      <w:b/>
      <w:bCs/>
      <w:sz w:val="20"/>
      <w:szCs w:val="20"/>
      <w:lang w:eastAsia="en-GB"/>
    </w:rPr>
  </w:style>
  <w:style w:type="paragraph" w:styleId="BodyText">
    <w:name w:val="Body Text"/>
    <w:basedOn w:val="Normal"/>
    <w:link w:val="BodyTextChar"/>
    <w:rsid w:val="00A00E1F"/>
    <w:pPr>
      <w:spacing w:after="120"/>
    </w:pPr>
    <w:rPr>
      <w:rFonts w:ascii="Arial" w:eastAsia="Times New Roman" w:hAnsi="Arial" w:cs="Times New Roman"/>
      <w:szCs w:val="20"/>
      <w:lang w:eastAsia="en-GB"/>
    </w:rPr>
  </w:style>
  <w:style w:type="character" w:customStyle="1" w:styleId="BodyTextChar">
    <w:name w:val="Body Text Char"/>
    <w:basedOn w:val="DefaultParagraphFont"/>
    <w:link w:val="BodyText"/>
    <w:rsid w:val="00A00E1F"/>
    <w:rPr>
      <w:rFonts w:ascii="Arial" w:eastAsia="Times New Roman" w:hAnsi="Arial" w:cs="Times New Roman"/>
      <w:szCs w:val="20"/>
      <w:lang w:eastAsia="en-GB"/>
    </w:rPr>
  </w:style>
  <w:style w:type="paragraph" w:styleId="BodyTextIndent">
    <w:name w:val="Body Text Indent"/>
    <w:basedOn w:val="Normal"/>
    <w:link w:val="BodyTextIndentChar"/>
    <w:rsid w:val="00A00E1F"/>
    <w:pPr>
      <w:spacing w:after="120"/>
      <w:ind w:left="283"/>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rsid w:val="00A00E1F"/>
    <w:rPr>
      <w:rFonts w:ascii="Arial" w:eastAsia="Times New Roman" w:hAnsi="Arial" w:cs="Times New Roman"/>
      <w:szCs w:val="20"/>
      <w:lang w:eastAsia="en-GB"/>
    </w:rPr>
  </w:style>
  <w:style w:type="paragraph" w:styleId="BodyTextIndent3">
    <w:name w:val="Body Text Indent 3"/>
    <w:basedOn w:val="Normal"/>
    <w:link w:val="BodyTextIndent3Char"/>
    <w:rsid w:val="00A00E1F"/>
    <w:pPr>
      <w:spacing w:after="120"/>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A00E1F"/>
    <w:rPr>
      <w:rFonts w:ascii="Arial" w:eastAsia="Times New Roman" w:hAnsi="Arial" w:cs="Times New Roman"/>
      <w:sz w:val="16"/>
      <w:szCs w:val="16"/>
      <w:lang w:eastAsia="en-GB"/>
    </w:rPr>
  </w:style>
  <w:style w:type="paragraph" w:styleId="TOC2">
    <w:name w:val="toc 2"/>
    <w:basedOn w:val="Normal"/>
    <w:next w:val="Normal"/>
    <w:autoRedefine/>
    <w:uiPriority w:val="39"/>
    <w:rsid w:val="00A00E1F"/>
    <w:pPr>
      <w:tabs>
        <w:tab w:val="left" w:pos="960"/>
        <w:tab w:val="right" w:leader="dot" w:pos="8296"/>
      </w:tabs>
      <w:ind w:left="1440"/>
    </w:pPr>
    <w:rPr>
      <w:rFonts w:ascii="Arial" w:eastAsia="Times New Roman" w:hAnsi="Arial" w:cs="Times New Roman"/>
      <w:szCs w:val="20"/>
      <w:lang w:eastAsia="en-GB"/>
    </w:rPr>
  </w:style>
  <w:style w:type="paragraph" w:customStyle="1" w:styleId="Cameron">
    <w:name w:val="Cameron"/>
    <w:basedOn w:val="Normal"/>
    <w:link w:val="CameronChar"/>
    <w:autoRedefine/>
    <w:rsid w:val="00A00E1F"/>
    <w:pPr>
      <w:shd w:val="clear" w:color="auto" w:fill="003366"/>
      <w:spacing w:before="120" w:after="120"/>
    </w:pPr>
    <w:rPr>
      <w:rFonts w:ascii="Calibri" w:eastAsia="Times New Roman" w:hAnsi="Calibri" w:cs="Times New Roman"/>
      <w:color w:val="FFFFFF"/>
      <w:sz w:val="36"/>
      <w:szCs w:val="20"/>
      <w:lang w:eastAsia="en-GB"/>
    </w:rPr>
  </w:style>
  <w:style w:type="character" w:customStyle="1" w:styleId="CameronChar">
    <w:name w:val="Cameron Char"/>
    <w:link w:val="Cameron"/>
    <w:rsid w:val="00A00E1F"/>
    <w:rPr>
      <w:rFonts w:ascii="Calibri" w:eastAsia="Times New Roman" w:hAnsi="Calibri" w:cs="Times New Roman"/>
      <w:color w:val="FFFFFF"/>
      <w:sz w:val="36"/>
      <w:szCs w:val="20"/>
      <w:shd w:val="clear" w:color="auto" w:fill="003366"/>
      <w:lang w:eastAsia="en-GB"/>
    </w:rPr>
  </w:style>
  <w:style w:type="paragraph" w:styleId="TOC1">
    <w:name w:val="toc 1"/>
    <w:basedOn w:val="Normal"/>
    <w:next w:val="Normal"/>
    <w:autoRedefine/>
    <w:uiPriority w:val="39"/>
    <w:rsid w:val="00A00E1F"/>
    <w:pPr>
      <w:tabs>
        <w:tab w:val="right" w:leader="dot" w:pos="8296"/>
      </w:tabs>
    </w:pPr>
    <w:rPr>
      <w:rFonts w:ascii="Arial" w:eastAsia="Times New Roman" w:hAnsi="Arial" w:cs="Times New Roman"/>
      <w:noProof/>
      <w:szCs w:val="20"/>
      <w:lang w:eastAsia="en-GB"/>
    </w:rPr>
  </w:style>
  <w:style w:type="paragraph" w:customStyle="1" w:styleId="CharCharChar">
    <w:name w:val="Char Char Char"/>
    <w:basedOn w:val="Normal"/>
    <w:rsid w:val="00A00E1F"/>
    <w:pPr>
      <w:spacing w:after="160" w:line="240" w:lineRule="exact"/>
    </w:pPr>
    <w:rPr>
      <w:rFonts w:ascii="Arial" w:eastAsia="Times New Roman" w:hAnsi="Arial" w:cs="Arial"/>
      <w:sz w:val="20"/>
      <w:szCs w:val="20"/>
      <w:lang w:val="en-US"/>
    </w:rPr>
  </w:style>
  <w:style w:type="paragraph" w:customStyle="1" w:styleId="CharCharChar11">
    <w:name w:val="Char Char Char11"/>
    <w:basedOn w:val="Normal"/>
    <w:rsid w:val="00A00E1F"/>
    <w:pPr>
      <w:spacing w:after="160" w:line="240" w:lineRule="exact"/>
    </w:pPr>
    <w:rPr>
      <w:rFonts w:ascii="Arial" w:eastAsia="Times New Roman" w:hAnsi="Arial" w:cs="Times New Roman"/>
      <w:sz w:val="20"/>
      <w:lang w:val="en-US"/>
    </w:rPr>
  </w:style>
  <w:style w:type="paragraph" w:customStyle="1" w:styleId="Char">
    <w:name w:val="Char"/>
    <w:basedOn w:val="Normal"/>
    <w:rsid w:val="00A00E1F"/>
    <w:pPr>
      <w:keepLines/>
      <w:spacing w:after="160" w:line="240" w:lineRule="exact"/>
      <w:ind w:left="2977"/>
    </w:pPr>
    <w:rPr>
      <w:rFonts w:ascii="Tahoma" w:eastAsia="Times New Roman" w:hAnsi="Tahoma" w:cs="Times New Roman"/>
      <w:sz w:val="20"/>
      <w:lang w:val="en-US"/>
    </w:rPr>
  </w:style>
  <w:style w:type="paragraph" w:styleId="NormalIndent">
    <w:name w:val="Normal Indent"/>
    <w:basedOn w:val="Normal"/>
    <w:autoRedefine/>
    <w:rsid w:val="00A00E1F"/>
    <w:pPr>
      <w:keepNext/>
      <w:keepLines/>
      <w:spacing w:before="60" w:after="60"/>
      <w:jc w:val="both"/>
    </w:pPr>
    <w:rPr>
      <w:rFonts w:ascii="Arial" w:eastAsia="MS Mincho" w:hAnsi="Arial" w:cs="Arial"/>
      <w:iCs/>
      <w:noProof/>
      <w:sz w:val="20"/>
      <w:szCs w:val="20"/>
      <w:lang w:eastAsia="ja-JP"/>
    </w:rPr>
  </w:style>
  <w:style w:type="paragraph" w:customStyle="1" w:styleId="ActionCardNumbers">
    <w:name w:val="Action Card Numbers"/>
    <w:basedOn w:val="Normal"/>
    <w:autoRedefine/>
    <w:rsid w:val="00A00E1F"/>
    <w:pPr>
      <w:numPr>
        <w:numId w:val="8"/>
      </w:numPr>
    </w:pPr>
    <w:rPr>
      <w:rFonts w:ascii="Arial" w:eastAsia="Times New Roman" w:hAnsi="Arial" w:cs="Times New Roman"/>
      <w:sz w:val="19"/>
      <w:szCs w:val="20"/>
    </w:rPr>
  </w:style>
  <w:style w:type="paragraph" w:customStyle="1" w:styleId="MainBodyText">
    <w:name w:val="Main Body Text"/>
    <w:basedOn w:val="Normal"/>
    <w:rsid w:val="00A00E1F"/>
    <w:pPr>
      <w:ind w:left="851"/>
    </w:pPr>
    <w:rPr>
      <w:rFonts w:ascii="Arial" w:eastAsia="Times New Roman" w:hAnsi="Arial" w:cs="Times New Roman"/>
      <w:sz w:val="19"/>
      <w:szCs w:val="20"/>
    </w:rPr>
  </w:style>
  <w:style w:type="table" w:customStyle="1" w:styleId="TableGrid1">
    <w:name w:val="Table Grid1"/>
    <w:basedOn w:val="TableNormal"/>
    <w:next w:val="TableGrid"/>
    <w:uiPriority w:val="5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E1F"/>
    <w:pPr>
      <w:keepLines/>
      <w:spacing w:before="480" w:after="0" w:line="276" w:lineRule="auto"/>
      <w:outlineLvl w:val="9"/>
    </w:pPr>
    <w:rPr>
      <w:rFonts w:asciiTheme="majorHAnsi" w:eastAsiaTheme="majorEastAsia" w:hAnsiTheme="majorHAnsi" w:cstheme="majorBidi"/>
      <w:bCs/>
      <w:color w:val="2F5496" w:themeColor="accent1" w:themeShade="BF"/>
      <w:sz w:val="28"/>
      <w:szCs w:val="28"/>
      <w:lang w:val="en-US" w:eastAsia="ja-JP"/>
    </w:rPr>
  </w:style>
  <w:style w:type="paragraph" w:styleId="TOC3">
    <w:name w:val="toc 3"/>
    <w:basedOn w:val="Normal"/>
    <w:next w:val="Normal"/>
    <w:autoRedefine/>
    <w:uiPriority w:val="39"/>
    <w:unhideWhenUsed/>
    <w:rsid w:val="00A00E1F"/>
    <w:pPr>
      <w:spacing w:after="100" w:line="276" w:lineRule="auto"/>
      <w:ind w:left="480"/>
    </w:pPr>
    <w:rPr>
      <w:rFonts w:ascii="Arial" w:hAnsi="Arial"/>
      <w:szCs w:val="22"/>
    </w:rPr>
  </w:style>
  <w:style w:type="table" w:customStyle="1" w:styleId="TableGrid3">
    <w:name w:val="Table Grid3"/>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1">
    <w:name w:val="Bullet Point 1"/>
    <w:basedOn w:val="ListParagraph"/>
    <w:qFormat/>
    <w:rsid w:val="00A00E1F"/>
    <w:pPr>
      <w:numPr>
        <w:numId w:val="9"/>
      </w:numPr>
      <w:spacing w:before="120" w:after="120" w:line="276" w:lineRule="auto"/>
      <w:ind w:left="714" w:hanging="357"/>
      <w:contextualSpacing w:val="0"/>
      <w:jc w:val="both"/>
    </w:pPr>
    <w:rPr>
      <w:rFonts w:ascii="Arial" w:eastAsia="Times New Roman" w:hAnsi="Arial" w:cs="Arial"/>
      <w:sz w:val="19"/>
      <w:szCs w:val="19"/>
      <w:lang w:eastAsia="en-GB"/>
    </w:rPr>
  </w:style>
  <w:style w:type="table" w:customStyle="1" w:styleId="TableGrid11">
    <w:name w:val="Table Grid11"/>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99"/>
    <w:rsid w:val="00A00E1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0E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0E1F"/>
    <w:rPr>
      <w:rFonts w:ascii="Arial" w:hAnsi="Arial"/>
      <w:sz w:val="20"/>
      <w:szCs w:val="20"/>
    </w:rPr>
  </w:style>
  <w:style w:type="character" w:customStyle="1" w:styleId="EndnoteTextChar">
    <w:name w:val="Endnote Text Char"/>
    <w:basedOn w:val="DefaultParagraphFont"/>
    <w:link w:val="EndnoteText"/>
    <w:uiPriority w:val="99"/>
    <w:semiHidden/>
    <w:rsid w:val="00A00E1F"/>
    <w:rPr>
      <w:rFonts w:ascii="Arial" w:hAnsi="Arial"/>
      <w:sz w:val="20"/>
      <w:szCs w:val="20"/>
    </w:rPr>
  </w:style>
  <w:style w:type="character" w:styleId="EndnoteReference">
    <w:name w:val="endnote reference"/>
    <w:basedOn w:val="DefaultParagraphFont"/>
    <w:uiPriority w:val="99"/>
    <w:semiHidden/>
    <w:unhideWhenUsed/>
    <w:rsid w:val="00A00E1F"/>
    <w:rPr>
      <w:vertAlign w:val="superscript"/>
    </w:rPr>
  </w:style>
  <w:style w:type="paragraph" w:customStyle="1" w:styleId="PreContentsTitle">
    <w:name w:val="Pre Contents Title"/>
    <w:basedOn w:val="Heading1"/>
    <w:qFormat/>
    <w:rsid w:val="00A00E1F"/>
    <w:pPr>
      <w:keepLines/>
      <w:numPr>
        <w:numId w:val="11"/>
      </w:numPr>
    </w:pPr>
    <w:rPr>
      <w:rFonts w:eastAsiaTheme="majorEastAsia"/>
      <w:bCs/>
      <w:sz w:val="28"/>
      <w:lang w:eastAsia="en-US"/>
    </w:rPr>
  </w:style>
  <w:style w:type="paragraph" w:customStyle="1" w:styleId="TableText">
    <w:name w:val="Table Text"/>
    <w:basedOn w:val="Normal"/>
    <w:link w:val="TableTextChar"/>
    <w:rsid w:val="00A00E1F"/>
    <w:pPr>
      <w:spacing w:before="60" w:after="60"/>
    </w:pPr>
    <w:rPr>
      <w:rFonts w:ascii="Verdana" w:eastAsia="Times New Roman" w:hAnsi="Verdana" w:cs="Times New Roman"/>
      <w:sz w:val="20"/>
      <w:lang w:val="x-none"/>
    </w:rPr>
  </w:style>
  <w:style w:type="character" w:customStyle="1" w:styleId="TableTextChar">
    <w:name w:val="Table Text Char"/>
    <w:link w:val="TableText"/>
    <w:rsid w:val="00A00E1F"/>
    <w:rPr>
      <w:rFonts w:ascii="Verdana" w:eastAsia="Times New Roman" w:hAnsi="Verdana" w:cs="Times New Roman"/>
      <w:sz w:val="20"/>
      <w:lang w:val="x-none"/>
    </w:rPr>
  </w:style>
  <w:style w:type="table" w:styleId="TableWeb1">
    <w:name w:val="Table Web 1"/>
    <w:basedOn w:val="TableNormal"/>
    <w:rsid w:val="00A00E1F"/>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A00E1F"/>
    <w:rPr>
      <w:color w:val="808080"/>
    </w:rPr>
  </w:style>
  <w:style w:type="character" w:customStyle="1" w:styleId="Heading2Char1">
    <w:name w:val="Heading 2 Char1"/>
    <w:aliases w:val="Heading 2 Char Char"/>
    <w:rsid w:val="00A00E1F"/>
    <w:rPr>
      <w:rFonts w:ascii="Verdana" w:hAnsi="Verdana"/>
      <w:b/>
      <w:bCs/>
      <w:sz w:val="24"/>
      <w:lang w:val="en-GB" w:eastAsia="en-US" w:bidi="ar-SA"/>
    </w:rPr>
  </w:style>
  <w:style w:type="paragraph" w:customStyle="1" w:styleId="BulletPointPolicy">
    <w:name w:val="Bullet Point Policy"/>
    <w:basedOn w:val="ListParagraph"/>
    <w:link w:val="BulletPointPolicyChar"/>
    <w:qFormat/>
    <w:rsid w:val="00A00E1F"/>
    <w:pPr>
      <w:numPr>
        <w:numId w:val="17"/>
      </w:numPr>
      <w:spacing w:after="240" w:line="276" w:lineRule="auto"/>
      <w:ind w:left="714" w:hanging="357"/>
      <w:jc w:val="both"/>
    </w:pPr>
    <w:rPr>
      <w:rFonts w:ascii="Arial" w:eastAsia="Times New Roman" w:hAnsi="Arial" w:cs="Times New Roman"/>
      <w:lang w:bidi="en-US"/>
    </w:rPr>
  </w:style>
  <w:style w:type="character" w:customStyle="1" w:styleId="BulletPointPolicyChar">
    <w:name w:val="Bullet Point Policy Char"/>
    <w:basedOn w:val="ListParagraphChar"/>
    <w:link w:val="BulletPointPolicy"/>
    <w:rsid w:val="00A00E1F"/>
    <w:rPr>
      <w:rFonts w:ascii="Arial" w:eastAsia="Times New Roman" w:hAnsi="Arial" w:cs="Times New Roman"/>
      <w:sz w:val="22"/>
      <w:szCs w:val="22"/>
      <w:lang w:bidi="en-US"/>
    </w:rPr>
  </w:style>
  <w:style w:type="table" w:customStyle="1" w:styleId="TableGrid5">
    <w:name w:val="Table Grid5"/>
    <w:basedOn w:val="TableNormal"/>
    <w:next w:val="TableGrid"/>
    <w:uiPriority w:val="59"/>
    <w:rsid w:val="00A00E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00E1F"/>
    <w:rPr>
      <w:rFonts w:ascii="Calibri" w:hAnsi="Calibri"/>
      <w:sz w:val="22"/>
      <w:szCs w:val="21"/>
    </w:rPr>
  </w:style>
  <w:style w:type="character" w:customStyle="1" w:styleId="PlainTextChar">
    <w:name w:val="Plain Text Char"/>
    <w:basedOn w:val="DefaultParagraphFont"/>
    <w:link w:val="PlainText"/>
    <w:uiPriority w:val="99"/>
    <w:semiHidden/>
    <w:rsid w:val="00A00E1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7441">
      <w:bodyDiv w:val="1"/>
      <w:marLeft w:val="0"/>
      <w:marRight w:val="0"/>
      <w:marTop w:val="0"/>
      <w:marBottom w:val="0"/>
      <w:divBdr>
        <w:top w:val="none" w:sz="0" w:space="0" w:color="auto"/>
        <w:left w:val="none" w:sz="0" w:space="0" w:color="auto"/>
        <w:bottom w:val="none" w:sz="0" w:space="0" w:color="auto"/>
        <w:right w:val="none" w:sz="0" w:space="0" w:color="auto"/>
      </w:divBdr>
    </w:div>
    <w:div w:id="568274031">
      <w:bodyDiv w:val="1"/>
      <w:marLeft w:val="0"/>
      <w:marRight w:val="0"/>
      <w:marTop w:val="0"/>
      <w:marBottom w:val="0"/>
      <w:divBdr>
        <w:top w:val="none" w:sz="0" w:space="0" w:color="auto"/>
        <w:left w:val="none" w:sz="0" w:space="0" w:color="auto"/>
        <w:bottom w:val="none" w:sz="0" w:space="0" w:color="auto"/>
        <w:right w:val="none" w:sz="0" w:space="0" w:color="auto"/>
      </w:divBdr>
    </w:div>
    <w:div w:id="660931566">
      <w:bodyDiv w:val="1"/>
      <w:marLeft w:val="0"/>
      <w:marRight w:val="0"/>
      <w:marTop w:val="0"/>
      <w:marBottom w:val="0"/>
      <w:divBdr>
        <w:top w:val="none" w:sz="0" w:space="0" w:color="auto"/>
        <w:left w:val="none" w:sz="0" w:space="0" w:color="auto"/>
        <w:bottom w:val="none" w:sz="0" w:space="0" w:color="auto"/>
        <w:right w:val="none" w:sz="0" w:space="0" w:color="auto"/>
      </w:divBdr>
    </w:div>
    <w:div w:id="929583573">
      <w:bodyDiv w:val="1"/>
      <w:marLeft w:val="0"/>
      <w:marRight w:val="0"/>
      <w:marTop w:val="0"/>
      <w:marBottom w:val="0"/>
      <w:divBdr>
        <w:top w:val="none" w:sz="0" w:space="0" w:color="auto"/>
        <w:left w:val="none" w:sz="0" w:space="0" w:color="auto"/>
        <w:bottom w:val="none" w:sz="0" w:space="0" w:color="auto"/>
        <w:right w:val="none" w:sz="0" w:space="0" w:color="auto"/>
      </w:divBdr>
    </w:div>
    <w:div w:id="1137455666">
      <w:bodyDiv w:val="1"/>
      <w:marLeft w:val="0"/>
      <w:marRight w:val="0"/>
      <w:marTop w:val="0"/>
      <w:marBottom w:val="0"/>
      <w:divBdr>
        <w:top w:val="none" w:sz="0" w:space="0" w:color="auto"/>
        <w:left w:val="none" w:sz="0" w:space="0" w:color="auto"/>
        <w:bottom w:val="none" w:sz="0" w:space="0" w:color="auto"/>
        <w:right w:val="none" w:sz="0" w:space="0" w:color="auto"/>
      </w:divBdr>
    </w:div>
    <w:div w:id="1412459888">
      <w:bodyDiv w:val="1"/>
      <w:marLeft w:val="0"/>
      <w:marRight w:val="0"/>
      <w:marTop w:val="0"/>
      <w:marBottom w:val="0"/>
      <w:divBdr>
        <w:top w:val="none" w:sz="0" w:space="0" w:color="auto"/>
        <w:left w:val="none" w:sz="0" w:space="0" w:color="auto"/>
        <w:bottom w:val="none" w:sz="0" w:space="0" w:color="auto"/>
        <w:right w:val="none" w:sz="0" w:space="0" w:color="auto"/>
      </w:divBdr>
    </w:div>
    <w:div w:id="1784694266">
      <w:bodyDiv w:val="1"/>
      <w:marLeft w:val="0"/>
      <w:marRight w:val="0"/>
      <w:marTop w:val="0"/>
      <w:marBottom w:val="0"/>
      <w:divBdr>
        <w:top w:val="none" w:sz="0" w:space="0" w:color="auto"/>
        <w:left w:val="none" w:sz="0" w:space="0" w:color="auto"/>
        <w:bottom w:val="none" w:sz="0" w:space="0" w:color="auto"/>
        <w:right w:val="none" w:sz="0" w:space="0" w:color="auto"/>
      </w:divBdr>
    </w:div>
    <w:div w:id="20859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londonics.org/synnovis-cyber-attac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9180-EA53-4709-84F2-5DD6C960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19ABE4-2EAC-439A-A285-CDF5A676FCAA}">
  <ds:schemaRefs>
    <ds:schemaRef ds:uri="http://schemas.microsoft.com/sharepoint/v3/contenttype/forms"/>
  </ds:schemaRefs>
</ds:datastoreItem>
</file>

<file path=customXml/itemProps3.xml><?xml version="1.0" encoding="utf-8"?>
<ds:datastoreItem xmlns:ds="http://schemas.openxmlformats.org/officeDocument/2006/customXml" ds:itemID="{EFDF021F-3D9D-4862-8859-9F1B3E408585}">
  <ds:schemaRefs>
    <ds:schemaRef ds:uri="Microsoft.SharePoint.Taxonomy.ContentTypeSync"/>
  </ds:schemaRefs>
</ds:datastoreItem>
</file>

<file path=customXml/itemProps4.xml><?xml version="1.0" encoding="utf-8"?>
<ds:datastoreItem xmlns:ds="http://schemas.openxmlformats.org/officeDocument/2006/customXml" ds:itemID="{56B8A3B6-0B06-45F9-8295-13A39E9DF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7E3C47-1ABF-42E3-B30B-5070EACF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Hicks</dc:creator>
  <cp:keywords/>
  <dc:description/>
  <cp:lastModifiedBy>Julian Walker (NHS South East London ICB)</cp:lastModifiedBy>
  <cp:revision>6</cp:revision>
  <dcterms:created xsi:type="dcterms:W3CDTF">2024-06-06T16:16:00Z</dcterms:created>
  <dcterms:modified xsi:type="dcterms:W3CDTF">2024-06-06T16:23:00Z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