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05D57" w14:textId="2CB86474" w:rsidR="003C4C9F" w:rsidRPr="003C4C9F" w:rsidRDefault="003C4C9F">
      <w:pPr>
        <w:rPr>
          <w:rFonts w:asciiTheme="majorHAnsi" w:hAnsiTheme="majorHAnsi" w:cstheme="majorHAnsi"/>
          <w:b/>
          <w:bCs/>
        </w:rPr>
      </w:pPr>
      <w:r w:rsidRPr="003C4C9F">
        <w:rPr>
          <w:rFonts w:asciiTheme="majorHAnsi" w:hAnsiTheme="majorHAnsi" w:cstheme="majorHAnsi"/>
          <w:b/>
          <w:bCs/>
        </w:rPr>
        <w:t xml:space="preserve">Statement on Shared Care for patients/website/staff </w:t>
      </w:r>
    </w:p>
    <w:p w14:paraId="36E80F0F" w14:textId="77777777" w:rsidR="003C4C9F" w:rsidRPr="003C4C9F" w:rsidRDefault="003C4C9F">
      <w:pPr>
        <w:rPr>
          <w:rFonts w:asciiTheme="majorHAnsi" w:hAnsiTheme="majorHAnsi" w:cstheme="majorHAnsi"/>
        </w:rPr>
      </w:pPr>
    </w:p>
    <w:p w14:paraId="04F11E84" w14:textId="75D992F7" w:rsidR="00552A80" w:rsidRPr="003C4C9F" w:rsidRDefault="003C4C9F">
      <w:pPr>
        <w:rPr>
          <w:rFonts w:asciiTheme="majorHAnsi" w:hAnsiTheme="majorHAnsi" w:cstheme="majorHAnsi"/>
        </w:rPr>
      </w:pPr>
      <w:r w:rsidRPr="003C4C9F">
        <w:rPr>
          <w:rFonts w:asciiTheme="majorHAnsi" w:hAnsiTheme="majorHAnsi" w:cstheme="majorHAnsi"/>
        </w:rPr>
        <w:t xml:space="preserve">Shared care is a term used within the NHS to describe the situation where a specialist doctor wishes to pass some of the patient’s care, such as prescription of medication, over to their general practitioner (GP). This is something that can be requested but the guidance for all medications is that this may only be done if the GP agrees. The GP will need to consider </w:t>
      </w:r>
      <w:proofErr w:type="gramStart"/>
      <w:r w:rsidRPr="003C4C9F">
        <w:rPr>
          <w:rFonts w:asciiTheme="majorHAnsi" w:hAnsiTheme="majorHAnsi" w:cstheme="majorHAnsi"/>
        </w:rPr>
        <w:t>a number of</w:t>
      </w:r>
      <w:proofErr w:type="gramEnd"/>
      <w:r w:rsidRPr="003C4C9F">
        <w:rPr>
          <w:rFonts w:asciiTheme="majorHAnsi" w:hAnsiTheme="majorHAnsi" w:cstheme="majorHAnsi"/>
        </w:rPr>
        <w:t xml:space="preserve"> factors to decide if this is safe.</w:t>
      </w:r>
    </w:p>
    <w:p w14:paraId="74210880" w14:textId="77777777" w:rsidR="003C4C9F" w:rsidRPr="003C4C9F" w:rsidRDefault="003C4C9F">
      <w:pPr>
        <w:rPr>
          <w:rFonts w:asciiTheme="majorHAnsi" w:hAnsiTheme="majorHAnsi" w:cstheme="majorHAnsi"/>
        </w:rPr>
      </w:pPr>
    </w:p>
    <w:p w14:paraId="4161F8BB" w14:textId="362709A6" w:rsidR="003C4C9F" w:rsidRPr="003C4C9F" w:rsidRDefault="003C4C9F">
      <w:pPr>
        <w:rPr>
          <w:rFonts w:asciiTheme="majorHAnsi" w:hAnsiTheme="majorHAnsi" w:cstheme="majorHAnsi"/>
        </w:rPr>
      </w:pPr>
      <w:r w:rsidRPr="003C4C9F">
        <w:rPr>
          <w:rFonts w:asciiTheme="majorHAnsi" w:hAnsiTheme="majorHAnsi" w:cstheme="majorHAnsi"/>
        </w:rPr>
        <w:t xml:space="preserve">As a surgery, we will review all requests for shared care prescribing using the following checklist. Please be aware that if we cannot satisfy </w:t>
      </w:r>
      <w:proofErr w:type="gramStart"/>
      <w:r w:rsidRPr="003C4C9F">
        <w:rPr>
          <w:rFonts w:asciiTheme="majorHAnsi" w:hAnsiTheme="majorHAnsi" w:cstheme="majorHAnsi"/>
        </w:rPr>
        <w:t>all of</w:t>
      </w:r>
      <w:proofErr w:type="gramEnd"/>
      <w:r w:rsidRPr="003C4C9F">
        <w:rPr>
          <w:rFonts w:asciiTheme="majorHAnsi" w:hAnsiTheme="majorHAnsi" w:cstheme="majorHAnsi"/>
        </w:rPr>
        <w:t xml:space="preserve"> the outcomes, we will not be able to enter into shared care prescribing. </w:t>
      </w:r>
    </w:p>
    <w:p w14:paraId="1C667A5E" w14:textId="77777777" w:rsidR="003C4C9F" w:rsidRPr="003C4C9F" w:rsidRDefault="003C4C9F">
      <w:pPr>
        <w:rPr>
          <w:rFonts w:asciiTheme="majorHAnsi" w:hAnsiTheme="majorHAnsi" w:cstheme="majorHAnsi"/>
        </w:rPr>
      </w:pPr>
    </w:p>
    <w:p w14:paraId="43974904" w14:textId="77777777" w:rsidR="003C4C9F" w:rsidRPr="003C4C9F" w:rsidRDefault="003C4C9F">
      <w:pPr>
        <w:rPr>
          <w:rFonts w:asciiTheme="majorHAnsi" w:hAnsiTheme="majorHAnsi" w:cstheme="majorHAnsi"/>
        </w:rPr>
      </w:pPr>
    </w:p>
    <w:p w14:paraId="2952548E" w14:textId="77777777" w:rsidR="003C4C9F" w:rsidRPr="003C4C9F" w:rsidRDefault="003C4C9F">
      <w:pPr>
        <w:rPr>
          <w:rFonts w:asciiTheme="majorHAnsi" w:hAnsiTheme="majorHAnsi" w:cstheme="majorHAnsi"/>
        </w:rPr>
      </w:pPr>
    </w:p>
    <w:tbl>
      <w:tblPr>
        <w:tblStyle w:val="TableGrid"/>
        <w:tblW w:w="0" w:type="auto"/>
        <w:tblLook w:val="04A0" w:firstRow="1" w:lastRow="0" w:firstColumn="1" w:lastColumn="0" w:noHBand="0" w:noVBand="1"/>
      </w:tblPr>
      <w:tblGrid>
        <w:gridCol w:w="7905"/>
        <w:gridCol w:w="992"/>
      </w:tblGrid>
      <w:tr w:rsidR="003C4C9F" w:rsidRPr="003C4C9F" w14:paraId="19F28424" w14:textId="77777777" w:rsidTr="003C4C9F">
        <w:tc>
          <w:tcPr>
            <w:tcW w:w="7905" w:type="dxa"/>
          </w:tcPr>
          <w:p w14:paraId="423E0B24" w14:textId="2919B821" w:rsidR="003C4C9F" w:rsidRPr="003C4C9F" w:rsidRDefault="003C4C9F">
            <w:pPr>
              <w:rPr>
                <w:rFonts w:asciiTheme="majorHAnsi" w:hAnsiTheme="majorHAnsi" w:cstheme="majorHAnsi"/>
              </w:rPr>
            </w:pPr>
            <w:r w:rsidRPr="003C4C9F">
              <w:rPr>
                <w:rFonts w:asciiTheme="majorHAnsi" w:hAnsiTheme="majorHAnsi" w:cstheme="majorHAnsi"/>
              </w:rPr>
              <w:t>Consideration</w:t>
            </w:r>
          </w:p>
        </w:tc>
        <w:tc>
          <w:tcPr>
            <w:tcW w:w="992" w:type="dxa"/>
          </w:tcPr>
          <w:p w14:paraId="613E4183" w14:textId="242EDFB8" w:rsidR="003C4C9F" w:rsidRPr="003C4C9F" w:rsidRDefault="003C4C9F">
            <w:pPr>
              <w:rPr>
                <w:rFonts w:asciiTheme="majorHAnsi" w:hAnsiTheme="majorHAnsi" w:cstheme="majorHAnsi"/>
              </w:rPr>
            </w:pPr>
            <w:r w:rsidRPr="003C4C9F">
              <w:rPr>
                <w:rFonts w:asciiTheme="majorHAnsi" w:hAnsiTheme="majorHAnsi" w:cstheme="majorHAnsi"/>
              </w:rPr>
              <w:t>Y/N</w:t>
            </w:r>
          </w:p>
        </w:tc>
      </w:tr>
      <w:tr w:rsidR="003C4C9F" w:rsidRPr="003C4C9F" w14:paraId="40310B9C" w14:textId="77777777" w:rsidTr="003C4C9F">
        <w:tc>
          <w:tcPr>
            <w:tcW w:w="7905" w:type="dxa"/>
          </w:tcPr>
          <w:p w14:paraId="07C412ED" w14:textId="0F1BF31C" w:rsidR="003C4C9F" w:rsidRPr="003C4C9F" w:rsidRDefault="003C4C9F">
            <w:pPr>
              <w:rPr>
                <w:rFonts w:asciiTheme="majorHAnsi" w:hAnsiTheme="majorHAnsi" w:cstheme="majorHAnsi"/>
              </w:rPr>
            </w:pPr>
            <w:r w:rsidRPr="003C4C9F">
              <w:rPr>
                <w:rFonts w:asciiTheme="majorHAnsi" w:hAnsiTheme="majorHAnsi" w:cstheme="majorHAnsi"/>
              </w:rPr>
              <w:t>The specialist has sought agreement of the GP and made clear the nature and responsibilities of each party of the shared care arrangement before transferring any care or prescribing and you feel assured by what you have seen</w:t>
            </w:r>
            <w:r w:rsidRPr="003C4C9F">
              <w:rPr>
                <w:rFonts w:asciiTheme="majorHAnsi" w:hAnsiTheme="majorHAnsi" w:cstheme="majorHAnsi"/>
              </w:rPr>
              <w:tab/>
            </w:r>
          </w:p>
        </w:tc>
        <w:tc>
          <w:tcPr>
            <w:tcW w:w="992" w:type="dxa"/>
          </w:tcPr>
          <w:p w14:paraId="0816CA45" w14:textId="77777777" w:rsidR="003C4C9F" w:rsidRPr="003C4C9F" w:rsidRDefault="003C4C9F">
            <w:pPr>
              <w:rPr>
                <w:rFonts w:asciiTheme="majorHAnsi" w:hAnsiTheme="majorHAnsi" w:cstheme="majorHAnsi"/>
              </w:rPr>
            </w:pPr>
          </w:p>
        </w:tc>
      </w:tr>
      <w:tr w:rsidR="003C4C9F" w:rsidRPr="003C4C9F" w14:paraId="7165C1B8" w14:textId="77777777" w:rsidTr="003C4C9F">
        <w:tc>
          <w:tcPr>
            <w:tcW w:w="7905" w:type="dxa"/>
          </w:tcPr>
          <w:p w14:paraId="34973311" w14:textId="2463B296" w:rsidR="003C4C9F" w:rsidRPr="003C4C9F" w:rsidRDefault="003C4C9F">
            <w:pPr>
              <w:rPr>
                <w:rFonts w:asciiTheme="majorHAnsi" w:hAnsiTheme="majorHAnsi" w:cstheme="majorHAnsi"/>
              </w:rPr>
            </w:pPr>
            <w:r w:rsidRPr="003C4C9F">
              <w:rPr>
                <w:rFonts w:asciiTheme="majorHAnsi" w:hAnsiTheme="majorHAnsi" w:cstheme="majorHAnsi"/>
              </w:rPr>
              <w:t>Are you signed up to a shared care LCS that includes this medicine? (if yes this would only apply to NHS providers)</w:t>
            </w:r>
          </w:p>
        </w:tc>
        <w:tc>
          <w:tcPr>
            <w:tcW w:w="992" w:type="dxa"/>
          </w:tcPr>
          <w:p w14:paraId="278EF363" w14:textId="77777777" w:rsidR="003C4C9F" w:rsidRPr="003C4C9F" w:rsidRDefault="003C4C9F">
            <w:pPr>
              <w:rPr>
                <w:rFonts w:asciiTheme="majorHAnsi" w:hAnsiTheme="majorHAnsi" w:cstheme="majorHAnsi"/>
              </w:rPr>
            </w:pPr>
          </w:p>
        </w:tc>
      </w:tr>
      <w:tr w:rsidR="003C4C9F" w:rsidRPr="003C4C9F" w14:paraId="4899A4A8" w14:textId="77777777" w:rsidTr="003C4C9F">
        <w:tc>
          <w:tcPr>
            <w:tcW w:w="7905" w:type="dxa"/>
          </w:tcPr>
          <w:p w14:paraId="67C59DE9" w14:textId="53FC3FE9" w:rsidR="003C4C9F" w:rsidRPr="003C4C9F" w:rsidRDefault="003C4C9F">
            <w:pPr>
              <w:rPr>
                <w:rFonts w:asciiTheme="majorHAnsi" w:hAnsiTheme="majorHAnsi" w:cstheme="majorHAnsi"/>
              </w:rPr>
            </w:pPr>
            <w:r w:rsidRPr="003C4C9F">
              <w:rPr>
                <w:rFonts w:asciiTheme="majorHAnsi" w:hAnsiTheme="majorHAnsi" w:cstheme="majorHAnsi"/>
              </w:rPr>
              <w:t>Do you feel that the prescribing and associated knowledge required falls within the scope of your team’s professional competence</w:t>
            </w:r>
            <w:r w:rsidRPr="003C4C9F">
              <w:rPr>
                <w:rFonts w:asciiTheme="majorHAnsi" w:hAnsiTheme="majorHAnsi" w:cstheme="majorHAnsi"/>
              </w:rPr>
              <w:t>?</w:t>
            </w:r>
          </w:p>
        </w:tc>
        <w:tc>
          <w:tcPr>
            <w:tcW w:w="992" w:type="dxa"/>
          </w:tcPr>
          <w:p w14:paraId="2347ED68" w14:textId="77777777" w:rsidR="003C4C9F" w:rsidRPr="003C4C9F" w:rsidRDefault="003C4C9F">
            <w:pPr>
              <w:rPr>
                <w:rFonts w:asciiTheme="majorHAnsi" w:hAnsiTheme="majorHAnsi" w:cstheme="majorHAnsi"/>
              </w:rPr>
            </w:pPr>
          </w:p>
        </w:tc>
      </w:tr>
      <w:tr w:rsidR="003C4C9F" w:rsidRPr="003C4C9F" w14:paraId="56BE9B27" w14:textId="77777777" w:rsidTr="003C4C9F">
        <w:tc>
          <w:tcPr>
            <w:tcW w:w="7905" w:type="dxa"/>
          </w:tcPr>
          <w:p w14:paraId="494E9566" w14:textId="520F0406" w:rsidR="003C4C9F" w:rsidRPr="003C4C9F" w:rsidRDefault="003C4C9F">
            <w:pPr>
              <w:rPr>
                <w:rFonts w:asciiTheme="majorHAnsi" w:hAnsiTheme="majorHAnsi" w:cstheme="majorHAnsi"/>
              </w:rPr>
            </w:pPr>
            <w:r w:rsidRPr="003C4C9F">
              <w:rPr>
                <w:rFonts w:asciiTheme="majorHAnsi" w:hAnsiTheme="majorHAnsi" w:cstheme="majorHAnsi"/>
              </w:rPr>
              <w:t>Do you feel this falls within your team’s workload capacity?</w:t>
            </w:r>
            <w:r w:rsidRPr="003C4C9F">
              <w:rPr>
                <w:rFonts w:asciiTheme="majorHAnsi" w:hAnsiTheme="majorHAnsi" w:cstheme="majorHAnsi"/>
              </w:rPr>
              <w:tab/>
            </w:r>
          </w:p>
        </w:tc>
        <w:tc>
          <w:tcPr>
            <w:tcW w:w="992" w:type="dxa"/>
          </w:tcPr>
          <w:p w14:paraId="66C6581F" w14:textId="77777777" w:rsidR="003C4C9F" w:rsidRPr="003C4C9F" w:rsidRDefault="003C4C9F">
            <w:pPr>
              <w:rPr>
                <w:rFonts w:asciiTheme="majorHAnsi" w:hAnsiTheme="majorHAnsi" w:cstheme="majorHAnsi"/>
              </w:rPr>
            </w:pPr>
          </w:p>
        </w:tc>
      </w:tr>
      <w:tr w:rsidR="003C4C9F" w:rsidRPr="003C4C9F" w14:paraId="5E356350" w14:textId="77777777" w:rsidTr="003C4C9F">
        <w:tc>
          <w:tcPr>
            <w:tcW w:w="7905" w:type="dxa"/>
          </w:tcPr>
          <w:p w14:paraId="69530DD1" w14:textId="474DCC49" w:rsidR="003C4C9F" w:rsidRPr="003C4C9F" w:rsidRDefault="003C4C9F">
            <w:pPr>
              <w:rPr>
                <w:rFonts w:asciiTheme="majorHAnsi" w:hAnsiTheme="majorHAnsi" w:cstheme="majorHAnsi"/>
              </w:rPr>
            </w:pPr>
            <w:r w:rsidRPr="003C4C9F">
              <w:rPr>
                <w:rFonts w:asciiTheme="majorHAnsi" w:hAnsiTheme="majorHAnsi" w:cstheme="majorHAnsi"/>
              </w:rPr>
              <w:t>Are there adequate resources and sufficient capacity for the work of managing safe systems for monitoring and prescribing for this medication in your practice?</w:t>
            </w:r>
          </w:p>
        </w:tc>
        <w:tc>
          <w:tcPr>
            <w:tcW w:w="992" w:type="dxa"/>
          </w:tcPr>
          <w:p w14:paraId="32460549" w14:textId="77777777" w:rsidR="003C4C9F" w:rsidRPr="003C4C9F" w:rsidRDefault="003C4C9F">
            <w:pPr>
              <w:rPr>
                <w:rFonts w:asciiTheme="majorHAnsi" w:hAnsiTheme="majorHAnsi" w:cstheme="majorHAnsi"/>
              </w:rPr>
            </w:pPr>
          </w:p>
        </w:tc>
      </w:tr>
      <w:tr w:rsidR="003C4C9F" w:rsidRPr="003C4C9F" w14:paraId="1187626C" w14:textId="77777777" w:rsidTr="003C4C9F">
        <w:tc>
          <w:tcPr>
            <w:tcW w:w="7905" w:type="dxa"/>
          </w:tcPr>
          <w:p w14:paraId="412FCB6E" w14:textId="33E5601E" w:rsidR="003C4C9F" w:rsidRPr="003C4C9F" w:rsidRDefault="003C4C9F">
            <w:pPr>
              <w:rPr>
                <w:rFonts w:asciiTheme="majorHAnsi" w:hAnsiTheme="majorHAnsi" w:cstheme="majorHAnsi"/>
              </w:rPr>
            </w:pPr>
            <w:r w:rsidRPr="003C4C9F">
              <w:rPr>
                <w:rFonts w:asciiTheme="majorHAnsi" w:hAnsiTheme="majorHAnsi" w:cstheme="majorHAnsi"/>
              </w:rPr>
              <w:t>For NHS providers, are they locally commissioned or have they been approved by your ICB as working in line with UK best practice and local prescribing guidelines/shared care protocols?</w:t>
            </w:r>
            <w:r w:rsidRPr="003C4C9F">
              <w:rPr>
                <w:rFonts w:asciiTheme="majorHAnsi" w:hAnsiTheme="majorHAnsi" w:cstheme="majorHAnsi"/>
              </w:rPr>
              <w:tab/>
            </w:r>
          </w:p>
        </w:tc>
        <w:tc>
          <w:tcPr>
            <w:tcW w:w="992" w:type="dxa"/>
          </w:tcPr>
          <w:p w14:paraId="619C0CDB" w14:textId="77777777" w:rsidR="003C4C9F" w:rsidRPr="003C4C9F" w:rsidRDefault="003C4C9F">
            <w:pPr>
              <w:rPr>
                <w:rFonts w:asciiTheme="majorHAnsi" w:hAnsiTheme="majorHAnsi" w:cstheme="majorHAnsi"/>
              </w:rPr>
            </w:pPr>
          </w:p>
        </w:tc>
      </w:tr>
      <w:tr w:rsidR="003C4C9F" w:rsidRPr="003C4C9F" w14:paraId="38E10FE5" w14:textId="77777777" w:rsidTr="003C4C9F">
        <w:tc>
          <w:tcPr>
            <w:tcW w:w="7905" w:type="dxa"/>
          </w:tcPr>
          <w:p w14:paraId="11D7961D" w14:textId="0E9A12D8" w:rsidR="003C4C9F" w:rsidRPr="003C4C9F" w:rsidRDefault="003C4C9F">
            <w:pPr>
              <w:rPr>
                <w:rFonts w:asciiTheme="majorHAnsi" w:hAnsiTheme="majorHAnsi" w:cstheme="majorHAnsi"/>
              </w:rPr>
            </w:pPr>
            <w:r w:rsidRPr="003C4C9F">
              <w:rPr>
                <w:rFonts w:asciiTheme="majorHAnsi" w:hAnsiTheme="majorHAnsi" w:cstheme="majorHAnsi"/>
              </w:rPr>
              <w:t>For private providers are you satisfied that the provider is appropriately accredited, practicing in line with UK best practice and will prescribe and monitor patients in line with locally agreed pathways apply?</w:t>
            </w:r>
          </w:p>
        </w:tc>
        <w:tc>
          <w:tcPr>
            <w:tcW w:w="992" w:type="dxa"/>
          </w:tcPr>
          <w:p w14:paraId="16A697F3" w14:textId="77777777" w:rsidR="003C4C9F" w:rsidRPr="003C4C9F" w:rsidRDefault="003C4C9F">
            <w:pPr>
              <w:rPr>
                <w:rFonts w:asciiTheme="majorHAnsi" w:hAnsiTheme="majorHAnsi" w:cstheme="majorHAnsi"/>
              </w:rPr>
            </w:pPr>
          </w:p>
        </w:tc>
      </w:tr>
      <w:tr w:rsidR="003C4C9F" w:rsidRPr="003C4C9F" w14:paraId="0C04F66A" w14:textId="77777777" w:rsidTr="003C4C9F">
        <w:tc>
          <w:tcPr>
            <w:tcW w:w="7905" w:type="dxa"/>
          </w:tcPr>
          <w:p w14:paraId="32245CC2" w14:textId="0C8C6FB9" w:rsidR="003C4C9F" w:rsidRPr="003C4C9F" w:rsidRDefault="003C4C9F">
            <w:pPr>
              <w:rPr>
                <w:rFonts w:asciiTheme="majorHAnsi" w:hAnsiTheme="majorHAnsi" w:cstheme="majorHAnsi"/>
              </w:rPr>
            </w:pPr>
            <w:r w:rsidRPr="003C4C9F">
              <w:rPr>
                <w:rFonts w:asciiTheme="majorHAnsi" w:hAnsiTheme="majorHAnsi" w:cstheme="majorHAnsi"/>
              </w:rPr>
              <w:t>For those under private providers – Has there been an agreement with the patient that prescribing will cease, if the patient for whatever reason, is unable to continue follow up with a private provider?</w:t>
            </w:r>
            <w:r w:rsidRPr="003C4C9F">
              <w:rPr>
                <w:rFonts w:asciiTheme="majorHAnsi" w:hAnsiTheme="majorHAnsi" w:cstheme="majorHAnsi"/>
              </w:rPr>
              <w:tab/>
            </w:r>
          </w:p>
        </w:tc>
        <w:tc>
          <w:tcPr>
            <w:tcW w:w="992" w:type="dxa"/>
          </w:tcPr>
          <w:p w14:paraId="380752EC" w14:textId="77777777" w:rsidR="003C4C9F" w:rsidRPr="003C4C9F" w:rsidRDefault="003C4C9F">
            <w:pPr>
              <w:rPr>
                <w:rFonts w:asciiTheme="majorHAnsi" w:hAnsiTheme="majorHAnsi" w:cstheme="majorHAnsi"/>
              </w:rPr>
            </w:pPr>
          </w:p>
        </w:tc>
      </w:tr>
    </w:tbl>
    <w:p w14:paraId="6B8A29DB" w14:textId="77777777" w:rsidR="003C4C9F" w:rsidRDefault="003C4C9F"/>
    <w:p w14:paraId="39DBA20D" w14:textId="3E4A2BAD" w:rsidR="003C4C9F" w:rsidRDefault="003C4C9F" w:rsidP="003C4C9F">
      <w:r>
        <w:tab/>
      </w:r>
    </w:p>
    <w:p w14:paraId="156EF445" w14:textId="7D388839" w:rsidR="003C4C9F" w:rsidRDefault="003C4C9F" w:rsidP="003C4C9F">
      <w:r>
        <w:tab/>
      </w:r>
    </w:p>
    <w:p w14:paraId="272428D8" w14:textId="395C2965" w:rsidR="003C4C9F" w:rsidRDefault="003C4C9F" w:rsidP="003C4C9F">
      <w:r>
        <w:tab/>
      </w:r>
    </w:p>
    <w:sectPr w:rsidR="003C4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9F"/>
    <w:rsid w:val="003C4C9F"/>
    <w:rsid w:val="00552A80"/>
    <w:rsid w:val="006F78DD"/>
    <w:rsid w:val="00E4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D603"/>
  <w15:chartTrackingRefBased/>
  <w15:docId w15:val="{8D4CCBDC-1BE4-4FF8-8862-7934E9BC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3C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William (Porch Surgery)</dc:creator>
  <cp:keywords/>
  <dc:description/>
  <cp:lastModifiedBy>Davies William (Porch Surgery)</cp:lastModifiedBy>
  <cp:revision>1</cp:revision>
  <dcterms:created xsi:type="dcterms:W3CDTF">2024-10-11T08:26:00Z</dcterms:created>
  <dcterms:modified xsi:type="dcterms:W3CDTF">2024-10-11T08:32:00Z</dcterms:modified>
</cp:coreProperties>
</file>