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2CA6" w14:textId="3FE304EF" w:rsidR="20BE9543" w:rsidRDefault="20BE9543" w:rsidP="20BE9543">
      <w:pPr>
        <w:jc w:val="center"/>
      </w:pPr>
      <w:r w:rsidRPr="20BE9543">
        <w:rPr>
          <w:rFonts w:ascii="Tahoma" w:eastAsia="Tahoma" w:hAnsi="Tahoma" w:cs="Tahoma"/>
        </w:rPr>
        <w:t xml:space="preserve">Birchwood Medical Practice – Updated </w:t>
      </w:r>
      <w:proofErr w:type="gramStart"/>
      <w:r w:rsidR="004503DE">
        <w:rPr>
          <w:rFonts w:ascii="Tahoma" w:eastAsia="Tahoma" w:hAnsi="Tahoma" w:cs="Tahoma"/>
        </w:rPr>
        <w:t>28/12/</w:t>
      </w:r>
      <w:r w:rsidR="00FD20B9">
        <w:rPr>
          <w:rFonts w:ascii="Tahoma" w:eastAsia="Tahoma" w:hAnsi="Tahoma" w:cs="Tahoma"/>
        </w:rPr>
        <w:t>23</w:t>
      </w:r>
      <w:proofErr w:type="gramEnd"/>
    </w:p>
    <w:p w14:paraId="012EB923" w14:textId="77777777" w:rsidR="00504DE6" w:rsidRDefault="00E22076" w:rsidP="004B0D15">
      <w:pPr>
        <w:jc w:val="center"/>
        <w:rPr>
          <w:rFonts w:ascii="Calibri" w:eastAsia="Calibri" w:hAnsi="Calibri"/>
          <w:b/>
          <w:color w:val="00965E"/>
          <w:sz w:val="40"/>
          <w:szCs w:val="22"/>
        </w:rPr>
      </w:pPr>
      <w:r>
        <w:rPr>
          <w:rFonts w:ascii="Calibri" w:eastAsia="Calibri" w:hAnsi="Calibri"/>
          <w:b/>
          <w:color w:val="00965E"/>
          <w:sz w:val="40"/>
          <w:szCs w:val="22"/>
        </w:rPr>
        <w:t>ANNUAL I</w:t>
      </w:r>
      <w:r w:rsidR="000D5B15">
        <w:rPr>
          <w:rFonts w:ascii="Calibri" w:eastAsia="Calibri" w:hAnsi="Calibri"/>
          <w:b/>
          <w:color w:val="00965E"/>
          <w:sz w:val="40"/>
          <w:szCs w:val="22"/>
        </w:rPr>
        <w:t>NFECTION CONTROL STATEMENT</w:t>
      </w:r>
    </w:p>
    <w:p w14:paraId="6419307D" w14:textId="77777777" w:rsidR="00402590" w:rsidRPr="008C5A0D" w:rsidRDefault="00402590" w:rsidP="004B0D15">
      <w:pPr>
        <w:jc w:val="center"/>
        <w:rPr>
          <w:rFonts w:ascii="Calibri" w:hAnsi="Calibri" w:cs="Tahoma"/>
        </w:rPr>
      </w:pPr>
    </w:p>
    <w:p w14:paraId="455ED6E9" w14:textId="77777777" w:rsidR="00504DE6" w:rsidRPr="008C5A0D" w:rsidRDefault="00504DE6" w:rsidP="004B0D15">
      <w:pPr>
        <w:rPr>
          <w:rFonts w:ascii="Calibri" w:eastAsia="Calibri" w:hAnsi="Calibri"/>
          <w:b/>
          <w:sz w:val="28"/>
          <w:szCs w:val="28"/>
        </w:rPr>
      </w:pPr>
      <w:r w:rsidRPr="008C5A0D">
        <w:rPr>
          <w:rFonts w:ascii="Calibri" w:eastAsia="Calibri" w:hAnsi="Calibri"/>
          <w:b/>
          <w:sz w:val="28"/>
          <w:szCs w:val="28"/>
        </w:rPr>
        <w:t>I</w:t>
      </w:r>
      <w:r w:rsidR="00DD136D" w:rsidRPr="008C5A0D">
        <w:rPr>
          <w:rFonts w:ascii="Calibri" w:eastAsia="Calibri" w:hAnsi="Calibri"/>
          <w:b/>
          <w:sz w:val="28"/>
          <w:szCs w:val="28"/>
        </w:rPr>
        <w:t>ntroduction</w:t>
      </w:r>
    </w:p>
    <w:p w14:paraId="7A8987B8" w14:textId="4ED210C8" w:rsidR="00B521F7" w:rsidRDefault="4E5EF217" w:rsidP="4E5EF217">
      <w:pPr>
        <w:rPr>
          <w:rFonts w:ascii="Calibri" w:hAnsi="Calibri" w:cs="Tahoma"/>
        </w:rPr>
      </w:pPr>
      <w:r w:rsidRPr="4E5EF217">
        <w:rPr>
          <w:rFonts w:ascii="Calibri" w:hAnsi="Calibri" w:cs="Tahoma"/>
        </w:rPr>
        <w:t xml:space="preserve">This practice is committed to the control of infection within the building and in relation to the clinical procedures carried out within it. This statement has been produced in line with the Health and Social Care Act 2008 and details the practice’s compliance with guidelines on infection control and cleanliness between the dates of </w:t>
      </w:r>
      <w:r w:rsidR="005B40A3">
        <w:rPr>
          <w:rFonts w:ascii="Calibri" w:hAnsi="Calibri" w:cs="Tahoma"/>
        </w:rPr>
        <w:t>02/12/2</w:t>
      </w:r>
      <w:r w:rsidR="003115A3">
        <w:rPr>
          <w:rFonts w:ascii="Calibri" w:hAnsi="Calibri" w:cs="Tahoma"/>
        </w:rPr>
        <w:t>2</w:t>
      </w:r>
      <w:r w:rsidR="00EE7480">
        <w:rPr>
          <w:rFonts w:ascii="Calibri" w:hAnsi="Calibri" w:cs="Tahoma"/>
        </w:rPr>
        <w:t xml:space="preserve">and </w:t>
      </w:r>
      <w:proofErr w:type="gramStart"/>
      <w:r w:rsidR="005B40A3">
        <w:rPr>
          <w:rFonts w:ascii="Calibri" w:hAnsi="Calibri" w:cs="Tahoma"/>
        </w:rPr>
        <w:t>28/12/2</w:t>
      </w:r>
      <w:r w:rsidR="003115A3">
        <w:rPr>
          <w:rFonts w:ascii="Calibri" w:hAnsi="Calibri" w:cs="Tahoma"/>
        </w:rPr>
        <w:t>3</w:t>
      </w:r>
      <w:proofErr w:type="gramEnd"/>
      <w:r w:rsidRPr="4E5EF217">
        <w:rPr>
          <w:rFonts w:ascii="Calibri" w:hAnsi="Calibri" w:cs="Tahoma"/>
        </w:rPr>
        <w:t xml:space="preserve"> </w:t>
      </w:r>
    </w:p>
    <w:p w14:paraId="13C3978C" w14:textId="77777777" w:rsidR="00B521F7" w:rsidRDefault="00B521F7" w:rsidP="001176A9">
      <w:pPr>
        <w:rPr>
          <w:rFonts w:ascii="Calibri" w:hAnsi="Calibri" w:cs="Tahoma"/>
        </w:rPr>
      </w:pPr>
    </w:p>
    <w:p w14:paraId="596E7406" w14:textId="2D51F4FE" w:rsidR="001176A9" w:rsidRDefault="20BE9543" w:rsidP="20BE9543">
      <w:pPr>
        <w:rPr>
          <w:rFonts w:ascii="Calibri" w:hAnsi="Calibri" w:cs="Tahoma"/>
        </w:rPr>
      </w:pPr>
      <w:r w:rsidRPr="20BE9543">
        <w:rPr>
          <w:rFonts w:ascii="Calibri" w:hAnsi="Calibri" w:cs="Tahoma"/>
        </w:rPr>
        <w:t xml:space="preserve">The author of this statement is </w:t>
      </w:r>
      <w:r w:rsidR="005B40A3">
        <w:rPr>
          <w:rFonts w:ascii="Calibri" w:hAnsi="Calibri" w:cs="Tahoma"/>
        </w:rPr>
        <w:t>Charlotte McGhie</w:t>
      </w:r>
      <w:r w:rsidR="00D01B70">
        <w:rPr>
          <w:rFonts w:ascii="Calibri" w:hAnsi="Calibri" w:cs="Tahoma"/>
        </w:rPr>
        <w:t>, Lead Nurse</w:t>
      </w:r>
      <w:r w:rsidRPr="20BE9543">
        <w:rPr>
          <w:rFonts w:ascii="Calibri" w:hAnsi="Calibri" w:cs="Tahoma"/>
        </w:rPr>
        <w:t>.</w:t>
      </w:r>
    </w:p>
    <w:p w14:paraId="262C5FF0" w14:textId="77777777" w:rsidR="00B51EFA" w:rsidRDefault="00B51EFA" w:rsidP="004B0D15">
      <w:pPr>
        <w:rPr>
          <w:rFonts w:ascii="Calibri" w:hAnsi="Calibri" w:cs="Tahoma"/>
        </w:rPr>
      </w:pPr>
    </w:p>
    <w:p w14:paraId="3B2901EC" w14:textId="77777777" w:rsidR="006A057C" w:rsidRPr="008C5A0D" w:rsidRDefault="006A057C" w:rsidP="006A057C">
      <w:pPr>
        <w:rPr>
          <w:rFonts w:ascii="Calibri" w:eastAsia="Calibri" w:hAnsi="Calibri"/>
          <w:b/>
          <w:sz w:val="28"/>
          <w:szCs w:val="28"/>
        </w:rPr>
      </w:pPr>
      <w:r>
        <w:rPr>
          <w:rFonts w:ascii="Calibri" w:eastAsia="Calibri" w:hAnsi="Calibri"/>
          <w:b/>
          <w:sz w:val="28"/>
          <w:szCs w:val="28"/>
        </w:rPr>
        <w:t>Infection Control Lead</w:t>
      </w:r>
    </w:p>
    <w:p w14:paraId="39F5DFB6" w14:textId="035E31DD" w:rsidR="00E22076" w:rsidRDefault="20BE9543" w:rsidP="20BE9543">
      <w:pPr>
        <w:rPr>
          <w:rFonts w:ascii="Calibri" w:hAnsi="Calibri" w:cs="Tahoma"/>
        </w:rPr>
      </w:pPr>
      <w:r w:rsidRPr="20BE9543">
        <w:rPr>
          <w:rFonts w:ascii="Calibri" w:hAnsi="Calibri" w:cs="Tahoma"/>
        </w:rPr>
        <w:t xml:space="preserve">The practice’s clinical lead for infection control is </w:t>
      </w:r>
      <w:r w:rsidR="00800B36">
        <w:rPr>
          <w:rFonts w:ascii="Calibri" w:hAnsi="Calibri" w:cs="Tahoma"/>
        </w:rPr>
        <w:t>Natalie Britton</w:t>
      </w:r>
      <w:r w:rsidRPr="20BE9543">
        <w:rPr>
          <w:rFonts w:ascii="Calibri" w:hAnsi="Calibri" w:cs="Tahoma"/>
        </w:rPr>
        <w:t>, Practice Nurse.</w:t>
      </w:r>
    </w:p>
    <w:p w14:paraId="4ADD9DB3" w14:textId="7D546EEA" w:rsidR="00E22076" w:rsidRDefault="6A4487E5" w:rsidP="6A4487E5">
      <w:pPr>
        <w:rPr>
          <w:rFonts w:ascii="Calibri" w:hAnsi="Calibri" w:cs="Tahoma"/>
        </w:rPr>
      </w:pPr>
      <w:r w:rsidRPr="6A4487E5">
        <w:rPr>
          <w:rFonts w:ascii="Calibri" w:hAnsi="Calibri" w:cs="Tahoma"/>
        </w:rPr>
        <w:t>The practice’s non-clinical lead for infection control is Deb Spencer, Practice Manager.</w:t>
      </w:r>
    </w:p>
    <w:p w14:paraId="571FEB21" w14:textId="77777777" w:rsidR="006A057C" w:rsidRDefault="006A057C" w:rsidP="004B0D15">
      <w:pPr>
        <w:rPr>
          <w:rFonts w:ascii="Calibri" w:hAnsi="Calibri" w:cs="Tahoma"/>
        </w:rPr>
      </w:pPr>
    </w:p>
    <w:p w14:paraId="3CBB7A23" w14:textId="77777777" w:rsidR="006A057C" w:rsidRDefault="006A057C" w:rsidP="004B0D15">
      <w:pPr>
        <w:rPr>
          <w:rFonts w:ascii="Calibri" w:hAnsi="Calibri" w:cs="Tahoma"/>
        </w:rPr>
      </w:pPr>
      <w:r>
        <w:rPr>
          <w:rFonts w:ascii="Calibri" w:hAnsi="Calibri" w:cs="Tahoma"/>
        </w:rPr>
        <w:t xml:space="preserve">The infection control lead </w:t>
      </w:r>
      <w:r w:rsidR="000F5579">
        <w:rPr>
          <w:rFonts w:ascii="Calibri" w:hAnsi="Calibri" w:cs="Tahoma"/>
        </w:rPr>
        <w:t>has</w:t>
      </w:r>
      <w:r>
        <w:rPr>
          <w:rFonts w:ascii="Calibri" w:hAnsi="Calibri" w:cs="Tahoma"/>
        </w:rPr>
        <w:t xml:space="preserve"> the following </w:t>
      </w:r>
      <w:r w:rsidR="000F5579">
        <w:rPr>
          <w:rFonts w:ascii="Calibri" w:hAnsi="Calibri" w:cs="Tahoma"/>
        </w:rPr>
        <w:t>duties and responsibilities</w:t>
      </w:r>
      <w:r>
        <w:rPr>
          <w:rFonts w:ascii="Calibri" w:hAnsi="Calibri" w:cs="Tahoma"/>
        </w:rPr>
        <w:t xml:space="preserve"> </w:t>
      </w:r>
      <w:r w:rsidR="000F5579">
        <w:rPr>
          <w:rFonts w:ascii="Calibri" w:hAnsi="Calibri" w:cs="Tahoma"/>
        </w:rPr>
        <w:t>with</w:t>
      </w:r>
      <w:r>
        <w:rPr>
          <w:rFonts w:ascii="Calibri" w:hAnsi="Calibri" w:cs="Tahoma"/>
        </w:rPr>
        <w:t>in the practice:</w:t>
      </w:r>
    </w:p>
    <w:p w14:paraId="526BFBB7" w14:textId="566B332A" w:rsidR="00402590" w:rsidRDefault="20BE9543" w:rsidP="20BE9543">
      <w:pPr>
        <w:rPr>
          <w:rFonts w:ascii="Calibri" w:hAnsi="Calibri" w:cs="Tahoma"/>
          <w:i/>
          <w:iCs/>
        </w:rPr>
      </w:pPr>
      <w:r w:rsidRPr="20BE9543">
        <w:rPr>
          <w:rFonts w:ascii="Calibri" w:hAnsi="Calibri" w:cs="Tahoma"/>
        </w:rPr>
        <w:t>Annual audit</w:t>
      </w:r>
    </w:p>
    <w:p w14:paraId="64F87356" w14:textId="2B1B4E1D" w:rsidR="006A057C" w:rsidRDefault="20BE9543" w:rsidP="20BE9543">
      <w:pPr>
        <w:rPr>
          <w:rFonts w:ascii="Calibri" w:hAnsi="Calibri" w:cs="Tahoma"/>
        </w:rPr>
      </w:pPr>
      <w:r w:rsidRPr="20BE9543">
        <w:rPr>
          <w:rFonts w:ascii="Calibri" w:hAnsi="Calibri" w:cs="Tahoma"/>
        </w:rPr>
        <w:t xml:space="preserve">Risk assessments as </w:t>
      </w:r>
      <w:proofErr w:type="gramStart"/>
      <w:r w:rsidRPr="20BE9543">
        <w:rPr>
          <w:rFonts w:ascii="Calibri" w:hAnsi="Calibri" w:cs="Tahoma"/>
        </w:rPr>
        <w:t>required</w:t>
      </w:r>
      <w:proofErr w:type="gramEnd"/>
    </w:p>
    <w:p w14:paraId="3D958A77" w14:textId="2F0FA653" w:rsidR="006A057C" w:rsidRDefault="20BE9543" w:rsidP="20BE9543">
      <w:pPr>
        <w:rPr>
          <w:rFonts w:ascii="Calibri" w:hAnsi="Calibri" w:cs="Tahoma"/>
        </w:rPr>
      </w:pPr>
      <w:r w:rsidRPr="20BE9543">
        <w:rPr>
          <w:rFonts w:ascii="Calibri" w:hAnsi="Calibri" w:cs="Tahoma"/>
        </w:rPr>
        <w:t>Reviewing significant events</w:t>
      </w:r>
    </w:p>
    <w:p w14:paraId="0C5A398A" w14:textId="14D6FBC4" w:rsidR="006A057C" w:rsidRDefault="20BE9543" w:rsidP="20BE9543">
      <w:pPr>
        <w:rPr>
          <w:rFonts w:ascii="Calibri" w:hAnsi="Calibri" w:cs="Tahoma"/>
        </w:rPr>
      </w:pPr>
      <w:r w:rsidRPr="20BE9543">
        <w:rPr>
          <w:rFonts w:ascii="Calibri" w:hAnsi="Calibri" w:cs="Tahoma"/>
        </w:rPr>
        <w:t>Updating policies</w:t>
      </w:r>
      <w:r w:rsidR="00DF7100">
        <w:rPr>
          <w:rFonts w:ascii="Calibri" w:hAnsi="Calibri" w:cs="Tahoma"/>
        </w:rPr>
        <w:t>/protocols/SOPs</w:t>
      </w:r>
    </w:p>
    <w:p w14:paraId="6819D87C" w14:textId="1BA2334B" w:rsidR="006A057C" w:rsidRDefault="20BE9543" w:rsidP="20BE9543">
      <w:pPr>
        <w:rPr>
          <w:rFonts w:ascii="Calibri" w:hAnsi="Calibri" w:cs="Tahoma"/>
        </w:rPr>
      </w:pPr>
      <w:r w:rsidRPr="20BE9543">
        <w:rPr>
          <w:rFonts w:ascii="Calibri" w:hAnsi="Calibri" w:cs="Tahoma"/>
        </w:rPr>
        <w:t>Providing annual staff training</w:t>
      </w:r>
    </w:p>
    <w:p w14:paraId="4D29DD25" w14:textId="77777777" w:rsidR="000F5579" w:rsidRDefault="000F5579" w:rsidP="004B0D15">
      <w:pPr>
        <w:rPr>
          <w:rFonts w:ascii="Calibri" w:hAnsi="Calibri" w:cs="Tahoma"/>
        </w:rPr>
      </w:pPr>
    </w:p>
    <w:p w14:paraId="7C4D6857" w14:textId="77777777" w:rsidR="00F915B9" w:rsidRDefault="004B0090" w:rsidP="000D5B15">
      <w:pPr>
        <w:rPr>
          <w:rFonts w:ascii="Calibri" w:hAnsi="Calibri" w:cs="Tahoma"/>
        </w:rPr>
      </w:pPr>
      <w:r>
        <w:rPr>
          <w:rFonts w:ascii="Calibri" w:eastAsia="Calibri" w:hAnsi="Calibri"/>
          <w:b/>
          <w:sz w:val="28"/>
          <w:szCs w:val="28"/>
        </w:rPr>
        <w:t xml:space="preserve">Significant Events </w:t>
      </w:r>
      <w:r w:rsidR="00A01299">
        <w:rPr>
          <w:rFonts w:ascii="Calibri" w:eastAsia="Calibri" w:hAnsi="Calibri"/>
          <w:b/>
          <w:sz w:val="28"/>
          <w:szCs w:val="28"/>
        </w:rPr>
        <w:t>r</w:t>
      </w:r>
      <w:r>
        <w:rPr>
          <w:rFonts w:ascii="Calibri" w:eastAsia="Calibri" w:hAnsi="Calibri"/>
          <w:b/>
          <w:sz w:val="28"/>
          <w:szCs w:val="28"/>
        </w:rPr>
        <w:t>elat</w:t>
      </w:r>
      <w:r w:rsidR="00A01299">
        <w:rPr>
          <w:rFonts w:ascii="Calibri" w:eastAsia="Calibri" w:hAnsi="Calibri"/>
          <w:b/>
          <w:sz w:val="28"/>
          <w:szCs w:val="28"/>
        </w:rPr>
        <w:t>ed</w:t>
      </w:r>
      <w:r>
        <w:rPr>
          <w:rFonts w:ascii="Calibri" w:eastAsia="Calibri" w:hAnsi="Calibri"/>
          <w:b/>
          <w:sz w:val="28"/>
          <w:szCs w:val="28"/>
        </w:rPr>
        <w:t xml:space="preserve"> to Infection Control</w:t>
      </w:r>
    </w:p>
    <w:p w14:paraId="796A1C8E" w14:textId="77777777" w:rsidR="006455F5" w:rsidRDefault="006455F5" w:rsidP="000D5B15">
      <w:pPr>
        <w:pStyle w:val="BodyText"/>
        <w:tabs>
          <w:tab w:val="left" w:pos="5670"/>
        </w:tabs>
        <w:rPr>
          <w:rFonts w:ascii="Calibri" w:hAnsi="Calibri" w:cs="Tahoma"/>
          <w:szCs w:val="24"/>
        </w:rPr>
      </w:pPr>
    </w:p>
    <w:p w14:paraId="2DFA9A69" w14:textId="68A6920E" w:rsidR="006455F5" w:rsidRDefault="20BE9543" w:rsidP="20BE9543">
      <w:pPr>
        <w:pStyle w:val="BodyText"/>
        <w:tabs>
          <w:tab w:val="left" w:pos="5670"/>
        </w:tabs>
        <w:rPr>
          <w:rFonts w:ascii="Calibri" w:hAnsi="Calibri" w:cs="Tahoma"/>
        </w:rPr>
      </w:pPr>
      <w:r w:rsidRPr="20BE9543">
        <w:rPr>
          <w:rFonts w:ascii="Calibri" w:hAnsi="Calibri" w:cs="Tahoma"/>
        </w:rPr>
        <w:t xml:space="preserve"> </w:t>
      </w:r>
      <w:r w:rsidRPr="20BE9543">
        <w:rPr>
          <w:rFonts w:ascii="Calibri" w:eastAsia="Calibri" w:hAnsi="Calibri"/>
          <w:u w:val="single"/>
        </w:rPr>
        <w:t>Details of Outbreak</w:t>
      </w:r>
      <w:r w:rsidR="00FE1DEC">
        <w:rPr>
          <w:rFonts w:ascii="Calibri" w:eastAsia="Calibri" w:hAnsi="Calibri"/>
          <w:u w:val="single"/>
        </w:rPr>
        <w:t>s</w:t>
      </w:r>
    </w:p>
    <w:p w14:paraId="1271F9AB" w14:textId="77777777" w:rsidR="002005F6" w:rsidRDefault="002005F6" w:rsidP="00FE1DEC">
      <w:pPr>
        <w:pStyle w:val="Title"/>
        <w:jc w:val="left"/>
        <w:rPr>
          <w:rFonts w:ascii="Calibri" w:hAnsi="Calibri" w:cs="Tahoma"/>
          <w:b w:val="0"/>
        </w:rPr>
      </w:pPr>
    </w:p>
    <w:p w14:paraId="4EECD304" w14:textId="183EEA50" w:rsidR="00800B36" w:rsidRDefault="00800B36" w:rsidP="00EE7480">
      <w:pPr>
        <w:pStyle w:val="Title"/>
        <w:numPr>
          <w:ilvl w:val="0"/>
          <w:numId w:val="13"/>
        </w:numPr>
        <w:jc w:val="left"/>
        <w:rPr>
          <w:rFonts w:ascii="Calibri" w:hAnsi="Calibri" w:cs="Tahoma"/>
          <w:b w:val="0"/>
        </w:rPr>
      </w:pPr>
      <w:r>
        <w:rPr>
          <w:rFonts w:ascii="Calibri" w:hAnsi="Calibri" w:cs="Tahoma"/>
          <w:b w:val="0"/>
        </w:rPr>
        <w:t xml:space="preserve">The </w:t>
      </w:r>
      <w:r w:rsidR="00EE7480" w:rsidRPr="00EE7480">
        <w:rPr>
          <w:rFonts w:ascii="Calibri" w:hAnsi="Calibri" w:cs="Tahoma"/>
          <w:b w:val="0"/>
        </w:rPr>
        <w:t>COVID19 outbreak has</w:t>
      </w:r>
      <w:r>
        <w:rPr>
          <w:rFonts w:ascii="Calibri" w:hAnsi="Calibri" w:cs="Tahoma"/>
          <w:b w:val="0"/>
        </w:rPr>
        <w:t xml:space="preserve"> been deemed ‘no longer a global emergency’ by the WHO</w:t>
      </w:r>
      <w:r w:rsidR="00EE7480" w:rsidRPr="00EE7480">
        <w:rPr>
          <w:rFonts w:ascii="Calibri" w:hAnsi="Calibri" w:cs="Tahoma"/>
          <w:b w:val="0"/>
        </w:rPr>
        <w:t xml:space="preserve"> </w:t>
      </w:r>
      <w:r>
        <w:rPr>
          <w:rFonts w:ascii="Calibri" w:hAnsi="Calibri" w:cs="Tahoma"/>
          <w:b w:val="0"/>
        </w:rPr>
        <w:t>and has relaxed</w:t>
      </w:r>
      <w:r w:rsidR="00EE7480" w:rsidRPr="00EE7480">
        <w:rPr>
          <w:rFonts w:ascii="Calibri" w:hAnsi="Calibri" w:cs="Tahoma"/>
          <w:b w:val="0"/>
        </w:rPr>
        <w:t xml:space="preserve"> the need for </w:t>
      </w:r>
      <w:r>
        <w:rPr>
          <w:rFonts w:ascii="Calibri" w:hAnsi="Calibri" w:cs="Tahoma"/>
          <w:b w:val="0"/>
        </w:rPr>
        <w:t xml:space="preserve">such strict </w:t>
      </w:r>
      <w:r w:rsidR="00EE7480" w:rsidRPr="00EE7480">
        <w:rPr>
          <w:rFonts w:ascii="Calibri" w:hAnsi="Calibri" w:cs="Tahoma"/>
          <w:b w:val="0"/>
        </w:rPr>
        <w:t>infection control procedures within the practice</w:t>
      </w:r>
      <w:r>
        <w:rPr>
          <w:rFonts w:ascii="Calibri" w:hAnsi="Calibri" w:cs="Tahoma"/>
          <w:b w:val="0"/>
        </w:rPr>
        <w:t>, including the use of PPE  by clinicians and PHE covid specific guidance was withdrawn.</w:t>
      </w:r>
    </w:p>
    <w:p w14:paraId="60A53951" w14:textId="77777777" w:rsidR="006338AC" w:rsidRDefault="006338AC" w:rsidP="006338AC">
      <w:pPr>
        <w:pStyle w:val="Title"/>
        <w:jc w:val="left"/>
        <w:rPr>
          <w:rFonts w:ascii="Calibri" w:hAnsi="Calibri" w:cs="Tahoma"/>
          <w:b w:val="0"/>
        </w:rPr>
      </w:pPr>
    </w:p>
    <w:p w14:paraId="0B861B20" w14:textId="65233490" w:rsidR="006338AC" w:rsidRDefault="006338AC" w:rsidP="006338AC">
      <w:pPr>
        <w:pStyle w:val="Title"/>
        <w:jc w:val="left"/>
        <w:rPr>
          <w:rFonts w:ascii="Calibri" w:hAnsi="Calibri" w:cs="Tahoma"/>
          <w:b w:val="0"/>
        </w:rPr>
      </w:pPr>
      <w:r>
        <w:rPr>
          <w:rFonts w:ascii="Calibri" w:hAnsi="Calibri" w:cs="Tahoma"/>
          <w:b w:val="0"/>
        </w:rPr>
        <w:t>The new infection control Lead Natalie Britton has updated the infection control audit, including zoning for room usage to indicate</w:t>
      </w:r>
      <w:r w:rsidR="00A2226E">
        <w:rPr>
          <w:rFonts w:ascii="Calibri" w:hAnsi="Calibri" w:cs="Tahoma"/>
          <w:b w:val="0"/>
        </w:rPr>
        <w:t xml:space="preserve"> infection control requirements</w:t>
      </w:r>
      <w:r>
        <w:rPr>
          <w:rFonts w:ascii="Calibri" w:hAnsi="Calibri" w:cs="Tahoma"/>
          <w:b w:val="0"/>
        </w:rPr>
        <w:t xml:space="preserve"> </w:t>
      </w:r>
      <w:r w:rsidR="00C61678">
        <w:rPr>
          <w:rFonts w:ascii="Calibri" w:hAnsi="Calibri" w:cs="Tahoma"/>
          <w:b w:val="0"/>
        </w:rPr>
        <w:t xml:space="preserve">as per the new standards of </w:t>
      </w:r>
      <w:r w:rsidR="00FC1B51">
        <w:rPr>
          <w:rFonts w:ascii="Calibri" w:hAnsi="Calibri" w:cs="Tahoma"/>
          <w:b w:val="0"/>
        </w:rPr>
        <w:t>care.</w:t>
      </w:r>
    </w:p>
    <w:p w14:paraId="1AD945D4" w14:textId="77777777" w:rsidR="006455F5" w:rsidRDefault="006455F5" w:rsidP="004277D9">
      <w:pPr>
        <w:pStyle w:val="Title"/>
        <w:jc w:val="left"/>
        <w:rPr>
          <w:rFonts w:ascii="Calibri" w:hAnsi="Calibri" w:cs="Tahoma"/>
          <w:b w:val="0"/>
        </w:rPr>
      </w:pPr>
    </w:p>
    <w:p w14:paraId="4738DEC8" w14:textId="0C1C190C" w:rsidR="00F23CF2" w:rsidRDefault="00F23CF2" w:rsidP="006455F5">
      <w:pPr>
        <w:rPr>
          <w:rFonts w:ascii="Calibri" w:eastAsia="Calibri" w:hAnsi="Calibri"/>
          <w:b/>
          <w:sz w:val="28"/>
          <w:szCs w:val="28"/>
        </w:rPr>
      </w:pPr>
    </w:p>
    <w:p w14:paraId="2CF99E5A" w14:textId="7F3CB6FC" w:rsidR="00230D2C" w:rsidRDefault="00230D2C" w:rsidP="006455F5">
      <w:pPr>
        <w:rPr>
          <w:rFonts w:ascii="Calibri" w:eastAsia="Calibri" w:hAnsi="Calibri"/>
          <w:b/>
          <w:sz w:val="28"/>
          <w:szCs w:val="28"/>
        </w:rPr>
      </w:pPr>
    </w:p>
    <w:p w14:paraId="5744EF03" w14:textId="77777777" w:rsidR="00230D2C" w:rsidRDefault="00230D2C" w:rsidP="006455F5">
      <w:pPr>
        <w:rPr>
          <w:rFonts w:ascii="Calibri" w:eastAsia="Calibri" w:hAnsi="Calibri"/>
          <w:b/>
          <w:sz w:val="28"/>
          <w:szCs w:val="28"/>
        </w:rPr>
      </w:pPr>
    </w:p>
    <w:p w14:paraId="7F72C618" w14:textId="77777777" w:rsidR="006455F5" w:rsidRDefault="006455F5" w:rsidP="006455F5">
      <w:pPr>
        <w:rPr>
          <w:rFonts w:ascii="Calibri" w:hAnsi="Calibri" w:cs="Tahoma"/>
        </w:rPr>
      </w:pPr>
      <w:r>
        <w:rPr>
          <w:rFonts w:ascii="Calibri" w:eastAsia="Calibri" w:hAnsi="Calibri"/>
          <w:b/>
          <w:sz w:val="28"/>
          <w:szCs w:val="28"/>
        </w:rPr>
        <w:t xml:space="preserve">Audits </w:t>
      </w:r>
      <w:r w:rsidR="00A01299">
        <w:rPr>
          <w:rFonts w:ascii="Calibri" w:eastAsia="Calibri" w:hAnsi="Calibri"/>
          <w:b/>
          <w:sz w:val="28"/>
          <w:szCs w:val="28"/>
        </w:rPr>
        <w:t>relating to Infection Control</w:t>
      </w:r>
    </w:p>
    <w:p w14:paraId="2F10364A" w14:textId="3A293AED" w:rsidR="000D5B15" w:rsidRPr="00160DCC" w:rsidRDefault="4E5EF217" w:rsidP="4E5EF217">
      <w:pPr>
        <w:pStyle w:val="BodyText"/>
        <w:tabs>
          <w:tab w:val="left" w:pos="5670"/>
        </w:tabs>
        <w:rPr>
          <w:rFonts w:ascii="Calibri" w:hAnsi="Calibri" w:cs="Tahoma"/>
          <w:color w:val="FF0000"/>
        </w:rPr>
      </w:pPr>
      <w:r w:rsidRPr="4E5EF217">
        <w:rPr>
          <w:rFonts w:ascii="Calibri" w:hAnsi="Calibri" w:cs="Tahoma"/>
        </w:rPr>
        <w:t xml:space="preserve">The following audits relating to Infection Control have been undertaken at the practice, and the following recommendations and/or </w:t>
      </w:r>
      <w:r w:rsidRPr="00FE1DEC">
        <w:rPr>
          <w:rFonts w:ascii="Calibri" w:hAnsi="Calibri" w:cs="Tahoma"/>
        </w:rPr>
        <w:t>actions plans were produced in response to the findings:</w:t>
      </w:r>
    </w:p>
    <w:p w14:paraId="79763814" w14:textId="77777777" w:rsidR="00F96076" w:rsidRDefault="00F96076" w:rsidP="00044923">
      <w:pPr>
        <w:pStyle w:val="Title"/>
        <w:ind w:left="720" w:hanging="720"/>
        <w:jc w:val="left"/>
        <w:rPr>
          <w:rFonts w:ascii="Calibri" w:hAnsi="Calibri" w:cs="Tahoma"/>
          <w:b w:val="0"/>
        </w:rPr>
      </w:pPr>
    </w:p>
    <w:tbl>
      <w:tblPr>
        <w:tblW w:w="5880" w:type="dxa"/>
        <w:tblInd w:w="103" w:type="dxa"/>
        <w:tblLook w:val="04A0" w:firstRow="1" w:lastRow="0" w:firstColumn="1" w:lastColumn="0" w:noHBand="0" w:noVBand="1"/>
      </w:tblPr>
      <w:tblGrid>
        <w:gridCol w:w="2940"/>
        <w:gridCol w:w="2940"/>
      </w:tblGrid>
      <w:tr w:rsidR="00FE1DEC" w:rsidRPr="00FE1DEC" w14:paraId="13501416" w14:textId="139FB484" w:rsidTr="00FE1DEC">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95072" w14:textId="675B86E4" w:rsidR="00FE1DEC" w:rsidRPr="00CF3C92" w:rsidRDefault="00000000" w:rsidP="00FE1DEC">
            <w:pPr>
              <w:rPr>
                <w:rFonts w:ascii="Arial" w:hAnsi="Arial" w:cs="Arial"/>
                <w:u w:val="single"/>
                <w:lang w:eastAsia="en-GB"/>
              </w:rPr>
            </w:pPr>
            <w:hyperlink r:id="rId7" w:history="1">
              <w:r w:rsidR="00FE1DEC" w:rsidRPr="00CF3C92">
                <w:rPr>
                  <w:rFonts w:ascii="Arial" w:hAnsi="Arial" w:cs="Arial"/>
                  <w:u w:val="single"/>
                  <w:lang w:eastAsia="en-GB"/>
                </w:rPr>
                <w:t>IPC audit</w:t>
              </w:r>
            </w:hyperlink>
          </w:p>
        </w:tc>
        <w:tc>
          <w:tcPr>
            <w:tcW w:w="2940" w:type="dxa"/>
            <w:tcBorders>
              <w:top w:val="single" w:sz="4" w:space="0" w:color="auto"/>
              <w:left w:val="single" w:sz="4" w:space="0" w:color="auto"/>
              <w:bottom w:val="single" w:sz="4" w:space="0" w:color="auto"/>
              <w:right w:val="single" w:sz="4" w:space="0" w:color="auto"/>
            </w:tcBorders>
          </w:tcPr>
          <w:p w14:paraId="70DCF528" w14:textId="77777777" w:rsidR="00FE1DEC" w:rsidRPr="00CF3C92" w:rsidRDefault="00FE1DEC" w:rsidP="00FE1DEC">
            <w:pPr>
              <w:rPr>
                <w:rFonts w:ascii="Arial" w:hAnsi="Arial" w:cs="Arial"/>
                <w:u w:val="single"/>
                <w:lang w:eastAsia="en-GB"/>
              </w:rPr>
            </w:pPr>
          </w:p>
        </w:tc>
      </w:tr>
      <w:tr w:rsidR="00FE1DEC" w:rsidRPr="00FE1DEC" w14:paraId="060CF184" w14:textId="67B5EB20" w:rsidTr="00FE1DE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21F4E56" w14:textId="3DEA3E06" w:rsidR="00FE1DEC" w:rsidRPr="00CF3C92" w:rsidRDefault="00000000" w:rsidP="00FE1DEC">
            <w:pPr>
              <w:rPr>
                <w:rFonts w:ascii="Arial" w:hAnsi="Arial" w:cs="Arial"/>
                <w:u w:val="single"/>
                <w:lang w:eastAsia="en-GB"/>
              </w:rPr>
            </w:pPr>
            <w:hyperlink r:id="rId8" w:history="1">
              <w:r w:rsidR="00FE1DEC" w:rsidRPr="00CF3C92">
                <w:rPr>
                  <w:rFonts w:ascii="Arial" w:hAnsi="Arial" w:cs="Arial"/>
                  <w:u w:val="single"/>
                  <w:lang w:eastAsia="en-GB"/>
                </w:rPr>
                <w:t>Hand hygiene</w:t>
              </w:r>
            </w:hyperlink>
          </w:p>
        </w:tc>
        <w:tc>
          <w:tcPr>
            <w:tcW w:w="2940" w:type="dxa"/>
            <w:tcBorders>
              <w:top w:val="nil"/>
              <w:left w:val="single" w:sz="4" w:space="0" w:color="auto"/>
              <w:bottom w:val="single" w:sz="4" w:space="0" w:color="auto"/>
              <w:right w:val="single" w:sz="4" w:space="0" w:color="auto"/>
            </w:tcBorders>
          </w:tcPr>
          <w:p w14:paraId="490A2488" w14:textId="385C72BC" w:rsidR="00FE1DEC" w:rsidRPr="00CF3C92" w:rsidRDefault="00FE1DEC" w:rsidP="00FE1DEC">
            <w:pPr>
              <w:rPr>
                <w:rFonts w:ascii="Arial" w:hAnsi="Arial" w:cs="Arial"/>
                <w:u w:val="single"/>
                <w:lang w:eastAsia="en-GB"/>
              </w:rPr>
            </w:pPr>
            <w:r w:rsidRPr="00CF3C92">
              <w:rPr>
                <w:rFonts w:ascii="Arial" w:hAnsi="Arial" w:cs="Arial"/>
                <w:u w:val="single"/>
                <w:lang w:eastAsia="en-GB"/>
              </w:rPr>
              <w:t>No action required</w:t>
            </w:r>
          </w:p>
        </w:tc>
      </w:tr>
      <w:tr w:rsidR="00FE1DEC" w:rsidRPr="00FE1DEC" w14:paraId="67A0D157" w14:textId="2528638E" w:rsidTr="00FE1DE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99A183E" w14:textId="57DC6DF6" w:rsidR="00FE1DEC" w:rsidRPr="00CF3C92" w:rsidRDefault="00000000" w:rsidP="00FE1DEC">
            <w:pPr>
              <w:rPr>
                <w:rFonts w:ascii="Arial" w:hAnsi="Arial" w:cs="Arial"/>
                <w:u w:val="single"/>
                <w:lang w:eastAsia="en-GB"/>
              </w:rPr>
            </w:pPr>
            <w:hyperlink r:id="rId9" w:history="1">
              <w:r w:rsidR="00FE1DEC" w:rsidRPr="00CF3C92">
                <w:rPr>
                  <w:rFonts w:ascii="Arial" w:hAnsi="Arial" w:cs="Arial"/>
                  <w:u w:val="single"/>
                  <w:lang w:eastAsia="en-GB"/>
                </w:rPr>
                <w:t>Sharps Box Audit</w:t>
              </w:r>
            </w:hyperlink>
          </w:p>
        </w:tc>
        <w:tc>
          <w:tcPr>
            <w:tcW w:w="2940" w:type="dxa"/>
            <w:tcBorders>
              <w:top w:val="nil"/>
              <w:left w:val="single" w:sz="4" w:space="0" w:color="auto"/>
              <w:bottom w:val="single" w:sz="4" w:space="0" w:color="auto"/>
              <w:right w:val="single" w:sz="4" w:space="0" w:color="auto"/>
            </w:tcBorders>
          </w:tcPr>
          <w:p w14:paraId="197FF284" w14:textId="4DAA754E" w:rsidR="00FE1DEC" w:rsidRPr="00CF3C92" w:rsidRDefault="00FE1DEC" w:rsidP="00FE1DEC">
            <w:pPr>
              <w:rPr>
                <w:rFonts w:ascii="Arial" w:hAnsi="Arial" w:cs="Arial"/>
                <w:u w:val="single"/>
                <w:lang w:eastAsia="en-GB"/>
              </w:rPr>
            </w:pPr>
            <w:r w:rsidRPr="00CF3C92">
              <w:rPr>
                <w:rFonts w:ascii="Arial" w:hAnsi="Arial" w:cs="Arial"/>
                <w:u w:val="single"/>
                <w:lang w:eastAsia="en-GB"/>
              </w:rPr>
              <w:t>Repeating monthly to ensure compliance</w:t>
            </w:r>
          </w:p>
        </w:tc>
      </w:tr>
      <w:tr w:rsidR="00FE1DEC" w:rsidRPr="00FE1DEC" w14:paraId="56E17C5F" w14:textId="5C8760B5" w:rsidTr="00FE1DE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F8BF277" w14:textId="69D77412" w:rsidR="00FE1DEC" w:rsidRPr="00CF3C92" w:rsidRDefault="00000000" w:rsidP="00FE1DEC">
            <w:pPr>
              <w:rPr>
                <w:rFonts w:ascii="Arial" w:hAnsi="Arial" w:cs="Arial"/>
                <w:u w:val="single"/>
                <w:lang w:eastAsia="en-GB"/>
              </w:rPr>
            </w:pPr>
            <w:hyperlink r:id="rId10" w:history="1">
              <w:r w:rsidR="00FE1DEC" w:rsidRPr="00CF3C92">
                <w:rPr>
                  <w:rFonts w:ascii="Arial" w:hAnsi="Arial" w:cs="Arial"/>
                  <w:u w:val="single"/>
                  <w:lang w:eastAsia="en-GB"/>
                </w:rPr>
                <w:t>Cold Chain</w:t>
              </w:r>
            </w:hyperlink>
          </w:p>
        </w:tc>
        <w:tc>
          <w:tcPr>
            <w:tcW w:w="2940" w:type="dxa"/>
            <w:tcBorders>
              <w:top w:val="nil"/>
              <w:left w:val="single" w:sz="4" w:space="0" w:color="auto"/>
              <w:bottom w:val="single" w:sz="4" w:space="0" w:color="auto"/>
              <w:right w:val="single" w:sz="4" w:space="0" w:color="auto"/>
            </w:tcBorders>
          </w:tcPr>
          <w:p w14:paraId="5095E6C8" w14:textId="01DCB2F7" w:rsidR="00FE1DEC" w:rsidRPr="00CF3C92" w:rsidRDefault="007F4663" w:rsidP="00FE1DEC">
            <w:pPr>
              <w:rPr>
                <w:rFonts w:ascii="Arial" w:hAnsi="Arial" w:cs="Arial"/>
                <w:u w:val="single"/>
                <w:lang w:eastAsia="en-GB"/>
              </w:rPr>
            </w:pPr>
            <w:r w:rsidRPr="00CF3C92">
              <w:rPr>
                <w:rFonts w:ascii="Arial" w:hAnsi="Arial" w:cs="Arial"/>
                <w:u w:val="single"/>
                <w:lang w:eastAsia="en-GB"/>
              </w:rPr>
              <w:t>Recent issue of cold chain break/temperature excursion due to fridge breakdown</w:t>
            </w:r>
          </w:p>
        </w:tc>
      </w:tr>
      <w:tr w:rsidR="00FE1DEC" w:rsidRPr="00FE1DEC" w14:paraId="2E0D99E2" w14:textId="21C35722" w:rsidTr="00FE1DE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36D2ABF" w14:textId="5E0C5ADD" w:rsidR="00FE1DEC" w:rsidRPr="00CF3C92" w:rsidRDefault="00000000" w:rsidP="00FE1DEC">
            <w:pPr>
              <w:rPr>
                <w:rFonts w:ascii="Arial" w:hAnsi="Arial" w:cs="Arial"/>
                <w:u w:val="single"/>
                <w:lang w:eastAsia="en-GB"/>
              </w:rPr>
            </w:pPr>
            <w:hyperlink r:id="rId11" w:history="1">
              <w:r w:rsidR="00FE1DEC" w:rsidRPr="00CF3C92">
                <w:rPr>
                  <w:rFonts w:ascii="Arial" w:hAnsi="Arial" w:cs="Arial"/>
                  <w:u w:val="single"/>
                  <w:lang w:eastAsia="en-GB"/>
                </w:rPr>
                <w:t>Waste</w:t>
              </w:r>
            </w:hyperlink>
          </w:p>
        </w:tc>
        <w:tc>
          <w:tcPr>
            <w:tcW w:w="2940" w:type="dxa"/>
            <w:tcBorders>
              <w:top w:val="nil"/>
              <w:left w:val="single" w:sz="4" w:space="0" w:color="auto"/>
              <w:bottom w:val="single" w:sz="4" w:space="0" w:color="auto"/>
              <w:right w:val="single" w:sz="4" w:space="0" w:color="auto"/>
            </w:tcBorders>
          </w:tcPr>
          <w:p w14:paraId="5DF269F9" w14:textId="07F21DBC" w:rsidR="00FE1DEC" w:rsidRPr="00CF3C92" w:rsidRDefault="00FE1DEC" w:rsidP="00FE1DEC">
            <w:pPr>
              <w:rPr>
                <w:rFonts w:ascii="Arial" w:hAnsi="Arial" w:cs="Arial"/>
                <w:u w:val="single"/>
                <w:lang w:eastAsia="en-GB"/>
              </w:rPr>
            </w:pPr>
            <w:r w:rsidRPr="00CF3C92">
              <w:rPr>
                <w:rFonts w:ascii="Arial" w:hAnsi="Arial" w:cs="Arial"/>
                <w:u w:val="single"/>
                <w:lang w:eastAsia="en-GB"/>
              </w:rPr>
              <w:t>No action required</w:t>
            </w:r>
          </w:p>
        </w:tc>
      </w:tr>
      <w:tr w:rsidR="00FE1DEC" w:rsidRPr="00FE1DEC" w14:paraId="43B64E11" w14:textId="37D85F42" w:rsidTr="00FE1DE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AD54B4A" w14:textId="7FF0A44C" w:rsidR="00FE1DEC" w:rsidRPr="00CF3C92" w:rsidRDefault="00000000" w:rsidP="00FE1DEC">
            <w:pPr>
              <w:rPr>
                <w:rFonts w:ascii="Arial" w:hAnsi="Arial" w:cs="Arial"/>
                <w:u w:val="single"/>
                <w:lang w:eastAsia="en-GB"/>
              </w:rPr>
            </w:pPr>
            <w:hyperlink r:id="rId12" w:history="1">
              <w:r w:rsidR="00FE1DEC" w:rsidRPr="00CF3C92">
                <w:rPr>
                  <w:rFonts w:ascii="Arial" w:hAnsi="Arial" w:cs="Arial"/>
                  <w:u w:val="single"/>
                  <w:lang w:eastAsia="en-GB"/>
                </w:rPr>
                <w:t>Fridge Temp Audit</w:t>
              </w:r>
            </w:hyperlink>
          </w:p>
        </w:tc>
        <w:tc>
          <w:tcPr>
            <w:tcW w:w="2940" w:type="dxa"/>
            <w:tcBorders>
              <w:top w:val="nil"/>
              <w:left w:val="single" w:sz="4" w:space="0" w:color="auto"/>
              <w:bottom w:val="single" w:sz="4" w:space="0" w:color="auto"/>
              <w:right w:val="single" w:sz="4" w:space="0" w:color="auto"/>
            </w:tcBorders>
          </w:tcPr>
          <w:p w14:paraId="02CB2CBD" w14:textId="5318087C" w:rsidR="00FE1DEC" w:rsidRPr="00CF3C92" w:rsidRDefault="00BA3875" w:rsidP="00FE1DEC">
            <w:pPr>
              <w:rPr>
                <w:rFonts w:ascii="Arial" w:hAnsi="Arial" w:cs="Arial"/>
                <w:u w:val="single"/>
                <w:lang w:eastAsia="en-GB"/>
              </w:rPr>
            </w:pPr>
            <w:r w:rsidRPr="00CF3C92">
              <w:rPr>
                <w:rFonts w:ascii="Arial" w:hAnsi="Arial" w:cs="Arial"/>
                <w:u w:val="single"/>
                <w:lang w:eastAsia="en-GB"/>
              </w:rPr>
              <w:t>New policy/3 monthly audit of temp checks</w:t>
            </w:r>
            <w:r w:rsidR="00FE1DEC" w:rsidRPr="00CF3C92">
              <w:rPr>
                <w:rFonts w:ascii="Arial" w:hAnsi="Arial" w:cs="Arial"/>
                <w:u w:val="single"/>
                <w:lang w:eastAsia="en-GB"/>
              </w:rPr>
              <w:t xml:space="preserve"> </w:t>
            </w:r>
          </w:p>
        </w:tc>
      </w:tr>
      <w:tr w:rsidR="00FE1DEC" w:rsidRPr="00FE1DEC" w14:paraId="2E881FD9" w14:textId="47800642" w:rsidTr="00230D2C">
        <w:trPr>
          <w:trHeight w:val="300"/>
        </w:trPr>
        <w:tc>
          <w:tcPr>
            <w:tcW w:w="2940" w:type="dxa"/>
            <w:tcBorders>
              <w:top w:val="nil"/>
              <w:left w:val="single" w:sz="4" w:space="0" w:color="auto"/>
              <w:bottom w:val="nil"/>
              <w:right w:val="single" w:sz="4" w:space="0" w:color="auto"/>
            </w:tcBorders>
            <w:shd w:val="clear" w:color="auto" w:fill="auto"/>
            <w:noWrap/>
            <w:vAlign w:val="bottom"/>
            <w:hideMark/>
          </w:tcPr>
          <w:p w14:paraId="43DDC981" w14:textId="4D503617" w:rsidR="00FE1DEC" w:rsidRPr="00CF3C92" w:rsidRDefault="00000000" w:rsidP="00FE1DEC">
            <w:pPr>
              <w:rPr>
                <w:rFonts w:ascii="Arial" w:hAnsi="Arial" w:cs="Arial"/>
                <w:u w:val="single"/>
                <w:lang w:eastAsia="en-GB"/>
              </w:rPr>
            </w:pPr>
            <w:hyperlink r:id="rId13" w:history="1">
              <w:r w:rsidR="00FE1DEC" w:rsidRPr="00CF3C92">
                <w:rPr>
                  <w:rFonts w:ascii="Arial" w:hAnsi="Arial" w:cs="Arial"/>
                  <w:u w:val="single"/>
                  <w:lang w:eastAsia="en-GB"/>
                </w:rPr>
                <w:t>Room Cleaning</w:t>
              </w:r>
            </w:hyperlink>
          </w:p>
        </w:tc>
        <w:tc>
          <w:tcPr>
            <w:tcW w:w="2940" w:type="dxa"/>
            <w:tcBorders>
              <w:top w:val="nil"/>
              <w:left w:val="single" w:sz="4" w:space="0" w:color="auto"/>
              <w:bottom w:val="nil"/>
              <w:right w:val="single" w:sz="4" w:space="0" w:color="auto"/>
            </w:tcBorders>
          </w:tcPr>
          <w:p w14:paraId="157CE347" w14:textId="52D94950" w:rsidR="00FE1DEC" w:rsidRPr="00CF3C92" w:rsidRDefault="00FE1DEC" w:rsidP="00FE1DEC">
            <w:pPr>
              <w:rPr>
                <w:rFonts w:ascii="Arial" w:hAnsi="Arial" w:cs="Arial"/>
                <w:u w:val="single"/>
                <w:lang w:eastAsia="en-GB"/>
              </w:rPr>
            </w:pPr>
            <w:r w:rsidRPr="00CF3C92">
              <w:rPr>
                <w:rFonts w:ascii="Arial" w:hAnsi="Arial" w:cs="Arial"/>
                <w:u w:val="single"/>
                <w:lang w:eastAsia="en-GB"/>
              </w:rPr>
              <w:t>Visible documentation in all clinical rooms</w:t>
            </w:r>
          </w:p>
        </w:tc>
      </w:tr>
      <w:tr w:rsidR="00230D2C" w:rsidRPr="00FE1DEC" w14:paraId="7D1E3631" w14:textId="77777777" w:rsidTr="00FE1DE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tcPr>
          <w:p w14:paraId="33E7183E" w14:textId="77777777" w:rsidR="00230D2C" w:rsidRDefault="00230D2C" w:rsidP="00FE1DEC"/>
        </w:tc>
        <w:tc>
          <w:tcPr>
            <w:tcW w:w="2940" w:type="dxa"/>
            <w:tcBorders>
              <w:top w:val="nil"/>
              <w:left w:val="single" w:sz="4" w:space="0" w:color="auto"/>
              <w:bottom w:val="single" w:sz="4" w:space="0" w:color="auto"/>
              <w:right w:val="single" w:sz="4" w:space="0" w:color="auto"/>
            </w:tcBorders>
          </w:tcPr>
          <w:p w14:paraId="4399C4C3" w14:textId="77777777" w:rsidR="00230D2C" w:rsidRDefault="00230D2C" w:rsidP="00FE1DEC">
            <w:pPr>
              <w:rPr>
                <w:rFonts w:ascii="Arial" w:hAnsi="Arial" w:cs="Arial"/>
                <w:color w:val="0563C1"/>
                <w:u w:val="single"/>
                <w:lang w:eastAsia="en-GB"/>
              </w:rPr>
            </w:pPr>
          </w:p>
        </w:tc>
      </w:tr>
    </w:tbl>
    <w:p w14:paraId="4A1781B2" w14:textId="77777777" w:rsidR="00230D2C" w:rsidRDefault="00230D2C" w:rsidP="00F96076">
      <w:pPr>
        <w:rPr>
          <w:rFonts w:ascii="Calibri" w:eastAsia="Calibri" w:hAnsi="Calibri"/>
          <w:b/>
          <w:sz w:val="28"/>
          <w:szCs w:val="28"/>
        </w:rPr>
      </w:pPr>
    </w:p>
    <w:p w14:paraId="1B8FC35B" w14:textId="77777777" w:rsidR="00230D2C" w:rsidRDefault="00230D2C" w:rsidP="00F96076">
      <w:pPr>
        <w:rPr>
          <w:rFonts w:ascii="Calibri" w:eastAsia="Calibri" w:hAnsi="Calibri"/>
          <w:b/>
          <w:sz w:val="28"/>
          <w:szCs w:val="28"/>
        </w:rPr>
      </w:pPr>
    </w:p>
    <w:p w14:paraId="5A6FD53C" w14:textId="02D76023" w:rsidR="00F96076" w:rsidRDefault="00F96076" w:rsidP="00F96076">
      <w:pPr>
        <w:rPr>
          <w:rFonts w:ascii="Calibri" w:hAnsi="Calibri" w:cs="Tahoma"/>
        </w:rPr>
      </w:pPr>
      <w:r>
        <w:rPr>
          <w:rFonts w:ascii="Calibri" w:eastAsia="Calibri" w:hAnsi="Calibri"/>
          <w:b/>
          <w:sz w:val="28"/>
          <w:szCs w:val="28"/>
        </w:rPr>
        <w:t>Risk Assessments relating to Infection Control</w:t>
      </w:r>
    </w:p>
    <w:p w14:paraId="16DA2CC8" w14:textId="28CA0477" w:rsidR="00A348F1" w:rsidRPr="00FE1DEC" w:rsidRDefault="00A348F1" w:rsidP="00A348F1">
      <w:pPr>
        <w:pStyle w:val="BodyText"/>
        <w:tabs>
          <w:tab w:val="left" w:pos="5670"/>
        </w:tabs>
        <w:rPr>
          <w:rFonts w:ascii="Calibri" w:hAnsi="Calibri" w:cs="Tahoma"/>
          <w:szCs w:val="24"/>
        </w:rPr>
      </w:pPr>
      <w:r w:rsidRPr="00FE1DEC">
        <w:rPr>
          <w:rFonts w:ascii="Calibri" w:hAnsi="Calibri" w:cs="Tahoma"/>
          <w:szCs w:val="24"/>
        </w:rPr>
        <w:t xml:space="preserve">The following risk assessments relating to Infection Control have been undertaken at the practice </w:t>
      </w:r>
      <w:r w:rsidRPr="00FE1DEC">
        <w:rPr>
          <w:rFonts w:ascii="Calibri" w:hAnsi="Calibri" w:cs="Tahoma"/>
        </w:rPr>
        <w:t xml:space="preserve">and </w:t>
      </w:r>
      <w:r w:rsidR="00FE1DEC" w:rsidRPr="00FE1DEC">
        <w:rPr>
          <w:rFonts w:ascii="Calibri" w:hAnsi="Calibri" w:cs="Tahoma"/>
        </w:rPr>
        <w:t>various</w:t>
      </w:r>
      <w:r w:rsidRPr="00FE1DEC">
        <w:rPr>
          <w:rFonts w:ascii="Calibri" w:hAnsi="Calibri" w:cs="Tahoma"/>
        </w:rPr>
        <w:t xml:space="preserve"> recommendations and/or actions plans were produced in response to the findings</w:t>
      </w:r>
      <w:r w:rsidRPr="00FE1DEC">
        <w:rPr>
          <w:rFonts w:ascii="Calibri" w:hAnsi="Calibri" w:cs="Tahoma"/>
          <w:szCs w:val="24"/>
        </w:rPr>
        <w:t>:</w:t>
      </w:r>
    </w:p>
    <w:p w14:paraId="54A7E644" w14:textId="77777777" w:rsidR="00A348F1" w:rsidRDefault="00A348F1" w:rsidP="00A348F1">
      <w:pPr>
        <w:pStyle w:val="BodyText"/>
        <w:tabs>
          <w:tab w:val="left" w:pos="5670"/>
        </w:tabs>
        <w:rPr>
          <w:rFonts w:ascii="Calibri" w:hAnsi="Calibri" w:cs="Tahoma"/>
          <w:szCs w:val="24"/>
        </w:rPr>
      </w:pPr>
    </w:p>
    <w:tbl>
      <w:tblPr>
        <w:tblW w:w="5820" w:type="dxa"/>
        <w:tblInd w:w="103" w:type="dxa"/>
        <w:tblLook w:val="04A0" w:firstRow="1" w:lastRow="0" w:firstColumn="1" w:lastColumn="0" w:noHBand="0" w:noVBand="1"/>
      </w:tblPr>
      <w:tblGrid>
        <w:gridCol w:w="5820"/>
      </w:tblGrid>
      <w:tr w:rsidR="00FE1DEC" w:rsidRPr="00FE1DEC" w14:paraId="1AC21B1A" w14:textId="77777777" w:rsidTr="00FE1DEC">
        <w:trPr>
          <w:trHeight w:val="300"/>
        </w:trPr>
        <w:tc>
          <w:tcPr>
            <w:tcW w:w="5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18B84" w14:textId="4B40D942" w:rsidR="00FE1DEC" w:rsidRPr="00CF3C92" w:rsidRDefault="00000000" w:rsidP="00FE1DEC">
            <w:pPr>
              <w:rPr>
                <w:rFonts w:ascii="Arial" w:hAnsi="Arial" w:cs="Arial"/>
                <w:u w:val="single"/>
                <w:lang w:eastAsia="en-GB"/>
              </w:rPr>
            </w:pPr>
            <w:hyperlink r:id="rId14" w:history="1">
              <w:r w:rsidR="00FE1DEC" w:rsidRPr="00CF3C92">
                <w:rPr>
                  <w:rFonts w:ascii="Arial" w:hAnsi="Arial" w:cs="Arial"/>
                  <w:u w:val="single"/>
                  <w:lang w:eastAsia="en-GB"/>
                </w:rPr>
                <w:t>Alcohol gel</w:t>
              </w:r>
            </w:hyperlink>
          </w:p>
        </w:tc>
      </w:tr>
      <w:tr w:rsidR="00A90428" w:rsidRPr="00FE1DEC" w14:paraId="596B8C7D" w14:textId="77777777" w:rsidTr="00FE1DEC">
        <w:trPr>
          <w:trHeight w:val="300"/>
        </w:trPr>
        <w:tc>
          <w:tcPr>
            <w:tcW w:w="5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4DC7E" w14:textId="64C8552B" w:rsidR="00A90428" w:rsidRPr="00CF3C92" w:rsidRDefault="00000000" w:rsidP="00FE1DEC">
            <w:pPr>
              <w:rPr>
                <w:rFonts w:ascii="Arial" w:hAnsi="Arial" w:cs="Arial"/>
                <w:u w:val="single"/>
              </w:rPr>
            </w:pPr>
            <w:hyperlink r:id="rId15" w:history="1">
              <w:r w:rsidR="00A90428" w:rsidRPr="00CF3C92">
                <w:rPr>
                  <w:rStyle w:val="Hyperlink"/>
                  <w:rFonts w:cs="Arial"/>
                  <w:color w:val="auto"/>
                  <w:u w:val="single"/>
                </w:rPr>
                <w:t>Covid 19</w:t>
              </w:r>
            </w:hyperlink>
          </w:p>
        </w:tc>
      </w:tr>
      <w:tr w:rsidR="00FE1DEC" w:rsidRPr="00FE1DEC" w14:paraId="5C03BB92" w14:textId="77777777" w:rsidTr="00FE1DEC">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14:paraId="23966740" w14:textId="0B578A4C" w:rsidR="00FE1DEC" w:rsidRPr="00CF3C92" w:rsidRDefault="00000000" w:rsidP="00FE1DEC">
            <w:pPr>
              <w:rPr>
                <w:rFonts w:ascii="Arial" w:hAnsi="Arial" w:cs="Arial"/>
                <w:u w:val="single"/>
                <w:lang w:eastAsia="en-GB"/>
              </w:rPr>
            </w:pPr>
            <w:hyperlink r:id="rId16" w:history="1">
              <w:r w:rsidR="00FE1DEC" w:rsidRPr="00CF3C92">
                <w:rPr>
                  <w:rFonts w:ascii="Arial" w:hAnsi="Arial" w:cs="Arial"/>
                  <w:u w:val="single"/>
                  <w:lang w:eastAsia="en-GB"/>
                </w:rPr>
                <w:t>Clinical waste</w:t>
              </w:r>
            </w:hyperlink>
          </w:p>
        </w:tc>
      </w:tr>
      <w:tr w:rsidR="00FE1DEC" w:rsidRPr="00FE1DEC" w14:paraId="2322D163" w14:textId="77777777" w:rsidTr="00FE1DEC">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14:paraId="163FA828" w14:textId="18807C2F" w:rsidR="00FE1DEC" w:rsidRPr="00CF3C92" w:rsidRDefault="00000000" w:rsidP="00FE1DEC">
            <w:pPr>
              <w:rPr>
                <w:rFonts w:ascii="Arial" w:hAnsi="Arial" w:cs="Arial"/>
                <w:u w:val="single"/>
                <w:lang w:eastAsia="en-GB"/>
              </w:rPr>
            </w:pPr>
            <w:hyperlink r:id="rId17" w:history="1">
              <w:r w:rsidR="00FE1DEC" w:rsidRPr="00CF3C92">
                <w:rPr>
                  <w:rFonts w:ascii="Arial" w:hAnsi="Arial" w:cs="Arial"/>
                  <w:u w:val="single"/>
                  <w:lang w:eastAsia="en-GB"/>
                </w:rPr>
                <w:t>Curtains</w:t>
              </w:r>
            </w:hyperlink>
          </w:p>
        </w:tc>
      </w:tr>
      <w:tr w:rsidR="00FE1DEC" w:rsidRPr="00FE1DEC" w14:paraId="6DBD809A" w14:textId="77777777" w:rsidTr="00FE1DEC">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14:paraId="414ACD94" w14:textId="6C801ABF" w:rsidR="00FE1DEC" w:rsidRPr="00CF3C92" w:rsidRDefault="00000000" w:rsidP="00FE1DEC">
            <w:pPr>
              <w:rPr>
                <w:rFonts w:ascii="Arial" w:hAnsi="Arial" w:cs="Arial"/>
                <w:u w:val="single"/>
                <w:lang w:eastAsia="en-GB"/>
              </w:rPr>
            </w:pPr>
            <w:hyperlink r:id="rId18" w:history="1">
              <w:r w:rsidR="00FE1DEC" w:rsidRPr="00CF3C92">
                <w:rPr>
                  <w:rFonts w:ascii="Arial" w:hAnsi="Arial" w:cs="Arial"/>
                  <w:u w:val="single"/>
                  <w:lang w:eastAsia="en-GB"/>
                </w:rPr>
                <w:t>Gloves for dressings</w:t>
              </w:r>
            </w:hyperlink>
          </w:p>
        </w:tc>
      </w:tr>
      <w:tr w:rsidR="00FE1DEC" w:rsidRPr="00FE1DEC" w14:paraId="6235F592" w14:textId="77777777" w:rsidTr="00FE1DEC">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14:paraId="19FB8BFC" w14:textId="1E1C8AC1" w:rsidR="00FE1DEC" w:rsidRPr="00CF3C92" w:rsidRDefault="00000000" w:rsidP="00FE1DEC">
            <w:pPr>
              <w:rPr>
                <w:rFonts w:ascii="Arial" w:hAnsi="Arial" w:cs="Arial"/>
                <w:u w:val="single"/>
                <w:lang w:eastAsia="en-GB"/>
              </w:rPr>
            </w:pPr>
            <w:hyperlink r:id="rId19" w:history="1">
              <w:r w:rsidR="00FE1DEC" w:rsidRPr="00CF3C92">
                <w:rPr>
                  <w:rFonts w:ascii="Arial" w:hAnsi="Arial" w:cs="Arial"/>
                  <w:u w:val="single"/>
                  <w:lang w:eastAsia="en-GB"/>
                </w:rPr>
                <w:t>Specimen fridge</w:t>
              </w:r>
            </w:hyperlink>
          </w:p>
        </w:tc>
      </w:tr>
      <w:tr w:rsidR="00FE1DEC" w:rsidRPr="00FE1DEC" w14:paraId="5FA8AA3D" w14:textId="77777777" w:rsidTr="00FE1DEC">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14:paraId="4B1AD6A1" w14:textId="7ADCAC4E" w:rsidR="00FE1DEC" w:rsidRPr="00CF3C92" w:rsidRDefault="00000000" w:rsidP="00FE1DEC">
            <w:pPr>
              <w:rPr>
                <w:rFonts w:ascii="Arial" w:hAnsi="Arial" w:cs="Arial"/>
                <w:u w:val="single"/>
                <w:lang w:eastAsia="en-GB"/>
              </w:rPr>
            </w:pPr>
            <w:hyperlink r:id="rId20" w:history="1">
              <w:r w:rsidR="00FE1DEC" w:rsidRPr="00CF3C92">
                <w:rPr>
                  <w:rFonts w:ascii="Arial" w:hAnsi="Arial" w:cs="Arial"/>
                  <w:u w:val="single"/>
                  <w:lang w:eastAsia="en-GB"/>
                </w:rPr>
                <w:t>Venepuncture</w:t>
              </w:r>
            </w:hyperlink>
          </w:p>
        </w:tc>
      </w:tr>
      <w:tr w:rsidR="00FE1DEC" w:rsidRPr="00FE1DEC" w14:paraId="30598762" w14:textId="77777777" w:rsidTr="00FE1DEC">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14:paraId="6497D880" w14:textId="43F54BCB" w:rsidR="00FE1DEC" w:rsidRPr="00CF3C92" w:rsidRDefault="00000000" w:rsidP="00FE1DEC">
            <w:pPr>
              <w:rPr>
                <w:rFonts w:ascii="Arial" w:hAnsi="Arial" w:cs="Arial"/>
                <w:u w:val="single"/>
                <w:lang w:eastAsia="en-GB"/>
              </w:rPr>
            </w:pPr>
            <w:hyperlink r:id="rId21" w:history="1">
              <w:r w:rsidR="00FE1DEC" w:rsidRPr="00CF3C92">
                <w:rPr>
                  <w:rFonts w:ascii="Arial" w:hAnsi="Arial" w:cs="Arial"/>
                  <w:u w:val="single"/>
                  <w:lang w:eastAsia="en-GB"/>
                </w:rPr>
                <w:t>Home BP</w:t>
              </w:r>
            </w:hyperlink>
          </w:p>
        </w:tc>
      </w:tr>
      <w:tr w:rsidR="00FE1DEC" w:rsidRPr="00FE1DEC" w14:paraId="519E6DE7" w14:textId="77777777" w:rsidTr="00FE1DEC">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14:paraId="75AB8F1E" w14:textId="7A4E436C" w:rsidR="00FE1DEC" w:rsidRPr="00CF3C92" w:rsidRDefault="00000000" w:rsidP="00FE1DEC">
            <w:pPr>
              <w:rPr>
                <w:rFonts w:ascii="Arial" w:hAnsi="Arial" w:cs="Arial"/>
                <w:u w:val="single"/>
                <w:lang w:eastAsia="en-GB"/>
              </w:rPr>
            </w:pPr>
            <w:hyperlink r:id="rId22" w:history="1">
              <w:r w:rsidR="00FE1DEC" w:rsidRPr="00CF3C92">
                <w:rPr>
                  <w:rFonts w:ascii="Arial" w:hAnsi="Arial" w:cs="Arial"/>
                  <w:u w:val="single"/>
                  <w:lang w:eastAsia="en-GB"/>
                </w:rPr>
                <w:t xml:space="preserve">Child </w:t>
              </w:r>
              <w:proofErr w:type="spellStart"/>
              <w:r w:rsidR="00FE1DEC" w:rsidRPr="00CF3C92">
                <w:rPr>
                  <w:rFonts w:ascii="Arial" w:hAnsi="Arial" w:cs="Arial"/>
                  <w:u w:val="single"/>
                  <w:lang w:eastAsia="en-GB"/>
                </w:rPr>
                <w:t>Imms</w:t>
              </w:r>
              <w:proofErr w:type="spellEnd"/>
            </w:hyperlink>
          </w:p>
        </w:tc>
      </w:tr>
      <w:tr w:rsidR="00FE1DEC" w:rsidRPr="00FE1DEC" w14:paraId="697B0B47" w14:textId="77777777" w:rsidTr="00FE1DEC">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14:paraId="45EB286F" w14:textId="5A3B5841" w:rsidR="00FE1DEC" w:rsidRPr="00CF3C92" w:rsidRDefault="00000000" w:rsidP="00FE1DEC">
            <w:pPr>
              <w:rPr>
                <w:rFonts w:ascii="Arial" w:hAnsi="Arial" w:cs="Arial"/>
                <w:u w:val="single"/>
                <w:lang w:eastAsia="en-GB"/>
              </w:rPr>
            </w:pPr>
            <w:hyperlink r:id="rId23" w:history="1">
              <w:r w:rsidR="00FE1DEC" w:rsidRPr="00CF3C92">
                <w:rPr>
                  <w:rFonts w:ascii="Arial" w:hAnsi="Arial" w:cs="Arial"/>
                  <w:u w:val="single"/>
                  <w:lang w:eastAsia="en-GB"/>
                </w:rPr>
                <w:t>Dressings</w:t>
              </w:r>
            </w:hyperlink>
          </w:p>
        </w:tc>
      </w:tr>
    </w:tbl>
    <w:p w14:paraId="4B5D29EF" w14:textId="77777777" w:rsidR="000F5579" w:rsidRDefault="000F5579" w:rsidP="00044923">
      <w:pPr>
        <w:pStyle w:val="Title"/>
        <w:ind w:left="720" w:hanging="720"/>
        <w:jc w:val="left"/>
        <w:rPr>
          <w:rFonts w:ascii="Calibri" w:hAnsi="Calibri" w:cs="Tahoma"/>
          <w:b w:val="0"/>
        </w:rPr>
      </w:pPr>
    </w:p>
    <w:p w14:paraId="2A8E0469" w14:textId="77777777" w:rsidR="006455F5" w:rsidRDefault="00583690" w:rsidP="006455F5">
      <w:pPr>
        <w:rPr>
          <w:rFonts w:ascii="Calibri" w:hAnsi="Calibri" w:cs="Tahoma"/>
        </w:rPr>
      </w:pPr>
      <w:r>
        <w:rPr>
          <w:rFonts w:ascii="Calibri" w:eastAsia="Calibri" w:hAnsi="Calibri"/>
          <w:b/>
          <w:sz w:val="28"/>
          <w:szCs w:val="28"/>
        </w:rPr>
        <w:t>Practice Policies</w:t>
      </w:r>
      <w:r w:rsidR="00761A6D">
        <w:rPr>
          <w:rFonts w:ascii="Calibri" w:eastAsia="Calibri" w:hAnsi="Calibri"/>
          <w:b/>
          <w:sz w:val="28"/>
          <w:szCs w:val="28"/>
        </w:rPr>
        <w:t xml:space="preserve">, </w:t>
      </w:r>
      <w:r w:rsidR="001176A9">
        <w:rPr>
          <w:rFonts w:ascii="Calibri" w:eastAsia="Calibri" w:hAnsi="Calibri"/>
          <w:b/>
          <w:sz w:val="28"/>
          <w:szCs w:val="28"/>
        </w:rPr>
        <w:t>Procedures</w:t>
      </w:r>
      <w:r w:rsidR="00761A6D">
        <w:rPr>
          <w:rFonts w:ascii="Calibri" w:eastAsia="Calibri" w:hAnsi="Calibri"/>
          <w:b/>
          <w:sz w:val="28"/>
          <w:szCs w:val="28"/>
        </w:rPr>
        <w:t xml:space="preserve"> and Guidance</w:t>
      </w:r>
      <w:r>
        <w:rPr>
          <w:rFonts w:ascii="Calibri" w:eastAsia="Calibri" w:hAnsi="Calibri"/>
          <w:b/>
          <w:sz w:val="28"/>
          <w:szCs w:val="28"/>
        </w:rPr>
        <w:t xml:space="preserve"> </w:t>
      </w:r>
      <w:r w:rsidR="00A01299">
        <w:rPr>
          <w:rFonts w:ascii="Calibri" w:eastAsia="Calibri" w:hAnsi="Calibri"/>
          <w:b/>
          <w:sz w:val="28"/>
          <w:szCs w:val="28"/>
        </w:rPr>
        <w:t>r</w:t>
      </w:r>
      <w:r>
        <w:rPr>
          <w:rFonts w:ascii="Calibri" w:eastAsia="Calibri" w:hAnsi="Calibri"/>
          <w:b/>
          <w:sz w:val="28"/>
          <w:szCs w:val="28"/>
        </w:rPr>
        <w:t xml:space="preserve">elating to </w:t>
      </w:r>
      <w:r w:rsidR="006455F5">
        <w:rPr>
          <w:rFonts w:ascii="Calibri" w:eastAsia="Calibri" w:hAnsi="Calibri"/>
          <w:b/>
          <w:sz w:val="28"/>
          <w:szCs w:val="28"/>
        </w:rPr>
        <w:t>Infection Control</w:t>
      </w:r>
    </w:p>
    <w:p w14:paraId="4FEF5B11" w14:textId="44953B14" w:rsidR="00583690" w:rsidRPr="00160DCC" w:rsidRDefault="006455F5" w:rsidP="00B22698">
      <w:pPr>
        <w:rPr>
          <w:rFonts w:ascii="Calibri" w:hAnsi="Calibri" w:cs="Tahoma"/>
          <w:color w:val="FF0000"/>
        </w:rPr>
      </w:pPr>
      <w:r w:rsidRPr="001176A9">
        <w:rPr>
          <w:rFonts w:ascii="Calibri" w:hAnsi="Calibri" w:cs="Tahoma"/>
        </w:rPr>
        <w:t>The</w:t>
      </w:r>
      <w:r w:rsidR="00583690" w:rsidRPr="001176A9">
        <w:rPr>
          <w:rFonts w:ascii="Calibri" w:hAnsi="Calibri" w:cs="Tahoma"/>
        </w:rPr>
        <w:t xml:space="preserve"> practice maintains the</w:t>
      </w:r>
      <w:r w:rsidR="001176A9" w:rsidRPr="001176A9">
        <w:rPr>
          <w:rFonts w:ascii="Calibri" w:hAnsi="Calibri" w:cs="Tahoma"/>
        </w:rPr>
        <w:t xml:space="preserve"> upkeep of the</w:t>
      </w:r>
      <w:r w:rsidR="00583690" w:rsidRPr="001176A9">
        <w:rPr>
          <w:rFonts w:ascii="Calibri" w:hAnsi="Calibri" w:cs="Tahoma"/>
        </w:rPr>
        <w:t xml:space="preserve"> following </w:t>
      </w:r>
      <w:r w:rsidR="00761A6D" w:rsidRPr="001176A9">
        <w:rPr>
          <w:rFonts w:ascii="Calibri" w:hAnsi="Calibri" w:cs="Tahoma"/>
        </w:rPr>
        <w:t>polic</w:t>
      </w:r>
      <w:r w:rsidR="00761A6D">
        <w:rPr>
          <w:rFonts w:ascii="Calibri" w:hAnsi="Calibri" w:cs="Tahoma"/>
        </w:rPr>
        <w:t>i</w:t>
      </w:r>
      <w:r w:rsidR="00761A6D" w:rsidRPr="001176A9">
        <w:rPr>
          <w:rFonts w:ascii="Calibri" w:hAnsi="Calibri" w:cs="Tahoma"/>
        </w:rPr>
        <w:t>es, procedures</w:t>
      </w:r>
      <w:r w:rsidR="00761A6D">
        <w:rPr>
          <w:rFonts w:ascii="Calibri" w:hAnsi="Calibri" w:cs="Tahoma"/>
        </w:rPr>
        <w:t xml:space="preserve"> and guidance</w:t>
      </w:r>
      <w:r w:rsidR="00583690" w:rsidRPr="001176A9">
        <w:rPr>
          <w:rFonts w:ascii="Calibri" w:hAnsi="Calibri" w:cs="Tahoma"/>
        </w:rPr>
        <w:t xml:space="preserve"> related to</w:t>
      </w:r>
      <w:r w:rsidR="001176A9" w:rsidRPr="001176A9">
        <w:rPr>
          <w:rFonts w:ascii="Calibri" w:hAnsi="Calibri" w:cs="Tahoma"/>
        </w:rPr>
        <w:t xml:space="preserve"> </w:t>
      </w:r>
      <w:r w:rsidR="001176A9" w:rsidRPr="00FE1DEC">
        <w:rPr>
          <w:rFonts w:ascii="Calibri" w:hAnsi="Calibri" w:cs="Tahoma"/>
        </w:rPr>
        <w:t xml:space="preserve">infection </w:t>
      </w:r>
      <w:r w:rsidR="00583690" w:rsidRPr="00FE1DEC">
        <w:rPr>
          <w:rFonts w:ascii="Calibri" w:hAnsi="Calibri" w:cs="Tahoma"/>
        </w:rPr>
        <w:t>control</w:t>
      </w:r>
      <w:r w:rsidR="001176A9" w:rsidRPr="00FE1DEC">
        <w:rPr>
          <w:rFonts w:ascii="Calibri" w:hAnsi="Calibri" w:cs="Tahoma"/>
        </w:rPr>
        <w:t>. These polici</w:t>
      </w:r>
      <w:r w:rsidR="00B22698" w:rsidRPr="00FE1DEC">
        <w:rPr>
          <w:rFonts w:ascii="Calibri" w:hAnsi="Calibri" w:cs="Tahoma"/>
        </w:rPr>
        <w:t xml:space="preserve">es, </w:t>
      </w:r>
      <w:r w:rsidR="001176A9" w:rsidRPr="00FE1DEC">
        <w:rPr>
          <w:rFonts w:ascii="Calibri" w:hAnsi="Calibri" w:cs="Tahoma"/>
        </w:rPr>
        <w:t>procedures</w:t>
      </w:r>
      <w:r w:rsidR="00B22698" w:rsidRPr="00FE1DEC">
        <w:rPr>
          <w:rFonts w:ascii="Calibri" w:hAnsi="Calibri" w:cs="Tahoma"/>
        </w:rPr>
        <w:t xml:space="preserve"> and guidance</w:t>
      </w:r>
      <w:r w:rsidR="001176A9" w:rsidRPr="00FE1DEC">
        <w:rPr>
          <w:rFonts w:ascii="Calibri" w:hAnsi="Calibri" w:cs="Tahoma"/>
        </w:rPr>
        <w:t xml:space="preserve"> are reviewed</w:t>
      </w:r>
      <w:r w:rsidR="004277D9" w:rsidRPr="00FE1DEC">
        <w:rPr>
          <w:rFonts w:ascii="Calibri" w:hAnsi="Calibri" w:cs="Tahoma"/>
        </w:rPr>
        <w:t xml:space="preserve"> and updated every</w:t>
      </w:r>
      <w:r w:rsidR="001176A9" w:rsidRPr="00FE1DEC">
        <w:rPr>
          <w:rFonts w:ascii="Calibri" w:hAnsi="Calibri" w:cs="Tahoma"/>
        </w:rPr>
        <w:t xml:space="preserve"> </w:t>
      </w:r>
      <w:r w:rsidR="00DF7100" w:rsidRPr="00FE1DEC">
        <w:rPr>
          <w:rFonts w:ascii="Calibri" w:hAnsi="Calibri" w:cs="Tahoma"/>
        </w:rPr>
        <w:t xml:space="preserve">year in </w:t>
      </w:r>
      <w:r w:rsidR="00FE1DEC" w:rsidRPr="00FE1DEC">
        <w:rPr>
          <w:rFonts w:ascii="Calibri" w:hAnsi="Calibri" w:cs="Tahoma"/>
        </w:rPr>
        <w:t>December</w:t>
      </w:r>
      <w:r w:rsidR="00DF7100" w:rsidRPr="00FE1DEC">
        <w:rPr>
          <w:rFonts w:ascii="Calibri" w:hAnsi="Calibri" w:cs="Tahoma"/>
        </w:rPr>
        <w:t xml:space="preserve"> </w:t>
      </w:r>
      <w:r w:rsidR="00B22698" w:rsidRPr="00FE1DEC">
        <w:rPr>
          <w:rFonts w:ascii="Calibri" w:hAnsi="Calibri" w:cs="Tahoma"/>
        </w:rPr>
        <w:t>as well as being amended on an ongoing basis to keep up with changes in regulation etc.</w:t>
      </w:r>
    </w:p>
    <w:p w14:paraId="30440EEA" w14:textId="77777777" w:rsidR="00B22698" w:rsidRPr="00160DCC" w:rsidRDefault="00B22698" w:rsidP="00B22698">
      <w:pPr>
        <w:rPr>
          <w:rFonts w:ascii="Calibri" w:hAnsi="Calibri" w:cs="Tahoma"/>
          <w:b/>
          <w:color w:val="FF0000"/>
        </w:rPr>
      </w:pPr>
    </w:p>
    <w:tbl>
      <w:tblPr>
        <w:tblW w:w="4140" w:type="dxa"/>
        <w:tblInd w:w="103" w:type="dxa"/>
        <w:tblLook w:val="04A0" w:firstRow="1" w:lastRow="0" w:firstColumn="1" w:lastColumn="0" w:noHBand="0" w:noVBand="1"/>
      </w:tblPr>
      <w:tblGrid>
        <w:gridCol w:w="4140"/>
      </w:tblGrid>
      <w:tr w:rsidR="00FE1DEC" w:rsidRPr="00FE1DEC" w14:paraId="3703FC4C" w14:textId="77777777" w:rsidTr="00FE1DEC">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0BB73" w14:textId="3EED6053" w:rsidR="00FE1DEC" w:rsidRPr="00CF3C92" w:rsidRDefault="00000000" w:rsidP="00FE1DEC">
            <w:pPr>
              <w:rPr>
                <w:rFonts w:ascii="Arial" w:hAnsi="Arial" w:cs="Arial"/>
                <w:color w:val="000000" w:themeColor="text1"/>
                <w:u w:val="single"/>
                <w:lang w:eastAsia="en-GB"/>
              </w:rPr>
            </w:pPr>
            <w:hyperlink r:id="rId24" w:history="1">
              <w:r w:rsidR="00FE1DEC" w:rsidRPr="00CF3C92">
                <w:rPr>
                  <w:rFonts w:ascii="Arial" w:hAnsi="Arial" w:cs="Arial"/>
                  <w:color w:val="000000" w:themeColor="text1"/>
                  <w:u w:val="single"/>
                  <w:lang w:eastAsia="en-GB"/>
                </w:rPr>
                <w:t>Aseptic Policy</w:t>
              </w:r>
            </w:hyperlink>
          </w:p>
        </w:tc>
      </w:tr>
      <w:tr w:rsidR="00FE1DEC" w:rsidRPr="00FE1DEC" w14:paraId="2FD9F879" w14:textId="77777777" w:rsidTr="00FE1DE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EF2B36C" w14:textId="293412F7" w:rsidR="00FE1DEC" w:rsidRPr="00CF3C92" w:rsidRDefault="00000000" w:rsidP="00FE1DEC">
            <w:pPr>
              <w:rPr>
                <w:rFonts w:ascii="Arial" w:hAnsi="Arial" w:cs="Arial"/>
                <w:color w:val="000000" w:themeColor="text1"/>
                <w:u w:val="single"/>
                <w:lang w:eastAsia="en-GB"/>
              </w:rPr>
            </w:pPr>
            <w:hyperlink r:id="rId25" w:history="1">
              <w:r w:rsidR="00FE1DEC" w:rsidRPr="00CF3C92">
                <w:rPr>
                  <w:rFonts w:ascii="Arial" w:hAnsi="Arial" w:cs="Arial"/>
                  <w:color w:val="000000" w:themeColor="text1"/>
                  <w:u w:val="single"/>
                  <w:lang w:eastAsia="en-GB"/>
                </w:rPr>
                <w:t>C. Diff policy</w:t>
              </w:r>
            </w:hyperlink>
          </w:p>
        </w:tc>
      </w:tr>
      <w:tr w:rsidR="00FE1DEC" w:rsidRPr="00FE1DEC" w14:paraId="1271E73C" w14:textId="77777777" w:rsidTr="00FE1DE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81E0350" w14:textId="07810C82" w:rsidR="00FE1DEC" w:rsidRPr="00CF3C92" w:rsidRDefault="00000000" w:rsidP="00FE1DEC">
            <w:pPr>
              <w:rPr>
                <w:rFonts w:ascii="Arial" w:hAnsi="Arial" w:cs="Arial"/>
                <w:color w:val="000000" w:themeColor="text1"/>
                <w:u w:val="single"/>
                <w:lang w:eastAsia="en-GB"/>
              </w:rPr>
            </w:pPr>
            <w:hyperlink r:id="rId26" w:history="1">
              <w:r w:rsidR="00FE1DEC" w:rsidRPr="00CF3C92">
                <w:rPr>
                  <w:rFonts w:ascii="Arial" w:hAnsi="Arial" w:cs="Arial"/>
                  <w:color w:val="000000" w:themeColor="text1"/>
                  <w:u w:val="single"/>
                  <w:lang w:eastAsia="en-GB"/>
                </w:rPr>
                <w:t>Cold chain</w:t>
              </w:r>
            </w:hyperlink>
          </w:p>
        </w:tc>
      </w:tr>
      <w:tr w:rsidR="00FE1DEC" w:rsidRPr="00FE1DEC" w14:paraId="19CA11FB" w14:textId="77777777" w:rsidTr="00FE1DE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6C0B41A" w14:textId="43A99467" w:rsidR="00FE1DEC" w:rsidRPr="00CF3C92" w:rsidRDefault="00000000" w:rsidP="00FE1DEC">
            <w:pPr>
              <w:rPr>
                <w:rFonts w:ascii="Arial" w:hAnsi="Arial" w:cs="Arial"/>
                <w:color w:val="000000" w:themeColor="text1"/>
                <w:u w:val="single"/>
                <w:lang w:eastAsia="en-GB"/>
              </w:rPr>
            </w:pPr>
            <w:hyperlink r:id="rId27" w:history="1">
              <w:r w:rsidR="00FE1DEC" w:rsidRPr="00CF3C92">
                <w:rPr>
                  <w:rFonts w:ascii="Arial" w:hAnsi="Arial" w:cs="Arial"/>
                  <w:color w:val="000000" w:themeColor="text1"/>
                  <w:u w:val="single"/>
                  <w:lang w:eastAsia="en-GB"/>
                </w:rPr>
                <w:t>COSHH</w:t>
              </w:r>
            </w:hyperlink>
          </w:p>
        </w:tc>
      </w:tr>
      <w:tr w:rsidR="00FE1DEC" w:rsidRPr="00FE1DEC" w14:paraId="10849973" w14:textId="77777777" w:rsidTr="00FE1DE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8207710" w14:textId="1763A1D3" w:rsidR="00FE1DEC" w:rsidRPr="00CF3C92" w:rsidRDefault="00000000" w:rsidP="00FE1DEC">
            <w:pPr>
              <w:rPr>
                <w:rFonts w:ascii="Arial" w:hAnsi="Arial" w:cs="Arial"/>
                <w:color w:val="000000" w:themeColor="text1"/>
                <w:u w:val="single"/>
                <w:lang w:eastAsia="en-GB"/>
              </w:rPr>
            </w:pPr>
            <w:hyperlink r:id="rId28" w:history="1">
              <w:r w:rsidR="00FE1DEC" w:rsidRPr="00CF3C92">
                <w:rPr>
                  <w:rFonts w:ascii="Arial" w:hAnsi="Arial" w:cs="Arial"/>
                  <w:color w:val="000000" w:themeColor="text1"/>
                  <w:u w:val="single"/>
                  <w:lang w:eastAsia="en-GB"/>
                </w:rPr>
                <w:t>Decontamination</w:t>
              </w:r>
            </w:hyperlink>
          </w:p>
        </w:tc>
      </w:tr>
      <w:tr w:rsidR="00FE1DEC" w:rsidRPr="00FE1DEC" w14:paraId="6D0B260E" w14:textId="77777777" w:rsidTr="00FE1DE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9FF9530" w14:textId="63732288" w:rsidR="00FE1DEC" w:rsidRPr="00CF3C92" w:rsidRDefault="00000000" w:rsidP="00FE1DEC">
            <w:pPr>
              <w:rPr>
                <w:rFonts w:ascii="Arial" w:hAnsi="Arial" w:cs="Arial"/>
                <w:color w:val="000000" w:themeColor="text1"/>
                <w:u w:val="single"/>
                <w:lang w:eastAsia="en-GB"/>
              </w:rPr>
            </w:pPr>
            <w:hyperlink r:id="rId29" w:history="1">
              <w:r w:rsidR="00FE1DEC" w:rsidRPr="00CF3C92">
                <w:rPr>
                  <w:rFonts w:ascii="Arial" w:hAnsi="Arial" w:cs="Arial"/>
                  <w:color w:val="000000" w:themeColor="text1"/>
                  <w:u w:val="single"/>
                  <w:lang w:eastAsia="en-GB"/>
                </w:rPr>
                <w:t xml:space="preserve">Hand washing </w:t>
              </w:r>
            </w:hyperlink>
          </w:p>
        </w:tc>
      </w:tr>
      <w:tr w:rsidR="00FE1DEC" w:rsidRPr="00FE1DEC" w14:paraId="5E6F66C5" w14:textId="77777777" w:rsidTr="00FE1DE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FBFDC32" w14:textId="3400883A" w:rsidR="00FE1DEC" w:rsidRPr="00CF3C92" w:rsidRDefault="00000000" w:rsidP="00FE1DEC">
            <w:pPr>
              <w:rPr>
                <w:rFonts w:ascii="Arial" w:hAnsi="Arial" w:cs="Arial"/>
                <w:color w:val="000000" w:themeColor="text1"/>
                <w:u w:val="single"/>
                <w:lang w:eastAsia="en-GB"/>
              </w:rPr>
            </w:pPr>
            <w:hyperlink r:id="rId30" w:history="1">
              <w:r w:rsidR="00FE1DEC" w:rsidRPr="00CF3C92">
                <w:rPr>
                  <w:rFonts w:ascii="Arial" w:hAnsi="Arial" w:cs="Arial"/>
                  <w:color w:val="000000" w:themeColor="text1"/>
                  <w:u w:val="single"/>
                  <w:lang w:eastAsia="en-GB"/>
                </w:rPr>
                <w:t>Hep B status for staff</w:t>
              </w:r>
            </w:hyperlink>
          </w:p>
        </w:tc>
      </w:tr>
      <w:tr w:rsidR="00FE1DEC" w:rsidRPr="00FE1DEC" w14:paraId="41C49BED" w14:textId="77777777" w:rsidTr="00FE1DE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2C67006" w14:textId="0E3D9A2B" w:rsidR="00FE1DEC" w:rsidRPr="00CF3C92" w:rsidRDefault="00000000" w:rsidP="00FE1DEC">
            <w:pPr>
              <w:rPr>
                <w:rFonts w:ascii="Arial" w:hAnsi="Arial" w:cs="Arial"/>
                <w:color w:val="000000" w:themeColor="text1"/>
                <w:u w:val="single"/>
                <w:lang w:eastAsia="en-GB"/>
              </w:rPr>
            </w:pPr>
            <w:hyperlink r:id="rId31" w:history="1">
              <w:r w:rsidR="00FE1DEC" w:rsidRPr="00CF3C92">
                <w:rPr>
                  <w:rFonts w:ascii="Arial" w:hAnsi="Arial" w:cs="Arial"/>
                  <w:color w:val="000000" w:themeColor="text1"/>
                  <w:u w:val="single"/>
                  <w:lang w:eastAsia="en-GB"/>
                </w:rPr>
                <w:t>IPC</w:t>
              </w:r>
            </w:hyperlink>
          </w:p>
        </w:tc>
      </w:tr>
      <w:tr w:rsidR="00FE1DEC" w:rsidRPr="00FE1DEC" w14:paraId="19B0759A" w14:textId="77777777" w:rsidTr="00FE1DE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E9EB5C8" w14:textId="773A7F14" w:rsidR="00FE1DEC" w:rsidRPr="00CF3C92" w:rsidRDefault="00000000" w:rsidP="00FE1DEC">
            <w:pPr>
              <w:rPr>
                <w:rFonts w:ascii="Arial" w:hAnsi="Arial" w:cs="Arial"/>
                <w:color w:val="000000" w:themeColor="text1"/>
                <w:u w:val="single"/>
                <w:lang w:eastAsia="en-GB"/>
              </w:rPr>
            </w:pPr>
            <w:hyperlink r:id="rId32" w:history="1">
              <w:r w:rsidR="00FE1DEC" w:rsidRPr="00CF3C92">
                <w:rPr>
                  <w:rFonts w:ascii="Arial" w:hAnsi="Arial" w:cs="Arial"/>
                  <w:color w:val="000000" w:themeColor="text1"/>
                  <w:u w:val="single"/>
                  <w:lang w:eastAsia="en-GB"/>
                </w:rPr>
                <w:t>Isolation</w:t>
              </w:r>
            </w:hyperlink>
          </w:p>
        </w:tc>
      </w:tr>
      <w:tr w:rsidR="00FE1DEC" w:rsidRPr="00FE1DEC" w14:paraId="055F1438" w14:textId="77777777" w:rsidTr="00FE1DE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19C5469" w14:textId="284FA392" w:rsidR="00FE1DEC" w:rsidRPr="00CF3C92" w:rsidRDefault="00000000" w:rsidP="00FE1DEC">
            <w:pPr>
              <w:rPr>
                <w:rFonts w:ascii="Arial" w:hAnsi="Arial" w:cs="Arial"/>
                <w:color w:val="000000" w:themeColor="text1"/>
                <w:u w:val="single"/>
                <w:lang w:eastAsia="en-GB"/>
              </w:rPr>
            </w:pPr>
            <w:hyperlink r:id="rId33" w:history="1">
              <w:r w:rsidR="00FE1DEC" w:rsidRPr="00CF3C92">
                <w:rPr>
                  <w:rFonts w:ascii="Arial" w:hAnsi="Arial" w:cs="Arial"/>
                  <w:color w:val="000000" w:themeColor="text1"/>
                  <w:u w:val="single"/>
                  <w:lang w:eastAsia="en-GB"/>
                </w:rPr>
                <w:t>Laundering uniforms</w:t>
              </w:r>
            </w:hyperlink>
          </w:p>
        </w:tc>
      </w:tr>
      <w:tr w:rsidR="00FE1DEC" w:rsidRPr="00FE1DEC" w14:paraId="67852626" w14:textId="77777777" w:rsidTr="00FE1DE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B97542E" w14:textId="739CFB56" w:rsidR="00FE1DEC" w:rsidRPr="00CF3C92" w:rsidRDefault="00000000" w:rsidP="00FE1DEC">
            <w:pPr>
              <w:rPr>
                <w:rFonts w:ascii="Arial" w:hAnsi="Arial" w:cs="Arial"/>
                <w:color w:val="000000" w:themeColor="text1"/>
                <w:u w:val="single"/>
                <w:lang w:eastAsia="en-GB"/>
              </w:rPr>
            </w:pPr>
            <w:hyperlink r:id="rId34" w:history="1">
              <w:r w:rsidR="00CF3C92" w:rsidRPr="00CF3C92">
                <w:rPr>
                  <w:rFonts w:ascii="Arial" w:hAnsi="Arial" w:cs="Arial"/>
                  <w:color w:val="000000" w:themeColor="text1"/>
                  <w:u w:val="single"/>
                  <w:lang w:eastAsia="en-GB"/>
                </w:rPr>
                <w:t>MRSA</w:t>
              </w:r>
            </w:hyperlink>
          </w:p>
        </w:tc>
      </w:tr>
      <w:tr w:rsidR="00CF3C92" w:rsidRPr="00FE1DEC" w14:paraId="7AD92C05" w14:textId="77777777" w:rsidTr="00FE1DE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504ED1F3" w14:textId="6E451336" w:rsidR="00CF3C92" w:rsidRPr="00CF3C92" w:rsidRDefault="00000000" w:rsidP="00FE1DEC">
            <w:pPr>
              <w:rPr>
                <w:color w:val="000000" w:themeColor="text1"/>
                <w:u w:val="single"/>
              </w:rPr>
            </w:pPr>
            <w:hyperlink r:id="rId35" w:history="1">
              <w:r w:rsidR="00CF3C92" w:rsidRPr="00CF3C92">
                <w:rPr>
                  <w:rFonts w:ascii="Arial" w:hAnsi="Arial" w:cs="Arial"/>
                  <w:color w:val="000000" w:themeColor="text1"/>
                  <w:u w:val="single"/>
                  <w:lang w:eastAsia="en-GB"/>
                </w:rPr>
                <w:t>Needlestick</w:t>
              </w:r>
            </w:hyperlink>
          </w:p>
        </w:tc>
      </w:tr>
      <w:tr w:rsidR="00CF3C92" w:rsidRPr="00FE1DEC" w14:paraId="637C2E52" w14:textId="77777777" w:rsidTr="00FE1DE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21916FD6" w14:textId="4D10EE96" w:rsidR="00CF3C92" w:rsidRPr="00CF3C92" w:rsidRDefault="00000000" w:rsidP="00FE1DEC">
            <w:pPr>
              <w:rPr>
                <w:color w:val="000000" w:themeColor="text1"/>
                <w:u w:val="single"/>
              </w:rPr>
            </w:pPr>
            <w:hyperlink r:id="rId36" w:history="1">
              <w:r w:rsidR="00CF3C92" w:rsidRPr="00CF3C92">
                <w:rPr>
                  <w:rFonts w:ascii="Arial" w:hAnsi="Arial" w:cs="Arial"/>
                  <w:color w:val="000000" w:themeColor="text1"/>
                  <w:u w:val="single"/>
                  <w:lang w:eastAsia="en-GB"/>
                </w:rPr>
                <w:t>Outbreaks of communicable diseases</w:t>
              </w:r>
            </w:hyperlink>
          </w:p>
        </w:tc>
      </w:tr>
      <w:tr w:rsidR="00FE1DEC" w:rsidRPr="00FE1DEC" w14:paraId="258C2205" w14:textId="77777777" w:rsidTr="00FE1DE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A157DE8" w14:textId="2B8682AC" w:rsidR="00FE1DEC" w:rsidRPr="00CF3C92" w:rsidRDefault="00000000" w:rsidP="00FE1DEC">
            <w:pPr>
              <w:rPr>
                <w:rFonts w:ascii="Arial" w:hAnsi="Arial" w:cs="Arial"/>
                <w:color w:val="000000" w:themeColor="text1"/>
                <w:u w:val="single"/>
                <w:lang w:eastAsia="en-GB"/>
              </w:rPr>
            </w:pPr>
            <w:hyperlink r:id="rId37" w:history="1">
              <w:r w:rsidR="00CF3C92" w:rsidRPr="00CF3C92">
                <w:rPr>
                  <w:rStyle w:val="Hyperlink"/>
                  <w:rFonts w:cs="Arial"/>
                  <w:color w:val="auto"/>
                  <w:u w:val="single"/>
                  <w:lang w:eastAsia="en-GB"/>
                </w:rPr>
                <w:t>PPE</w:t>
              </w:r>
            </w:hyperlink>
          </w:p>
        </w:tc>
      </w:tr>
      <w:tr w:rsidR="00FE1DEC" w:rsidRPr="00FE1DEC" w14:paraId="41E785F6" w14:textId="77777777" w:rsidTr="00FE1DE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C01F382" w14:textId="1414B84F" w:rsidR="00FE1DEC" w:rsidRPr="00CF3C92" w:rsidRDefault="00000000" w:rsidP="00FE1DEC">
            <w:pPr>
              <w:rPr>
                <w:rFonts w:ascii="Arial" w:hAnsi="Arial" w:cs="Arial"/>
                <w:color w:val="000000" w:themeColor="text1"/>
                <w:u w:val="single"/>
                <w:lang w:eastAsia="en-GB"/>
              </w:rPr>
            </w:pPr>
            <w:hyperlink r:id="rId38" w:history="1">
              <w:r w:rsidR="00CF3C92" w:rsidRPr="00CF3C92">
                <w:rPr>
                  <w:rStyle w:val="Hyperlink"/>
                  <w:rFonts w:cs="Arial"/>
                  <w:color w:val="000000" w:themeColor="text1"/>
                  <w:u w:val="single"/>
                  <w:lang w:eastAsia="en-GB"/>
                </w:rPr>
                <w:t>Safe management of the care environment</w:t>
              </w:r>
            </w:hyperlink>
          </w:p>
        </w:tc>
      </w:tr>
      <w:tr w:rsidR="00FE1DEC" w:rsidRPr="00FE1DEC" w14:paraId="45719D7A" w14:textId="77777777" w:rsidTr="00FE1DE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A0B0FFF" w14:textId="6A0F817C" w:rsidR="00FE1DEC" w:rsidRPr="00CF3C92" w:rsidRDefault="00000000" w:rsidP="00FE1DEC">
            <w:pPr>
              <w:rPr>
                <w:rFonts w:ascii="Arial" w:hAnsi="Arial" w:cs="Arial"/>
                <w:color w:val="000000" w:themeColor="text1"/>
                <w:u w:val="single"/>
                <w:lang w:eastAsia="en-GB"/>
              </w:rPr>
            </w:pPr>
            <w:hyperlink r:id="rId39" w:history="1">
              <w:r w:rsidR="00FE1DEC" w:rsidRPr="00CF3C92">
                <w:rPr>
                  <w:rFonts w:ascii="Arial" w:hAnsi="Arial" w:cs="Arial"/>
                  <w:color w:val="000000" w:themeColor="text1"/>
                  <w:u w:val="single"/>
                  <w:lang w:eastAsia="en-GB"/>
                </w:rPr>
                <w:t>Sample handling</w:t>
              </w:r>
            </w:hyperlink>
          </w:p>
        </w:tc>
      </w:tr>
      <w:tr w:rsidR="00FE1DEC" w:rsidRPr="00FE1DEC" w14:paraId="162AA858" w14:textId="77777777" w:rsidTr="00FE1DE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E1AD357" w14:textId="02811FCB" w:rsidR="00FE1DEC" w:rsidRPr="00CF3C92" w:rsidRDefault="00000000" w:rsidP="00FE1DEC">
            <w:pPr>
              <w:rPr>
                <w:rFonts w:ascii="Arial" w:hAnsi="Arial" w:cs="Arial"/>
                <w:color w:val="000000" w:themeColor="text1"/>
                <w:u w:val="single"/>
                <w:lang w:eastAsia="en-GB"/>
              </w:rPr>
            </w:pPr>
            <w:hyperlink r:id="rId40" w:history="1">
              <w:r w:rsidR="00FE1DEC" w:rsidRPr="00CF3C92">
                <w:rPr>
                  <w:rFonts w:ascii="Arial" w:hAnsi="Arial" w:cs="Arial"/>
                  <w:color w:val="000000" w:themeColor="text1"/>
                  <w:u w:val="single"/>
                  <w:lang w:eastAsia="en-GB"/>
                </w:rPr>
                <w:t>Spillage</w:t>
              </w:r>
            </w:hyperlink>
          </w:p>
        </w:tc>
      </w:tr>
      <w:tr w:rsidR="00FE1DEC" w:rsidRPr="00FE1DEC" w14:paraId="0A3E74C3" w14:textId="77777777" w:rsidTr="00FE1DEC">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D88F57B" w14:textId="09B0C218" w:rsidR="00FE1DEC" w:rsidRPr="00CF3C92" w:rsidRDefault="00000000" w:rsidP="00FE1DEC">
            <w:pPr>
              <w:rPr>
                <w:rFonts w:ascii="Arial" w:hAnsi="Arial" w:cs="Arial"/>
                <w:color w:val="000000" w:themeColor="text1"/>
                <w:u w:val="single"/>
                <w:lang w:eastAsia="en-GB"/>
              </w:rPr>
            </w:pPr>
            <w:hyperlink r:id="rId41" w:history="1">
              <w:r w:rsidR="00FE1DEC" w:rsidRPr="00CF3C92">
                <w:rPr>
                  <w:rFonts w:ascii="Arial" w:hAnsi="Arial" w:cs="Arial"/>
                  <w:color w:val="000000" w:themeColor="text1"/>
                  <w:u w:val="single"/>
                  <w:lang w:eastAsia="en-GB"/>
                </w:rPr>
                <w:t>Toys</w:t>
              </w:r>
            </w:hyperlink>
          </w:p>
        </w:tc>
      </w:tr>
      <w:tr w:rsidR="00FE1DEC" w:rsidRPr="00FE1DEC" w14:paraId="62B2DFFF" w14:textId="77777777" w:rsidTr="00FD20B9">
        <w:trPr>
          <w:trHeight w:val="335"/>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91200BC" w14:textId="3AC4428C" w:rsidR="00FE1DEC" w:rsidRPr="00CF3C92" w:rsidRDefault="00000000" w:rsidP="00FE1DEC">
            <w:pPr>
              <w:rPr>
                <w:rFonts w:ascii="Arial" w:hAnsi="Arial" w:cs="Arial"/>
                <w:color w:val="000000" w:themeColor="text1"/>
                <w:u w:val="single"/>
                <w:lang w:eastAsia="en-GB"/>
              </w:rPr>
            </w:pPr>
            <w:hyperlink r:id="rId42" w:history="1">
              <w:r w:rsidR="00FE1DEC" w:rsidRPr="00CF3C92">
                <w:rPr>
                  <w:rStyle w:val="Hyperlink"/>
                  <w:rFonts w:cs="Arial"/>
                  <w:color w:val="auto"/>
                  <w:u w:val="single"/>
                  <w:lang w:eastAsia="en-GB"/>
                </w:rPr>
                <w:t>Waste management</w:t>
              </w:r>
              <w:r w:rsidR="00CF3C92" w:rsidRPr="00CF3C92">
                <w:rPr>
                  <w:rStyle w:val="Hyperlink"/>
                  <w:rFonts w:cs="Arial"/>
                  <w:color w:val="auto"/>
                  <w:u w:val="single"/>
                  <w:lang w:eastAsia="en-GB"/>
                </w:rPr>
                <w:t xml:space="preserve"> including sharps</w:t>
              </w:r>
            </w:hyperlink>
          </w:p>
        </w:tc>
      </w:tr>
    </w:tbl>
    <w:p w14:paraId="0322893E" w14:textId="77777777" w:rsidR="00F96076" w:rsidRDefault="00F96076" w:rsidP="004B0090">
      <w:pPr>
        <w:rPr>
          <w:rFonts w:ascii="Calibri" w:eastAsia="Calibri" w:hAnsi="Calibri"/>
          <w:b/>
          <w:sz w:val="28"/>
          <w:szCs w:val="28"/>
        </w:rPr>
      </w:pPr>
    </w:p>
    <w:p w14:paraId="73B837A2" w14:textId="77777777" w:rsidR="00FD20B9" w:rsidRDefault="00FD20B9" w:rsidP="004B0090">
      <w:pPr>
        <w:rPr>
          <w:rFonts w:ascii="Calibri" w:eastAsia="Calibri" w:hAnsi="Calibri"/>
          <w:b/>
          <w:sz w:val="28"/>
          <w:szCs w:val="28"/>
        </w:rPr>
      </w:pPr>
    </w:p>
    <w:p w14:paraId="6DE507D9" w14:textId="77777777" w:rsidR="004B0090" w:rsidRDefault="004B0090" w:rsidP="004B0090">
      <w:pPr>
        <w:rPr>
          <w:rFonts w:ascii="Calibri" w:hAnsi="Calibri" w:cs="Tahoma"/>
        </w:rPr>
      </w:pPr>
      <w:r>
        <w:rPr>
          <w:rFonts w:ascii="Calibri" w:eastAsia="Calibri" w:hAnsi="Calibri"/>
          <w:b/>
          <w:sz w:val="28"/>
          <w:szCs w:val="28"/>
        </w:rPr>
        <w:t xml:space="preserve">Training </w:t>
      </w:r>
      <w:r w:rsidR="00A01299">
        <w:rPr>
          <w:rFonts w:ascii="Calibri" w:eastAsia="Calibri" w:hAnsi="Calibri"/>
          <w:b/>
          <w:sz w:val="28"/>
          <w:szCs w:val="28"/>
        </w:rPr>
        <w:t>r</w:t>
      </w:r>
      <w:r>
        <w:rPr>
          <w:rFonts w:ascii="Calibri" w:eastAsia="Calibri" w:hAnsi="Calibri"/>
          <w:b/>
          <w:sz w:val="28"/>
          <w:szCs w:val="28"/>
        </w:rPr>
        <w:t>elating to Infection Control</w:t>
      </w:r>
    </w:p>
    <w:p w14:paraId="0B531A1C" w14:textId="17E9169D" w:rsidR="001176A9" w:rsidRDefault="004B0090" w:rsidP="004B0090">
      <w:pPr>
        <w:rPr>
          <w:rFonts w:ascii="Calibri" w:hAnsi="Calibri" w:cs="Tahoma"/>
        </w:rPr>
      </w:pPr>
      <w:r w:rsidRPr="004B0090">
        <w:rPr>
          <w:rFonts w:ascii="Calibri" w:hAnsi="Calibri" w:cs="Tahoma"/>
        </w:rPr>
        <w:t xml:space="preserve">The following staff members have received instruction, information or training </w:t>
      </w:r>
      <w:r w:rsidR="00761A6D">
        <w:rPr>
          <w:rFonts w:ascii="Calibri" w:hAnsi="Calibri" w:cs="Tahoma"/>
        </w:rPr>
        <w:t>relating to</w:t>
      </w:r>
      <w:r w:rsidRPr="004B0090">
        <w:rPr>
          <w:rFonts w:ascii="Calibri" w:hAnsi="Calibri" w:cs="Tahoma"/>
        </w:rPr>
        <w:t xml:space="preserve"> </w:t>
      </w:r>
      <w:r>
        <w:rPr>
          <w:rFonts w:ascii="Calibri" w:hAnsi="Calibri" w:cs="Tahoma"/>
        </w:rPr>
        <w:t>I</w:t>
      </w:r>
      <w:r w:rsidRPr="004B0090">
        <w:rPr>
          <w:rFonts w:ascii="Calibri" w:hAnsi="Calibri" w:cs="Tahoma"/>
        </w:rPr>
        <w:t xml:space="preserve">nfection </w:t>
      </w:r>
      <w:r>
        <w:rPr>
          <w:rFonts w:ascii="Calibri" w:hAnsi="Calibri" w:cs="Tahoma"/>
        </w:rPr>
        <w:t>P</w:t>
      </w:r>
      <w:r w:rsidRPr="004B0090">
        <w:rPr>
          <w:rFonts w:ascii="Calibri" w:hAnsi="Calibri" w:cs="Tahoma"/>
        </w:rPr>
        <w:t xml:space="preserve">revention and </w:t>
      </w:r>
      <w:r w:rsidR="00A90428">
        <w:rPr>
          <w:rFonts w:ascii="Calibri" w:hAnsi="Calibri" w:cs="Tahoma"/>
        </w:rPr>
        <w:t>C</w:t>
      </w:r>
      <w:r w:rsidR="00A90428" w:rsidRPr="004B0090">
        <w:rPr>
          <w:rFonts w:ascii="Calibri" w:hAnsi="Calibri" w:cs="Tahoma"/>
        </w:rPr>
        <w:t>ontrol</w:t>
      </w:r>
      <w:r w:rsidR="00A90428">
        <w:rPr>
          <w:rFonts w:ascii="Calibri" w:hAnsi="Calibri" w:cs="Tahoma"/>
        </w:rPr>
        <w:t>:</w:t>
      </w:r>
    </w:p>
    <w:p w14:paraId="16BDBC03" w14:textId="77777777" w:rsidR="004B0090" w:rsidRDefault="004B0090" w:rsidP="004B0090">
      <w:pPr>
        <w:rPr>
          <w:rFonts w:ascii="Calibri" w:hAnsi="Calibri" w:cs="Tahoma"/>
        </w:rPr>
      </w:pPr>
    </w:p>
    <w:p w14:paraId="5433C3A2" w14:textId="7131AA0C" w:rsidR="004B0090" w:rsidRDefault="00DF7100" w:rsidP="004B0090">
      <w:pPr>
        <w:rPr>
          <w:rFonts w:ascii="Calibri" w:hAnsi="Calibri" w:cs="Tahoma"/>
        </w:rPr>
      </w:pPr>
      <w:r>
        <w:rPr>
          <w:rFonts w:ascii="Calibri" w:hAnsi="Calibri" w:cs="Tahoma"/>
        </w:rPr>
        <w:t>All staff are updated annually in</w:t>
      </w:r>
      <w:r w:rsidR="00F3141E">
        <w:rPr>
          <w:rFonts w:ascii="Calibri" w:hAnsi="Calibri" w:cs="Tahoma"/>
        </w:rPr>
        <w:t xml:space="preserve"> </w:t>
      </w:r>
      <w:r w:rsidR="00FE1DEC">
        <w:rPr>
          <w:rFonts w:ascii="Calibri" w:hAnsi="Calibri" w:cs="Tahoma"/>
        </w:rPr>
        <w:t>January</w:t>
      </w:r>
      <w:r>
        <w:rPr>
          <w:rFonts w:ascii="Calibri" w:hAnsi="Calibri" w:cs="Tahoma"/>
        </w:rPr>
        <w:t>.</w:t>
      </w:r>
      <w:r w:rsidR="00477AF7">
        <w:rPr>
          <w:rFonts w:ascii="Calibri" w:hAnsi="Calibri" w:cs="Tahoma"/>
        </w:rPr>
        <w:t xml:space="preserve"> Sue Owen monitors everyone’s annual training.</w:t>
      </w:r>
    </w:p>
    <w:p w14:paraId="05A31444" w14:textId="77777777" w:rsidR="00800B36" w:rsidRDefault="00800B36" w:rsidP="004B0090">
      <w:pPr>
        <w:rPr>
          <w:rFonts w:ascii="Calibri" w:hAnsi="Calibri" w:cs="Tahoma"/>
        </w:rPr>
      </w:pPr>
    </w:p>
    <w:p w14:paraId="17A39788" w14:textId="58DD812E" w:rsidR="00800B36" w:rsidRPr="004B0090" w:rsidRDefault="00800B36" w:rsidP="004B0090">
      <w:pPr>
        <w:rPr>
          <w:rFonts w:ascii="Calibri" w:hAnsi="Calibri" w:cs="Tahoma"/>
        </w:rPr>
      </w:pPr>
      <w:r>
        <w:rPr>
          <w:rFonts w:ascii="Calibri" w:hAnsi="Calibri" w:cs="Tahoma"/>
        </w:rPr>
        <w:t>Our new infection control lead Natalie Britton will be taking some in person training for both reception and the nursing team.</w:t>
      </w:r>
    </w:p>
    <w:sectPr w:rsidR="00800B36" w:rsidRPr="004B0090">
      <w:footerReference w:type="default" r:id="rId43"/>
      <w:pgSz w:w="11906" w:h="16838"/>
      <w:pgMar w:top="1440" w:right="964" w:bottom="14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03CF" w14:textId="77777777" w:rsidR="007F51DB" w:rsidRDefault="007F51DB">
      <w:r>
        <w:separator/>
      </w:r>
    </w:p>
  </w:endnote>
  <w:endnote w:type="continuationSeparator" w:id="0">
    <w:p w14:paraId="02168D1C" w14:textId="77777777" w:rsidR="007F51DB" w:rsidRDefault="007F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6306" w14:textId="65E26DE5" w:rsidR="00907D61" w:rsidRPr="008C5A0D" w:rsidRDefault="00907D61">
    <w:pPr>
      <w:pStyle w:val="Footer"/>
      <w:jc w:val="center"/>
      <w:rPr>
        <w:rFonts w:ascii="Calibri" w:hAnsi="Calibri" w:cs="Tahoma"/>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D565" w14:textId="77777777" w:rsidR="007F51DB" w:rsidRDefault="007F51DB">
      <w:r>
        <w:separator/>
      </w:r>
    </w:p>
  </w:footnote>
  <w:footnote w:type="continuationSeparator" w:id="0">
    <w:p w14:paraId="65AC9667" w14:textId="77777777" w:rsidR="007F51DB" w:rsidRDefault="007F5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101167"/>
    <w:multiLevelType w:val="hybridMultilevel"/>
    <w:tmpl w:val="B3FEA12C"/>
    <w:lvl w:ilvl="0" w:tplc="96523E8A">
      <w:start w:val="1"/>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08585387"/>
    <w:multiLevelType w:val="hybridMultilevel"/>
    <w:tmpl w:val="9D040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E81312"/>
    <w:multiLevelType w:val="hybridMultilevel"/>
    <w:tmpl w:val="2FB0E32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D56FF3"/>
    <w:multiLevelType w:val="hybridMultilevel"/>
    <w:tmpl w:val="8BBE78F4"/>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AE4E0D"/>
    <w:multiLevelType w:val="hybridMultilevel"/>
    <w:tmpl w:val="7C680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E12ED"/>
    <w:multiLevelType w:val="hybridMultilevel"/>
    <w:tmpl w:val="D9680E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2F7786"/>
    <w:multiLevelType w:val="hybridMultilevel"/>
    <w:tmpl w:val="261C7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042574"/>
    <w:multiLevelType w:val="hybridMultilevel"/>
    <w:tmpl w:val="35682F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7680C5F"/>
    <w:multiLevelType w:val="hybridMultilevel"/>
    <w:tmpl w:val="B2ECB1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C8F1725"/>
    <w:multiLevelType w:val="hybridMultilevel"/>
    <w:tmpl w:val="52FE54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E006C47"/>
    <w:multiLevelType w:val="hybridMultilevel"/>
    <w:tmpl w:val="7144BE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980157439">
    <w:abstractNumId w:val="8"/>
  </w:num>
  <w:num w:numId="2" w16cid:durableId="2044283647">
    <w:abstractNumId w:val="9"/>
  </w:num>
  <w:num w:numId="3" w16cid:durableId="132912602">
    <w:abstractNumId w:val="12"/>
  </w:num>
  <w:num w:numId="4" w16cid:durableId="1913536644">
    <w:abstractNumId w:val="11"/>
  </w:num>
  <w:num w:numId="5" w16cid:durableId="372776115">
    <w:abstractNumId w:val="0"/>
  </w:num>
  <w:num w:numId="6" w16cid:durableId="1800298045">
    <w:abstractNumId w:val="3"/>
  </w:num>
  <w:num w:numId="7" w16cid:durableId="1758015806">
    <w:abstractNumId w:val="1"/>
  </w:num>
  <w:num w:numId="8" w16cid:durableId="1184394183">
    <w:abstractNumId w:val="2"/>
  </w:num>
  <w:num w:numId="9" w16cid:durableId="356351175">
    <w:abstractNumId w:val="4"/>
  </w:num>
  <w:num w:numId="10" w16cid:durableId="1845126838">
    <w:abstractNumId w:val="7"/>
  </w:num>
  <w:num w:numId="11" w16cid:durableId="698703651">
    <w:abstractNumId w:val="6"/>
  </w:num>
  <w:num w:numId="12" w16cid:durableId="1738942108">
    <w:abstractNumId w:val="10"/>
  </w:num>
  <w:num w:numId="13" w16cid:durableId="1841851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BA"/>
    <w:rsid w:val="00044923"/>
    <w:rsid w:val="000A48D0"/>
    <w:rsid w:val="000B2A2C"/>
    <w:rsid w:val="000D5B15"/>
    <w:rsid w:val="000F5579"/>
    <w:rsid w:val="001022EC"/>
    <w:rsid w:val="00116703"/>
    <w:rsid w:val="001176A9"/>
    <w:rsid w:val="00160DCC"/>
    <w:rsid w:val="001C4468"/>
    <w:rsid w:val="002005F6"/>
    <w:rsid w:val="0021209E"/>
    <w:rsid w:val="00230D2C"/>
    <w:rsid w:val="00245616"/>
    <w:rsid w:val="002D3B62"/>
    <w:rsid w:val="003115A3"/>
    <w:rsid w:val="0031464E"/>
    <w:rsid w:val="00347AA3"/>
    <w:rsid w:val="00366DCF"/>
    <w:rsid w:val="003749BA"/>
    <w:rsid w:val="003A188C"/>
    <w:rsid w:val="003F1916"/>
    <w:rsid w:val="003F7D69"/>
    <w:rsid w:val="00402590"/>
    <w:rsid w:val="00406F85"/>
    <w:rsid w:val="004114F4"/>
    <w:rsid w:val="004277D9"/>
    <w:rsid w:val="004503DE"/>
    <w:rsid w:val="00466CF0"/>
    <w:rsid w:val="00477AF7"/>
    <w:rsid w:val="00480200"/>
    <w:rsid w:val="004B0090"/>
    <w:rsid w:val="004B0D15"/>
    <w:rsid w:val="004D52AF"/>
    <w:rsid w:val="00504DE6"/>
    <w:rsid w:val="00522C91"/>
    <w:rsid w:val="00527597"/>
    <w:rsid w:val="00534AF9"/>
    <w:rsid w:val="00583690"/>
    <w:rsid w:val="005B40A3"/>
    <w:rsid w:val="005B4205"/>
    <w:rsid w:val="005F7392"/>
    <w:rsid w:val="006338AC"/>
    <w:rsid w:val="00634195"/>
    <w:rsid w:val="006455F5"/>
    <w:rsid w:val="006A057C"/>
    <w:rsid w:val="006D7CF9"/>
    <w:rsid w:val="00761A6D"/>
    <w:rsid w:val="00792FA7"/>
    <w:rsid w:val="007A009A"/>
    <w:rsid w:val="007E43B6"/>
    <w:rsid w:val="007F4663"/>
    <w:rsid w:val="007F51DB"/>
    <w:rsid w:val="00800B36"/>
    <w:rsid w:val="00802336"/>
    <w:rsid w:val="00814DEE"/>
    <w:rsid w:val="008212E9"/>
    <w:rsid w:val="00870884"/>
    <w:rsid w:val="008911E6"/>
    <w:rsid w:val="008C5A0D"/>
    <w:rsid w:val="008D09B8"/>
    <w:rsid w:val="008E0704"/>
    <w:rsid w:val="00907D61"/>
    <w:rsid w:val="00937134"/>
    <w:rsid w:val="00942B43"/>
    <w:rsid w:val="009864B7"/>
    <w:rsid w:val="009C05D1"/>
    <w:rsid w:val="009C0BBA"/>
    <w:rsid w:val="009D3388"/>
    <w:rsid w:val="00A01299"/>
    <w:rsid w:val="00A10CD3"/>
    <w:rsid w:val="00A2226E"/>
    <w:rsid w:val="00A348F1"/>
    <w:rsid w:val="00A37784"/>
    <w:rsid w:val="00A47D6C"/>
    <w:rsid w:val="00A77003"/>
    <w:rsid w:val="00A90428"/>
    <w:rsid w:val="00AA4FEC"/>
    <w:rsid w:val="00AC26F8"/>
    <w:rsid w:val="00B024EE"/>
    <w:rsid w:val="00B22698"/>
    <w:rsid w:val="00B417EC"/>
    <w:rsid w:val="00B51EFA"/>
    <w:rsid w:val="00B521F7"/>
    <w:rsid w:val="00B80269"/>
    <w:rsid w:val="00BA3875"/>
    <w:rsid w:val="00BB5B4C"/>
    <w:rsid w:val="00BE72A3"/>
    <w:rsid w:val="00BF03D6"/>
    <w:rsid w:val="00C123F4"/>
    <w:rsid w:val="00C61678"/>
    <w:rsid w:val="00C742B6"/>
    <w:rsid w:val="00C92612"/>
    <w:rsid w:val="00CF3C92"/>
    <w:rsid w:val="00D01B70"/>
    <w:rsid w:val="00D16E06"/>
    <w:rsid w:val="00DD136D"/>
    <w:rsid w:val="00DF1C13"/>
    <w:rsid w:val="00DF7100"/>
    <w:rsid w:val="00E22076"/>
    <w:rsid w:val="00E5326B"/>
    <w:rsid w:val="00E76BF0"/>
    <w:rsid w:val="00EE7480"/>
    <w:rsid w:val="00F23CF2"/>
    <w:rsid w:val="00F3141E"/>
    <w:rsid w:val="00F530F5"/>
    <w:rsid w:val="00F915B9"/>
    <w:rsid w:val="00F96076"/>
    <w:rsid w:val="00FA65C9"/>
    <w:rsid w:val="00FB3144"/>
    <w:rsid w:val="00FC1B51"/>
    <w:rsid w:val="00FD20B9"/>
    <w:rsid w:val="00FE1DEC"/>
    <w:rsid w:val="20BE9543"/>
    <w:rsid w:val="4E5EF217"/>
    <w:rsid w:val="6A4487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FD95E"/>
  <w15:docId w15:val="{93029441-AB58-45A8-A5C1-69B37893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link w:val="Heading3Char"/>
    <w:semiHidden/>
    <w:unhideWhenUsed/>
    <w:qFormat/>
    <w:rsid w:val="00E5326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PMNumber">
    <w:name w:val="FPM Number"/>
    <w:basedOn w:val="Normal"/>
    <w:pPr>
      <w:numPr>
        <w:numId w:val="4"/>
      </w:numPr>
    </w:pPr>
    <w:rPr>
      <w:rFonts w:ascii="Tahoma" w:hAnsi="Tahoma"/>
    </w:rPr>
  </w:style>
  <w:style w:type="character" w:styleId="Hyperlink">
    <w:name w:val="Hyperlink"/>
    <w:rPr>
      <w:rFonts w:ascii="Arial" w:hAnsi="Arial"/>
      <w:color w:val="3366FF"/>
      <w:sz w:val="24"/>
      <w:szCs w:val="24"/>
      <w:u w:val="none"/>
    </w:rPr>
  </w:style>
  <w:style w:type="paragraph" w:customStyle="1" w:styleId="FPMredflyer">
    <w:name w:val="FPM red flyer"/>
    <w:basedOn w:val="Normal"/>
    <w:pPr>
      <w:jc w:val="center"/>
    </w:pPr>
    <w:rPr>
      <w:rFonts w:ascii="Tahoma" w:hAnsi="Tahoma" w:cs="Tahoma"/>
      <w:b/>
      <w:bCs/>
      <w:color w:val="FF0000"/>
    </w:rPr>
  </w:style>
  <w:style w:type="character" w:styleId="FollowedHyperlink">
    <w:name w:val="FollowedHyperlink"/>
    <w:rPr>
      <w:color w:val="800080"/>
      <w:u w:val="single"/>
    </w:rPr>
  </w:style>
  <w:style w:type="paragraph" w:styleId="BodyText">
    <w:name w:val="Body Text"/>
    <w:basedOn w:val="Normal"/>
    <w:rPr>
      <w:szCs w:val="20"/>
    </w:rPr>
  </w:style>
  <w:style w:type="character" w:customStyle="1" w:styleId="Heading3Char">
    <w:name w:val="Heading 3 Char"/>
    <w:link w:val="Heading3"/>
    <w:semiHidden/>
    <w:rsid w:val="00E5326B"/>
    <w:rPr>
      <w:rFonts w:ascii="Cambria" w:eastAsia="Times New Roman" w:hAnsi="Cambria" w:cs="Times New Roman"/>
      <w:b/>
      <w:bCs/>
      <w:sz w:val="26"/>
      <w:szCs w:val="26"/>
      <w:lang w:eastAsia="en-US"/>
    </w:rPr>
  </w:style>
  <w:style w:type="character" w:styleId="UnresolvedMention">
    <w:name w:val="Unresolved Mention"/>
    <w:basedOn w:val="DefaultParagraphFont"/>
    <w:uiPriority w:val="99"/>
    <w:semiHidden/>
    <w:unhideWhenUsed/>
    <w:rsid w:val="00A90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240">
      <w:bodyDiv w:val="1"/>
      <w:marLeft w:val="0"/>
      <w:marRight w:val="0"/>
      <w:marTop w:val="0"/>
      <w:marBottom w:val="0"/>
      <w:divBdr>
        <w:top w:val="none" w:sz="0" w:space="0" w:color="auto"/>
        <w:left w:val="none" w:sz="0" w:space="0" w:color="auto"/>
        <w:bottom w:val="none" w:sz="0" w:space="0" w:color="auto"/>
        <w:right w:val="none" w:sz="0" w:space="0" w:color="auto"/>
      </w:divBdr>
    </w:div>
    <w:div w:id="75134261">
      <w:bodyDiv w:val="1"/>
      <w:marLeft w:val="0"/>
      <w:marRight w:val="0"/>
      <w:marTop w:val="0"/>
      <w:marBottom w:val="0"/>
      <w:divBdr>
        <w:top w:val="none" w:sz="0" w:space="0" w:color="auto"/>
        <w:left w:val="none" w:sz="0" w:space="0" w:color="auto"/>
        <w:bottom w:val="none" w:sz="0" w:space="0" w:color="auto"/>
        <w:right w:val="none" w:sz="0" w:space="0" w:color="auto"/>
      </w:divBdr>
    </w:div>
    <w:div w:id="236284053">
      <w:bodyDiv w:val="1"/>
      <w:marLeft w:val="0"/>
      <w:marRight w:val="0"/>
      <w:marTop w:val="0"/>
      <w:marBottom w:val="0"/>
      <w:divBdr>
        <w:top w:val="none" w:sz="0" w:space="0" w:color="auto"/>
        <w:left w:val="none" w:sz="0" w:space="0" w:color="auto"/>
        <w:bottom w:val="none" w:sz="0" w:space="0" w:color="auto"/>
        <w:right w:val="none" w:sz="0" w:space="0" w:color="auto"/>
      </w:divBdr>
    </w:div>
    <w:div w:id="305353644">
      <w:bodyDiv w:val="1"/>
      <w:marLeft w:val="0"/>
      <w:marRight w:val="0"/>
      <w:marTop w:val="0"/>
      <w:marBottom w:val="0"/>
      <w:divBdr>
        <w:top w:val="none" w:sz="0" w:space="0" w:color="auto"/>
        <w:left w:val="none" w:sz="0" w:space="0" w:color="auto"/>
        <w:bottom w:val="none" w:sz="0" w:space="0" w:color="auto"/>
        <w:right w:val="none" w:sz="0" w:space="0" w:color="auto"/>
      </w:divBdr>
    </w:div>
    <w:div w:id="755251640">
      <w:bodyDiv w:val="1"/>
      <w:marLeft w:val="0"/>
      <w:marRight w:val="0"/>
      <w:marTop w:val="0"/>
      <w:marBottom w:val="0"/>
      <w:divBdr>
        <w:top w:val="none" w:sz="0" w:space="0" w:color="auto"/>
        <w:left w:val="none" w:sz="0" w:space="0" w:color="auto"/>
        <w:bottom w:val="none" w:sz="0" w:space="0" w:color="auto"/>
        <w:right w:val="none" w:sz="0" w:space="0" w:color="auto"/>
      </w:divBdr>
    </w:div>
    <w:div w:id="855342185">
      <w:bodyDiv w:val="1"/>
      <w:marLeft w:val="0"/>
      <w:marRight w:val="0"/>
      <w:marTop w:val="0"/>
      <w:marBottom w:val="0"/>
      <w:divBdr>
        <w:top w:val="none" w:sz="0" w:space="0" w:color="auto"/>
        <w:left w:val="none" w:sz="0" w:space="0" w:color="auto"/>
        <w:bottom w:val="none" w:sz="0" w:space="0" w:color="auto"/>
        <w:right w:val="none" w:sz="0" w:space="0" w:color="auto"/>
      </w:divBdr>
    </w:div>
    <w:div w:id="858009909">
      <w:bodyDiv w:val="1"/>
      <w:marLeft w:val="0"/>
      <w:marRight w:val="0"/>
      <w:marTop w:val="0"/>
      <w:marBottom w:val="0"/>
      <w:divBdr>
        <w:top w:val="none" w:sz="0" w:space="0" w:color="auto"/>
        <w:left w:val="none" w:sz="0" w:space="0" w:color="auto"/>
        <w:bottom w:val="none" w:sz="0" w:space="0" w:color="auto"/>
        <w:right w:val="none" w:sz="0" w:space="0" w:color="auto"/>
      </w:divBdr>
    </w:div>
    <w:div w:id="1363507866">
      <w:bodyDiv w:val="1"/>
      <w:marLeft w:val="0"/>
      <w:marRight w:val="0"/>
      <w:marTop w:val="0"/>
      <w:marBottom w:val="0"/>
      <w:divBdr>
        <w:top w:val="none" w:sz="0" w:space="0" w:color="auto"/>
        <w:left w:val="none" w:sz="0" w:space="0" w:color="auto"/>
        <w:bottom w:val="none" w:sz="0" w:space="0" w:color="auto"/>
        <w:right w:val="none" w:sz="0" w:space="0" w:color="auto"/>
      </w:divBdr>
    </w:div>
    <w:div w:id="1775901934">
      <w:bodyDiv w:val="1"/>
      <w:marLeft w:val="0"/>
      <w:marRight w:val="0"/>
      <w:marTop w:val="0"/>
      <w:marBottom w:val="0"/>
      <w:divBdr>
        <w:top w:val="none" w:sz="0" w:space="0" w:color="auto"/>
        <w:left w:val="none" w:sz="0" w:space="0" w:color="auto"/>
        <w:bottom w:val="none" w:sz="0" w:space="0" w:color="auto"/>
        <w:right w:val="none" w:sz="0" w:space="0" w:color="auto"/>
      </w:divBdr>
    </w:div>
    <w:div w:id="1788352675">
      <w:bodyDiv w:val="1"/>
      <w:marLeft w:val="0"/>
      <w:marRight w:val="0"/>
      <w:marTop w:val="0"/>
      <w:marBottom w:val="0"/>
      <w:divBdr>
        <w:top w:val="none" w:sz="0" w:space="0" w:color="auto"/>
        <w:left w:val="none" w:sz="0" w:space="0" w:color="auto"/>
        <w:bottom w:val="none" w:sz="0" w:space="0" w:color="auto"/>
        <w:right w:val="none" w:sz="0" w:space="0" w:color="auto"/>
      </w:divBdr>
    </w:div>
    <w:div w:id="21456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Room%20cleaning%20audit%202022.docx" TargetMode="External"/><Relationship Id="rId18" Type="http://schemas.openxmlformats.org/officeDocument/2006/relationships/hyperlink" Target="file:///Y:\Nurses\Infection%20Control\IPC%20risk%20assessments%20and%20incidents\Risk%20Assessments\Gloves%20for%20dressings.docx" TargetMode="External"/><Relationship Id="rId26" Type="http://schemas.openxmlformats.org/officeDocument/2006/relationships/hyperlink" Target="file:///\\bristol.xswhealth.nhs.uk\GP\Birchwood%20Medical%20Practice\PracticeArea\Nurses\Infection%20Control\Policies\Cold%20Chain.docx" TargetMode="External"/><Relationship Id="rId39" Type="http://schemas.openxmlformats.org/officeDocument/2006/relationships/hyperlink" Target="file:///\\bristol.xswhealth.nhs.uk\GP\Birchwood%20Medical%20Practice\PracticeArea\Nurses\Infection%20Control\Policies\Sample%20handing.docx" TargetMode="External"/><Relationship Id="rId21" Type="http://schemas.openxmlformats.org/officeDocument/2006/relationships/hyperlink" Target="file:///Y:\Nurses\Infection%20Control\IPC%20risk%20assessments%20and%20incidents\Risk%20Assessments\Home%20BP.docx" TargetMode="External"/><Relationship Id="rId34" Type="http://schemas.openxmlformats.org/officeDocument/2006/relationships/hyperlink" Target="file:///\\bristol.xswhealth.nhs.uk\GP\Birchwood%20Medical%20Practice\PracticeArea\Nurses\Infection%20Control\Policies\2023-MRSA-November-2023-Version-3.00.pdf" TargetMode="External"/><Relationship Id="rId42" Type="http://schemas.openxmlformats.org/officeDocument/2006/relationships/hyperlink" Target="file:///\\bristol.xswhealth.nhs.uk\GP\Birchwood%20Medical%20Practice\PracticeArea\Nurses\Infection%20Control\Policies\2023GP-17-Safe-disposal-of-waste-including-sharps-November-2023-Version-3.00-1.pdf" TargetMode="External"/><Relationship Id="rId7" Type="http://schemas.openxmlformats.org/officeDocument/2006/relationships/hyperlink" Target="file:///Y:\Nurses\Infection%20Control\NATALIE%20IPC\AUDIT%202023.xlsx" TargetMode="External"/><Relationship Id="rId2" Type="http://schemas.openxmlformats.org/officeDocument/2006/relationships/styles" Target="styles.xml"/><Relationship Id="rId16" Type="http://schemas.openxmlformats.org/officeDocument/2006/relationships/hyperlink" Target="file:///Y:\Nurses\Infection%20Control\IPC%20risk%20assessments%20and%20incidents\Risk%20Assessments\Clinical%20waste.docx" TargetMode="External"/><Relationship Id="rId29" Type="http://schemas.openxmlformats.org/officeDocument/2006/relationships/hyperlink" Target="file:///Y:\Nurses\Infection%20Control\Policies\2023%20Hand-hygiene-2021-Version-2.00-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nicola.gibson\AppData\Local\Microsoft\Windows\Temporary%20Internet%20Files\Content.MSO\2018\Waste%20Audit%202018.docx" TargetMode="External"/><Relationship Id="rId24" Type="http://schemas.openxmlformats.org/officeDocument/2006/relationships/hyperlink" Target="file:///\\bristol.xswhealth.nhs.uk\GP\Birchwood%20Medical%20Practice\PracticeArea\Nurses\Infection%20Control\Policies\Aseptic%20technique%20PPE-2021-Version-1.00-2.pdf" TargetMode="External"/><Relationship Id="rId32" Type="http://schemas.openxmlformats.org/officeDocument/2006/relationships/hyperlink" Target="file:///Y:\Nurses\Infection%20Control\Policies\2023%20isolation%20GP-12-Patient-placement-and-assessment-for-infection-risk-November-2023-V-3.00.pdf" TargetMode="External"/><Relationship Id="rId37" Type="http://schemas.openxmlformats.org/officeDocument/2006/relationships/hyperlink" Target="file:///Y:\Nurses\Infection%20Control\Policies\2023-PPE-November-2023-Version-2.00.pdf" TargetMode="External"/><Relationship Id="rId40" Type="http://schemas.openxmlformats.org/officeDocument/2006/relationships/hyperlink" Target="file:///Y:\Nurses\Infection%20Control\Policies\2023%20Safe-management-of-blood-and-body-fluid-spillages-November-2023-V-2.00.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IPC%20risk%20assessments%20and%20incidents/Risk%20Assessments/Covid%2019.docx" TargetMode="External"/><Relationship Id="rId23" Type="http://schemas.openxmlformats.org/officeDocument/2006/relationships/hyperlink" Target="file:///Y:\Nurses\Infection%20Control\IPC%20risk%20assessments%20and%20incidents\Risk%20Assessments\Dressings.docx" TargetMode="External"/><Relationship Id="rId28" Type="http://schemas.openxmlformats.org/officeDocument/2006/relationships/hyperlink" Target="file:///\\bristol.xswhealth.nhs.uk\GP\Birchwood%20Medical%20Practice\PracticeArea\Nurses\Infection%20Control\Policies\Decontamination-Safe-management-of-care-equipment-July-2021-Version-2.00-1.pdf" TargetMode="External"/><Relationship Id="rId36" Type="http://schemas.openxmlformats.org/officeDocument/2006/relationships/hyperlink" Target="file:///Y:\Nurses\Infection%20Control\Policies\2023%20GP-11-Outbreaks-of-communicable-disease-November-2023-Version-3.00.pdf" TargetMode="External"/><Relationship Id="rId10" Type="http://schemas.openxmlformats.org/officeDocument/2006/relationships/hyperlink" Target="file:///Y:\Nurses\Cold%20Chain\Fridge%20Temp%20Audit\Temp%20Audits\2022%20Cold%20CHain%20Audit\2022%20Fridge%20Audit.xlsx" TargetMode="External"/><Relationship Id="rId19" Type="http://schemas.openxmlformats.org/officeDocument/2006/relationships/hyperlink" Target="file:///Y:\Nurses\Infection%20Control\IPC%20risk%20assessments%20and%20incidents\Risk%20Assessments\Specimen%20fridge.docx" TargetMode="External"/><Relationship Id="rId31" Type="http://schemas.openxmlformats.org/officeDocument/2006/relationships/hyperlink" Target="file:///Y:\Nurses\Infection%20Control\Policies\IPC%20GP-24-SICPs-and-TBPs-November-2023-Version-3.00.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IPC%20Spreadsheet%202022.xlsx" TargetMode="External"/><Relationship Id="rId14" Type="http://schemas.openxmlformats.org/officeDocument/2006/relationships/hyperlink" Target="../IPC%20risk%20assessments%20and%20incidents/Risk%20Assessments/Alcohol%20gel.docx" TargetMode="External"/><Relationship Id="rId22" Type="http://schemas.openxmlformats.org/officeDocument/2006/relationships/hyperlink" Target="file:///Y:\Nurses\Infection%20Control\IPC%20risk%20assessments%20and%20incidents\Risk%20Assessments\Child%20Imms.docx" TargetMode="External"/><Relationship Id="rId27" Type="http://schemas.openxmlformats.org/officeDocument/2006/relationships/hyperlink" Target="file:///\\bristol.xswhealth.nhs.uk\GP\Birchwood%20Medical%20Practice\PracticeArea\Nurses\Infection%20Control\Policies\COSHH.docx" TargetMode="External"/><Relationship Id="rId30" Type="http://schemas.openxmlformats.org/officeDocument/2006/relationships/hyperlink" Target="file:///\\bristol.xswhealth.nhs.uk\GP\Birchwood%20Medical%20Practice\PracticeArea\Nurses\Infection%20Control\Policies\Hep%20B.docx" TargetMode="External"/><Relationship Id="rId35" Type="http://schemas.openxmlformats.org/officeDocument/2006/relationships/hyperlink" Target="file:///\\bristol.xswhealth.nhs.uk\GP\Birchwood%20Medical%20Practice\PracticeArea\Nurses\Infection%20Control\Policies\Needlestick.docx" TargetMode="External"/><Relationship Id="rId43" Type="http://schemas.openxmlformats.org/officeDocument/2006/relationships/footer" Target="footer1.xml"/><Relationship Id="rId8" Type="http://schemas.openxmlformats.org/officeDocument/2006/relationships/hyperlink" Target="IPC%20Spreadsheet%202022.xlsx" TargetMode="External"/><Relationship Id="rId3" Type="http://schemas.openxmlformats.org/officeDocument/2006/relationships/settings" Target="settings.xml"/><Relationship Id="rId12" Type="http://schemas.openxmlformats.org/officeDocument/2006/relationships/hyperlink" Target="Fridge%20cleaning%20audit%20%202022.docx" TargetMode="External"/><Relationship Id="rId17" Type="http://schemas.openxmlformats.org/officeDocument/2006/relationships/hyperlink" Target="file:///Y:\Nurses\Infection%20Control\IPC%20risk%20assessments%20and%20incidents\Risk%20Assessments\Curtains.docx" TargetMode="External"/><Relationship Id="rId25" Type="http://schemas.openxmlformats.org/officeDocument/2006/relationships/hyperlink" Target="file:///Y:\Nurses\Infection%20Control\Policies\2023%20C.-difficile-November-2023-Version-3.00.pdf" TargetMode="External"/><Relationship Id="rId33" Type="http://schemas.openxmlformats.org/officeDocument/2006/relationships/hyperlink" Target="file:///Y:\Nurses\Infection%20Control\Policies\GP-20-Safe-management-of-linen-November-2023-Version-3.00.pdf" TargetMode="External"/><Relationship Id="rId38" Type="http://schemas.openxmlformats.org/officeDocument/2006/relationships/hyperlink" Target="file:///Y:\Nurses\Infection%20Control\Policies\2023%20Safe-management-of-the-care-environment-November-2023-V-3.00.pdf" TargetMode="External"/><Relationship Id="rId20" Type="http://schemas.openxmlformats.org/officeDocument/2006/relationships/hyperlink" Target="file:///Y:\Nurses\Infection%20Control\IPC%20risk%20assessments%20and%20incidents\Risk%20Assessments\Venepuncture.docx" TargetMode="External"/><Relationship Id="rId41" Type="http://schemas.openxmlformats.org/officeDocument/2006/relationships/hyperlink" Target="file:///Y:\Nurses\Infection%20Control\Policies\Toy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SRCL Ltd.</dc:description>
  <cp:lastModifiedBy>Spencer Debra (Birchwood Medical Practice)</cp:lastModifiedBy>
  <cp:revision>2</cp:revision>
  <cp:lastPrinted>2004-09-08T14:40:00Z</cp:lastPrinted>
  <dcterms:created xsi:type="dcterms:W3CDTF">2024-03-08T15:08:00Z</dcterms:created>
  <dcterms:modified xsi:type="dcterms:W3CDTF">2024-03-08T15:08:00Z</dcterms:modified>
</cp:coreProperties>
</file>