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261A" w14:textId="77777777" w:rsidR="00831D33" w:rsidRDefault="00831D33" w:rsidP="00831D33">
      <w:pPr>
        <w:pStyle w:val="Heading1"/>
      </w:pPr>
    </w:p>
    <w:p w14:paraId="7CB0ADCD" w14:textId="77777777" w:rsidR="00831D33" w:rsidRDefault="00831D33" w:rsidP="00831D33">
      <w:pPr>
        <w:pStyle w:val="Heading1"/>
        <w:rPr>
          <w:sz w:val="56"/>
          <w:szCs w:val="56"/>
        </w:rPr>
      </w:pPr>
      <w:r w:rsidRPr="00831D33">
        <w:rPr>
          <w:sz w:val="56"/>
          <w:szCs w:val="56"/>
        </w:rPr>
        <w:t>SGLT-2</w:t>
      </w:r>
      <w:r>
        <w:rPr>
          <w:sz w:val="56"/>
          <w:szCs w:val="56"/>
        </w:rPr>
        <w:t xml:space="preserve"> (Sodium-Glucose Co-transporter 2)</w:t>
      </w:r>
      <w:r w:rsidRPr="00831D33">
        <w:rPr>
          <w:sz w:val="56"/>
          <w:szCs w:val="56"/>
        </w:rPr>
        <w:t xml:space="preserve"> inhibitors </w:t>
      </w:r>
    </w:p>
    <w:p w14:paraId="21088324" w14:textId="77777777" w:rsidR="00831D33" w:rsidRDefault="00831D33" w:rsidP="00831D33">
      <w:pPr>
        <w:pStyle w:val="Heading1"/>
        <w:rPr>
          <w:sz w:val="48"/>
          <w:szCs w:val="48"/>
        </w:rPr>
      </w:pPr>
      <w:r w:rsidRPr="00831D33">
        <w:rPr>
          <w:sz w:val="48"/>
          <w:szCs w:val="48"/>
        </w:rPr>
        <w:t>and rare side effect</w:t>
      </w:r>
      <w:r>
        <w:rPr>
          <w:sz w:val="48"/>
          <w:szCs w:val="48"/>
        </w:rPr>
        <w:t>s in type 2 diabetes</w:t>
      </w:r>
    </w:p>
    <w:p w14:paraId="5E9BC4AF" w14:textId="77777777" w:rsidR="00831D33" w:rsidRDefault="00831D33" w:rsidP="00831D33">
      <w:pPr>
        <w:rPr>
          <w:rFonts w:asciiTheme="majorHAnsi" w:eastAsiaTheme="majorEastAsia" w:hAnsiTheme="majorHAnsi"/>
          <w:kern w:val="32"/>
        </w:rPr>
      </w:pPr>
      <w:r>
        <w:rPr>
          <w:noProof/>
          <w:sz w:val="48"/>
          <w:szCs w:val="48"/>
          <w:lang w:eastAsia="en-GB"/>
        </w:rPr>
        <mc:AlternateContent>
          <mc:Choice Requires="wpg">
            <w:drawing>
              <wp:anchor distT="0" distB="0" distL="114300" distR="114300" simplePos="0" relativeHeight="251661312" behindDoc="0" locked="0" layoutInCell="1" allowOverlap="1" wp14:anchorId="4C78F28E" wp14:editId="56FE01AF">
                <wp:simplePos x="0" y="0"/>
                <wp:positionH relativeFrom="column">
                  <wp:posOffset>-475615</wp:posOffset>
                </wp:positionH>
                <wp:positionV relativeFrom="paragraph">
                  <wp:posOffset>284480</wp:posOffset>
                </wp:positionV>
                <wp:extent cx="6743700" cy="7277100"/>
                <wp:effectExtent l="0" t="0" r="0" b="0"/>
                <wp:wrapNone/>
                <wp:docPr id="2" name="Group 2"/>
                <wp:cNvGraphicFramePr/>
                <a:graphic xmlns:a="http://schemas.openxmlformats.org/drawingml/2006/main">
                  <a:graphicData uri="http://schemas.microsoft.com/office/word/2010/wordprocessingGroup">
                    <wpg:wgp>
                      <wpg:cNvGrpSpPr/>
                      <wpg:grpSpPr>
                        <a:xfrm>
                          <a:off x="0" y="0"/>
                          <a:ext cx="6743700" cy="7277100"/>
                          <a:chOff x="0" y="0"/>
                          <a:chExt cx="6743700" cy="7277100"/>
                        </a:xfrm>
                      </wpg:grpSpPr>
                      <wps:wsp>
                        <wps:cNvPr id="307" name="Text Box 2"/>
                        <wps:cNvSpPr txBox="1">
                          <a:spLocks noChangeArrowheads="1"/>
                        </wps:cNvSpPr>
                        <wps:spPr bwMode="auto">
                          <a:xfrm>
                            <a:off x="0" y="0"/>
                            <a:ext cx="3343275" cy="6693408"/>
                          </a:xfrm>
                          <a:prstGeom prst="rect">
                            <a:avLst/>
                          </a:prstGeom>
                          <a:solidFill>
                            <a:srgbClr val="FFFFFF"/>
                          </a:solidFill>
                          <a:ln w="9525">
                            <a:noFill/>
                            <a:miter lim="800000"/>
                            <a:headEnd/>
                            <a:tailEnd/>
                          </a:ln>
                        </wps:spPr>
                        <wps:txbx>
                          <w:txbxContent>
                            <w:p w14:paraId="24189B14" w14:textId="77777777" w:rsidR="00831D33" w:rsidRDefault="00831D33" w:rsidP="00831D33">
                              <w:pPr>
                                <w:rPr>
                                  <w:b/>
                                </w:rPr>
                              </w:pPr>
                              <w:r w:rsidRPr="00831D33">
                                <w:rPr>
                                  <w:b/>
                                </w:rPr>
                                <w:t>Why have I been given this leaflet?</w:t>
                              </w:r>
                            </w:p>
                            <w:p w14:paraId="5F0221CF" w14:textId="77777777" w:rsidR="00831D33" w:rsidRPr="00831D33" w:rsidRDefault="00831D33" w:rsidP="00831D33">
                              <w:pPr>
                                <w:rPr>
                                  <w:b/>
                                </w:rPr>
                              </w:pPr>
                            </w:p>
                            <w:p w14:paraId="6FD7F057" w14:textId="77777777" w:rsidR="00831D33" w:rsidRDefault="00831D33" w:rsidP="00831D33">
                              <w:pPr>
                                <w:jc w:val="both"/>
                              </w:pPr>
                              <w:r>
                                <w:t xml:space="preserve">You have been given this leaflet because you are taking, or are about to take an SGLT-2 inhibitor drug to improve the treatment of your diabetes. The names of these drugs end with ‘gliflozin’. </w:t>
                              </w:r>
                            </w:p>
                            <w:p w14:paraId="4A2C3A42" w14:textId="77777777" w:rsidR="00831D33" w:rsidRDefault="00831D33" w:rsidP="00831D33"/>
                            <w:p w14:paraId="1DC3CB2C" w14:textId="77777777" w:rsidR="00831D33" w:rsidRDefault="00831D33" w:rsidP="00831D33">
                              <w:r>
                                <w:t>Examples include:</w:t>
                              </w:r>
                            </w:p>
                            <w:p w14:paraId="7B561E9D" w14:textId="77777777" w:rsidR="00831D33" w:rsidRDefault="00831D33" w:rsidP="00831D33">
                              <w:r>
                                <w:t>•</w:t>
                              </w:r>
                              <w:r>
                                <w:tab/>
                                <w:t xml:space="preserve"> Empagliflozin (Jardiance®)</w:t>
                              </w:r>
                            </w:p>
                            <w:p w14:paraId="31E15FC0" w14:textId="77777777" w:rsidR="00831D33" w:rsidRDefault="00831D33" w:rsidP="00831D33">
                              <w:r>
                                <w:t>•</w:t>
                              </w:r>
                              <w:r>
                                <w:tab/>
                                <w:t xml:space="preserve"> Canagliflozin (lnvokana®)</w:t>
                              </w:r>
                            </w:p>
                            <w:p w14:paraId="2E232630" w14:textId="77777777" w:rsidR="00831D33" w:rsidRDefault="00831D33" w:rsidP="00831D33">
                              <w:r>
                                <w:t>•</w:t>
                              </w:r>
                              <w:r>
                                <w:tab/>
                                <w:t xml:space="preserve"> Dapagliflozin (Forxiga®)</w:t>
                              </w:r>
                            </w:p>
                            <w:p w14:paraId="157CC653" w14:textId="77777777" w:rsidR="00831D33" w:rsidRDefault="00831D33" w:rsidP="00831D33">
                              <w:r>
                                <w:t>•</w:t>
                              </w:r>
                              <w:r>
                                <w:tab/>
                                <w:t xml:space="preserve"> Ertugliflozin (Steglatro®).</w:t>
                              </w:r>
                            </w:p>
                            <w:p w14:paraId="6ED10B2F" w14:textId="77777777" w:rsidR="00831D33" w:rsidRDefault="00831D33" w:rsidP="00831D33"/>
                            <w:p w14:paraId="64A6EA48" w14:textId="77777777" w:rsidR="00831D33" w:rsidRDefault="00831D33" w:rsidP="00831D33">
                              <w:pPr>
                                <w:jc w:val="both"/>
                              </w:pPr>
                              <w:r w:rsidRPr="00831D33">
                                <w:rPr>
                                  <w:b/>
                                </w:rPr>
                                <w:t>Research</w:t>
                              </w:r>
                              <w:r>
                                <w:t xml:space="preserve"> has found that there are some very rare but important side effects associated with diabetes which appear to be more common in patients taking these drugs. </w:t>
                              </w:r>
                            </w:p>
                            <w:p w14:paraId="7276AEAF" w14:textId="77777777" w:rsidR="00831D33" w:rsidRDefault="00831D33" w:rsidP="00831D33">
                              <w:pPr>
                                <w:jc w:val="both"/>
                              </w:pPr>
                            </w:p>
                            <w:p w14:paraId="4E186A4E" w14:textId="77777777" w:rsidR="00831D33" w:rsidRDefault="00831D33" w:rsidP="00831D33">
                              <w:pPr>
                                <w:jc w:val="both"/>
                              </w:pPr>
                              <w:r w:rsidRPr="00831D33">
                                <w:rPr>
                                  <w:b/>
                                </w:rPr>
                                <w:t>You</w:t>
                              </w:r>
                              <w:r>
                                <w:t xml:space="preserve"> should be aware of these potential side effects as if they are not identified early, </w:t>
                              </w:r>
                              <w:r w:rsidRPr="00831D33">
                                <w:rPr>
                                  <w:b/>
                                </w:rPr>
                                <w:t>can be</w:t>
                              </w:r>
                              <w:r>
                                <w:t xml:space="preserve"> </w:t>
                              </w:r>
                              <w:r w:rsidRPr="00831D33">
                                <w:rPr>
                                  <w:b/>
                                </w:rPr>
                                <w:t>extremely dangerous</w:t>
                              </w:r>
                              <w:r>
                                <w:t>.</w:t>
                              </w:r>
                            </w:p>
                            <w:p w14:paraId="19B3208F" w14:textId="77777777" w:rsidR="00831D33" w:rsidRDefault="00831D33" w:rsidP="00831D33">
                              <w:pPr>
                                <w:jc w:val="both"/>
                              </w:pPr>
                            </w:p>
                            <w:p w14:paraId="07F4C8D9" w14:textId="77777777" w:rsidR="00831D33" w:rsidRPr="00831D33" w:rsidRDefault="00831D33" w:rsidP="00831D33">
                              <w:pPr>
                                <w:jc w:val="both"/>
                                <w:rPr>
                                  <w:b/>
                                </w:rPr>
                              </w:pPr>
                              <w:r w:rsidRPr="00831D33">
                                <w:rPr>
                                  <w:b/>
                                </w:rPr>
                                <w:t>What are these side effects?</w:t>
                              </w:r>
                            </w:p>
                            <w:p w14:paraId="54C9D777" w14:textId="77777777" w:rsidR="00831D33" w:rsidRDefault="00831D33" w:rsidP="00831D33">
                              <w:pPr>
                                <w:jc w:val="both"/>
                              </w:pPr>
                              <w:r>
                                <w:t xml:space="preserve">The first is called diabetic ketoacidosis, a condition in which there is too much acid in the blood. This can very rarely happen in some people with type 2 diabetes and these drugs can increase this risk even when the blood glucose concentration is normal. </w:t>
                              </w:r>
                            </w:p>
                            <w:p w14:paraId="5E5BD7A1" w14:textId="77777777" w:rsidR="00831D33" w:rsidRDefault="00831D33" w:rsidP="00831D33">
                              <w:pPr>
                                <w:jc w:val="both"/>
                              </w:pPr>
                            </w:p>
                            <w:p w14:paraId="046C2ECF" w14:textId="77777777" w:rsidR="00831D33" w:rsidRDefault="00831D33" w:rsidP="00831D33">
                              <w:pPr>
                                <w:jc w:val="both"/>
                              </w:pPr>
                              <w:r w:rsidRPr="00831D33">
                                <w:rPr>
                                  <w:b/>
                                </w:rPr>
                                <w:t>T</w:t>
                              </w:r>
                              <w:r>
                                <w:rPr>
                                  <w:b/>
                                </w:rPr>
                                <w:t xml:space="preserve">he second is called </w:t>
                              </w:r>
                              <w:r w:rsidRPr="00831D33">
                                <w:rPr>
                                  <w:b/>
                                </w:rPr>
                                <w:t>Fournier’s gangrene.</w:t>
                              </w:r>
                              <w:r>
                                <w:t xml:space="preserve"> </w:t>
                              </w:r>
                            </w:p>
                            <w:p w14:paraId="454C5D37" w14:textId="77777777" w:rsidR="00831D33" w:rsidRPr="00831D33" w:rsidRDefault="00831D33" w:rsidP="00831D33">
                              <w:pPr>
                                <w:jc w:val="both"/>
                                <w:rPr>
                                  <w:b/>
                                </w:rPr>
                              </w:pPr>
                              <w:r>
                                <w:t>This is a very rare and severe spreading skin infection in the genital or groin area which leads to abscesses and skin destruction. If treatment is delayed it can be fatal.</w:t>
                              </w:r>
                            </w:p>
                          </w:txbxContent>
                        </wps:txbx>
                        <wps:bodyPr rot="0" vert="horz" wrap="square" lIns="91440" tIns="45720" rIns="91440" bIns="45720" anchor="t" anchorCtr="0">
                          <a:noAutofit/>
                        </wps:bodyPr>
                      </wps:wsp>
                      <wps:wsp>
                        <wps:cNvPr id="1" name="Text Box 2"/>
                        <wps:cNvSpPr txBox="1">
                          <a:spLocks noChangeArrowheads="1"/>
                        </wps:cNvSpPr>
                        <wps:spPr bwMode="auto">
                          <a:xfrm>
                            <a:off x="3362325" y="9525"/>
                            <a:ext cx="3381375" cy="7267575"/>
                          </a:xfrm>
                          <a:prstGeom prst="rect">
                            <a:avLst/>
                          </a:prstGeom>
                          <a:noFill/>
                          <a:ln w="9525">
                            <a:noFill/>
                            <a:miter lim="800000"/>
                            <a:headEnd/>
                            <a:tailEnd/>
                          </a:ln>
                        </wps:spPr>
                        <wps:txbx>
                          <w:txbxContent>
                            <w:p w14:paraId="4289CB2E" w14:textId="77777777" w:rsidR="00831D33" w:rsidRDefault="00831D33" w:rsidP="00831D33">
                              <w:pPr>
                                <w:rPr>
                                  <w:b/>
                                </w:rPr>
                              </w:pPr>
                              <w:r w:rsidRPr="00831D33">
                                <w:rPr>
                                  <w:b/>
                                </w:rPr>
                                <w:t>H</w:t>
                              </w:r>
                              <w:r>
                                <w:rPr>
                                  <w:b/>
                                </w:rPr>
                                <w:t xml:space="preserve">ow common are these side </w:t>
                              </w:r>
                              <w:r w:rsidRPr="00831D33">
                                <w:rPr>
                                  <w:b/>
                                </w:rPr>
                                <w:t>effects?</w:t>
                              </w:r>
                            </w:p>
                            <w:p w14:paraId="3B448DBC" w14:textId="77777777" w:rsidR="00831D33" w:rsidRPr="00831D33" w:rsidRDefault="00831D33" w:rsidP="00831D33">
                              <w:pPr>
                                <w:rPr>
                                  <w:b/>
                                </w:rPr>
                              </w:pPr>
                            </w:p>
                            <w:p w14:paraId="4FFE3FF6" w14:textId="77777777" w:rsidR="00831D33" w:rsidRDefault="00831D33" w:rsidP="00831D33">
                              <w:r w:rsidRPr="00831D33">
                                <w:rPr>
                                  <w:b/>
                                </w:rPr>
                                <w:t>Diabetic ketoacidosis or DKA</w:t>
                              </w:r>
                              <w:r>
                                <w:t xml:space="preserve"> is estimated to occur in between 1 in 1000 and 1 in 10,000 patients treated with an SGLT-2 inhibitor.</w:t>
                              </w:r>
                            </w:p>
                            <w:p w14:paraId="67E891F6" w14:textId="77777777" w:rsidR="00831D33" w:rsidRDefault="00831D33" w:rsidP="00831D33"/>
                            <w:p w14:paraId="60348326" w14:textId="77777777" w:rsidR="00831D33" w:rsidRDefault="00831D33" w:rsidP="00831D33">
                              <w:r w:rsidRPr="00831D33">
                                <w:rPr>
                                  <w:b/>
                                </w:rPr>
                                <w:t>Fournier’s gangrene</w:t>
                              </w:r>
                              <w:r>
                                <w:t xml:space="preserve"> can occur in people who do not have diabetes, but is more common in people with diabetes. </w:t>
                              </w:r>
                            </w:p>
                            <w:p w14:paraId="59984183" w14:textId="77777777" w:rsidR="00831D33" w:rsidRDefault="00831D33" w:rsidP="00831D33"/>
                            <w:p w14:paraId="41163055" w14:textId="77777777" w:rsidR="00831D33" w:rsidRDefault="00831D33" w:rsidP="00831D33">
                              <w:r>
                                <w:t>It is estimated to occur in approximately 1 in 100,000 patients treated with an SGLT-2 inhibitor. This appears to be approximately 12 times more common than in patients treated with other diabetes drugs. Most cases of Fournier’s gangrene occur in men, but in patients treated with SGLT2 inhibitors it can also occur in women.</w:t>
                              </w:r>
                            </w:p>
                            <w:p w14:paraId="0B48FC62" w14:textId="77777777" w:rsidR="00831D33" w:rsidRDefault="00831D33" w:rsidP="00831D33"/>
                            <w:p w14:paraId="0A06E45E" w14:textId="77777777" w:rsidR="00831D33" w:rsidRDefault="00831D33" w:rsidP="00831D33">
                              <w:pPr>
                                <w:rPr>
                                  <w:b/>
                                </w:rPr>
                              </w:pPr>
                              <w:r w:rsidRPr="00831D33">
                                <w:rPr>
                                  <w:b/>
                                </w:rPr>
                                <w:t>What should I look out for?</w:t>
                              </w:r>
                            </w:p>
                            <w:p w14:paraId="4573966E" w14:textId="77777777" w:rsidR="00831D33" w:rsidRPr="00831D33" w:rsidRDefault="00831D33" w:rsidP="00831D33">
                              <w:pPr>
                                <w:rPr>
                                  <w:b/>
                                </w:rPr>
                              </w:pPr>
                            </w:p>
                            <w:p w14:paraId="7E5EE135" w14:textId="77777777" w:rsidR="00831D33" w:rsidRDefault="00831D33" w:rsidP="00831D33">
                              <w:r w:rsidRPr="00831D33">
                                <w:rPr>
                                  <w:b/>
                                </w:rPr>
                                <w:t>The following symptoms might indicate diabetic ketoacidosis:</w:t>
                              </w:r>
                              <w:r>
                                <w:t xml:space="preserve"> </w:t>
                              </w:r>
                            </w:p>
                            <w:p w14:paraId="18F2B9FF" w14:textId="77777777" w:rsidR="00831D33" w:rsidRDefault="00831D33" w:rsidP="00831D33">
                              <w:pPr>
                                <w:pStyle w:val="ListParagraph"/>
                                <w:numPr>
                                  <w:ilvl w:val="0"/>
                                  <w:numId w:val="2"/>
                                </w:numPr>
                              </w:pPr>
                              <w:r>
                                <w:t>Nausea and/or Vomiting and/or tummy pain</w:t>
                              </w:r>
                            </w:p>
                            <w:p w14:paraId="32D63C56" w14:textId="77777777" w:rsidR="00831D33" w:rsidRDefault="00831D33" w:rsidP="00831D33">
                              <w:pPr>
                                <w:pStyle w:val="ListParagraph"/>
                                <w:numPr>
                                  <w:ilvl w:val="0"/>
                                  <w:numId w:val="2"/>
                                </w:numPr>
                              </w:pPr>
                              <w:r>
                                <w:t xml:space="preserve">Fast breathing </w:t>
                              </w:r>
                            </w:p>
                            <w:p w14:paraId="5FD57AC5" w14:textId="77777777" w:rsidR="00831D33" w:rsidRDefault="00831D33" w:rsidP="00831D33">
                              <w:pPr>
                                <w:pStyle w:val="ListParagraph"/>
                                <w:numPr>
                                  <w:ilvl w:val="0"/>
                                  <w:numId w:val="2"/>
                                </w:numPr>
                              </w:pPr>
                              <w:r>
                                <w:t>Unusual drowsiness and/or blurred vision.</w:t>
                              </w:r>
                            </w:p>
                            <w:p w14:paraId="1BD3B501" w14:textId="77777777" w:rsidR="00831D33" w:rsidRDefault="00831D33" w:rsidP="00831D33">
                              <w:pPr>
                                <w:pStyle w:val="ListParagraph"/>
                                <w:numPr>
                                  <w:ilvl w:val="0"/>
                                  <w:numId w:val="2"/>
                                </w:numPr>
                              </w:pPr>
                              <w:r>
                                <w:t>High blood glucose.</w:t>
                              </w:r>
                            </w:p>
                            <w:p w14:paraId="23D3AE3F" w14:textId="77777777" w:rsidR="00831D33" w:rsidRDefault="00831D33" w:rsidP="00831D33">
                              <w:pPr>
                                <w:pStyle w:val="ListParagraph"/>
                                <w:numPr>
                                  <w:ilvl w:val="0"/>
                                  <w:numId w:val="2"/>
                                </w:numPr>
                              </w:pPr>
                              <w:r>
                                <w:t>Sweet smelling breath (fruity).</w:t>
                              </w:r>
                            </w:p>
                            <w:p w14:paraId="0AD07A49" w14:textId="77777777" w:rsidR="00831D33" w:rsidRDefault="00831D33" w:rsidP="00831D33">
                              <w:pPr>
                                <w:pStyle w:val="ListParagraph"/>
                                <w:numPr>
                                  <w:ilvl w:val="0"/>
                                  <w:numId w:val="2"/>
                                </w:numPr>
                              </w:pPr>
                              <w:r>
                                <w:t>Being very thirsty or peeing more often.</w:t>
                              </w:r>
                            </w:p>
                            <w:p w14:paraId="7AEFFC5C" w14:textId="77777777" w:rsidR="00831D33" w:rsidRDefault="00831D33" w:rsidP="00831D33"/>
                            <w:p w14:paraId="63B15E50" w14:textId="77777777" w:rsidR="00831D33" w:rsidRPr="00831D33" w:rsidRDefault="00831D33" w:rsidP="00831D33">
                              <w:pPr>
                                <w:rPr>
                                  <w:b/>
                                </w:rPr>
                              </w:pPr>
                              <w:r w:rsidRPr="00831D33">
                                <w:rPr>
                                  <w:b/>
                                </w:rPr>
                                <w:t xml:space="preserve">The following symptoms might indicate Fournier’s gangrene: </w:t>
                              </w:r>
                            </w:p>
                            <w:p w14:paraId="267C1DDF" w14:textId="77777777" w:rsidR="00831D33" w:rsidRDefault="00831D33" w:rsidP="00831D33">
                              <w:pPr>
                                <w:pStyle w:val="ListParagraph"/>
                                <w:numPr>
                                  <w:ilvl w:val="0"/>
                                  <w:numId w:val="1"/>
                                </w:numPr>
                              </w:pPr>
                              <w:r>
                                <w:t>Severe pain.</w:t>
                              </w:r>
                            </w:p>
                            <w:p w14:paraId="0292C2B1" w14:textId="77777777" w:rsidR="00831D33" w:rsidRDefault="00831D33" w:rsidP="00831D33">
                              <w:pPr>
                                <w:pStyle w:val="ListParagraph"/>
                                <w:numPr>
                                  <w:ilvl w:val="0"/>
                                  <w:numId w:val="1"/>
                                </w:numPr>
                              </w:pPr>
                              <w:r>
                                <w:t xml:space="preserve">Tenderness. </w:t>
                              </w:r>
                            </w:p>
                            <w:p w14:paraId="5343A923" w14:textId="77777777" w:rsidR="00831D33" w:rsidRDefault="00831D33" w:rsidP="00831D33">
                              <w:pPr>
                                <w:pStyle w:val="ListParagraph"/>
                                <w:numPr>
                                  <w:ilvl w:val="0"/>
                                  <w:numId w:val="1"/>
                                </w:numPr>
                              </w:pPr>
                              <w:r>
                                <w:t xml:space="preserve">Redness or swelling in the genital or groin area. </w:t>
                              </w:r>
                            </w:p>
                            <w:p w14:paraId="65BC7D54" w14:textId="77777777" w:rsidR="00831D33" w:rsidRDefault="00831D33" w:rsidP="00831D33">
                              <w:pPr>
                                <w:pStyle w:val="ListParagraph"/>
                                <w:numPr>
                                  <w:ilvl w:val="0"/>
                                  <w:numId w:val="1"/>
                                </w:numPr>
                              </w:pPr>
                              <w:r>
                                <w:t>Accompanied by fever or malaise.</w:t>
                              </w:r>
                            </w:p>
                          </w:txbxContent>
                        </wps:txbx>
                        <wps:bodyPr rot="0" vert="horz" wrap="square" lIns="91440" tIns="45720" rIns="91440" bIns="45720" anchor="t" anchorCtr="0">
                          <a:noAutofit/>
                        </wps:bodyPr>
                      </wps:wsp>
                    </wpg:wgp>
                  </a:graphicData>
                </a:graphic>
              </wp:anchor>
            </w:drawing>
          </mc:Choice>
          <mc:Fallback>
            <w:pict>
              <v:group w14:anchorId="4C78F28E" id="Group 2" o:spid="_x0000_s1026" style="position:absolute;margin-left:-37.45pt;margin-top:22.4pt;width:531pt;height:573pt;z-index:251661312" coordsize="67437,7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">
                <v:shapetype id="_x0000_t202" coordsize="21600,21600" o:spt="202" path="m,l,21600r21600,l21600,xe">
                  <v:stroke joinstyle="miter"/>
                  <v:path gradientshapeok="t" o:connecttype="rect"/>
                </v:shapetype>
                <v:shape id="Text Box 2" o:spid="_x0000_s1027" type="#_x0000_t202" style="position:absolute;width:33432;height:6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24189B14" w14:textId="77777777" w:rsidR="00831D33" w:rsidRDefault="00831D33" w:rsidP="00831D33">
                        <w:pPr>
                          <w:rPr>
                            <w:b/>
                          </w:rPr>
                        </w:pPr>
                        <w:r w:rsidRPr="00831D33">
                          <w:rPr>
                            <w:b/>
                          </w:rPr>
                          <w:t>Why have I been given this leaflet?</w:t>
                        </w:r>
                      </w:p>
                      <w:p w14:paraId="5F0221CF" w14:textId="77777777" w:rsidR="00831D33" w:rsidRPr="00831D33" w:rsidRDefault="00831D33" w:rsidP="00831D33">
                        <w:pPr>
                          <w:rPr>
                            <w:b/>
                          </w:rPr>
                        </w:pPr>
                      </w:p>
                      <w:p w14:paraId="6FD7F057" w14:textId="77777777" w:rsidR="00831D33" w:rsidRDefault="00831D33" w:rsidP="00831D33">
                        <w:pPr>
                          <w:jc w:val="both"/>
                        </w:pPr>
                        <w:r>
                          <w:t xml:space="preserve">You have been given this leaflet because you are taking, or are about to take an SGLT-2 inhibitor drug to improve the treatment of your diabetes. The names of these drugs end with ‘gliflozin’. </w:t>
                        </w:r>
                      </w:p>
                      <w:p w14:paraId="4A2C3A42" w14:textId="77777777" w:rsidR="00831D33" w:rsidRDefault="00831D33" w:rsidP="00831D33"/>
                      <w:p w14:paraId="1DC3CB2C" w14:textId="77777777" w:rsidR="00831D33" w:rsidRDefault="00831D33" w:rsidP="00831D33">
                        <w:r>
                          <w:t>Examples include:</w:t>
                        </w:r>
                      </w:p>
                      <w:p w14:paraId="7B561E9D" w14:textId="77777777" w:rsidR="00831D33" w:rsidRDefault="00831D33" w:rsidP="00831D33">
                        <w:r>
                          <w:t>•</w:t>
                        </w:r>
                        <w:r>
                          <w:tab/>
                          <w:t xml:space="preserve"> Empagliflozin (Jardiance®)</w:t>
                        </w:r>
                      </w:p>
                      <w:p w14:paraId="31E15FC0" w14:textId="77777777" w:rsidR="00831D33" w:rsidRDefault="00831D33" w:rsidP="00831D33">
                        <w:r>
                          <w:t>•</w:t>
                        </w:r>
                        <w:r>
                          <w:tab/>
                          <w:t xml:space="preserve"> Canagliflozin (lnvokana®)</w:t>
                        </w:r>
                      </w:p>
                      <w:p w14:paraId="2E232630" w14:textId="77777777" w:rsidR="00831D33" w:rsidRDefault="00831D33" w:rsidP="00831D33">
                        <w:r>
                          <w:t>•</w:t>
                        </w:r>
                        <w:r>
                          <w:tab/>
                          <w:t xml:space="preserve"> Dapagliflozin (Forxiga®)</w:t>
                        </w:r>
                      </w:p>
                      <w:p w14:paraId="157CC653" w14:textId="77777777" w:rsidR="00831D33" w:rsidRDefault="00831D33" w:rsidP="00831D33">
                        <w:r>
                          <w:t>•</w:t>
                        </w:r>
                        <w:r>
                          <w:tab/>
                          <w:t xml:space="preserve"> Ertugliflozin (Steglatro®).</w:t>
                        </w:r>
                      </w:p>
                      <w:p w14:paraId="6ED10B2F" w14:textId="77777777" w:rsidR="00831D33" w:rsidRDefault="00831D33" w:rsidP="00831D33"/>
                      <w:p w14:paraId="64A6EA48" w14:textId="77777777" w:rsidR="00831D33" w:rsidRDefault="00831D33" w:rsidP="00831D33">
                        <w:pPr>
                          <w:jc w:val="both"/>
                        </w:pPr>
                        <w:r w:rsidRPr="00831D33">
                          <w:rPr>
                            <w:b/>
                          </w:rPr>
                          <w:t>Research</w:t>
                        </w:r>
                        <w:r>
                          <w:t xml:space="preserve"> has found that there are some very rare but important side effects associated with diabetes which appear to be more common in patients taking these drugs. </w:t>
                        </w:r>
                      </w:p>
                      <w:p w14:paraId="7276AEAF" w14:textId="77777777" w:rsidR="00831D33" w:rsidRDefault="00831D33" w:rsidP="00831D33">
                        <w:pPr>
                          <w:jc w:val="both"/>
                        </w:pPr>
                      </w:p>
                      <w:p w14:paraId="4E186A4E" w14:textId="77777777" w:rsidR="00831D33" w:rsidRDefault="00831D33" w:rsidP="00831D33">
                        <w:pPr>
                          <w:jc w:val="both"/>
                        </w:pPr>
                        <w:r w:rsidRPr="00831D33">
                          <w:rPr>
                            <w:b/>
                          </w:rPr>
                          <w:t>You</w:t>
                        </w:r>
                        <w:r>
                          <w:t xml:space="preserve"> should be aware of these potential side effects as if they are not identified early, </w:t>
                        </w:r>
                        <w:r w:rsidRPr="00831D33">
                          <w:rPr>
                            <w:b/>
                          </w:rPr>
                          <w:t>can be</w:t>
                        </w:r>
                        <w:r>
                          <w:t xml:space="preserve"> </w:t>
                        </w:r>
                        <w:r w:rsidRPr="00831D33">
                          <w:rPr>
                            <w:b/>
                          </w:rPr>
                          <w:t>extremely dangerous</w:t>
                        </w:r>
                        <w:r>
                          <w:t>.</w:t>
                        </w:r>
                      </w:p>
                      <w:p w14:paraId="19B3208F" w14:textId="77777777" w:rsidR="00831D33" w:rsidRDefault="00831D33" w:rsidP="00831D33">
                        <w:pPr>
                          <w:jc w:val="both"/>
                        </w:pPr>
                      </w:p>
                      <w:p w14:paraId="07F4C8D9" w14:textId="77777777" w:rsidR="00831D33" w:rsidRPr="00831D33" w:rsidRDefault="00831D33" w:rsidP="00831D33">
                        <w:pPr>
                          <w:jc w:val="both"/>
                          <w:rPr>
                            <w:b/>
                          </w:rPr>
                        </w:pPr>
                        <w:r w:rsidRPr="00831D33">
                          <w:rPr>
                            <w:b/>
                          </w:rPr>
                          <w:t>What are these side effects?</w:t>
                        </w:r>
                      </w:p>
                      <w:p w14:paraId="54C9D777" w14:textId="77777777" w:rsidR="00831D33" w:rsidRDefault="00831D33" w:rsidP="00831D33">
                        <w:pPr>
                          <w:jc w:val="both"/>
                        </w:pPr>
                        <w:r>
                          <w:t xml:space="preserve">The first is called diabetic ketoacidosis, a condition in which there is too much acid in the blood. This can very rarely happen in some people with type 2 diabetes and these drugs can increase this risk even when the blood glucose concentration is normal. </w:t>
                        </w:r>
                      </w:p>
                      <w:p w14:paraId="5E5BD7A1" w14:textId="77777777" w:rsidR="00831D33" w:rsidRDefault="00831D33" w:rsidP="00831D33">
                        <w:pPr>
                          <w:jc w:val="both"/>
                        </w:pPr>
                      </w:p>
                      <w:p w14:paraId="046C2ECF" w14:textId="77777777" w:rsidR="00831D33" w:rsidRDefault="00831D33" w:rsidP="00831D33">
                        <w:pPr>
                          <w:jc w:val="both"/>
                        </w:pPr>
                        <w:r w:rsidRPr="00831D33">
                          <w:rPr>
                            <w:b/>
                          </w:rPr>
                          <w:t>T</w:t>
                        </w:r>
                        <w:r>
                          <w:rPr>
                            <w:b/>
                          </w:rPr>
                          <w:t xml:space="preserve">he second is called </w:t>
                        </w:r>
                        <w:r w:rsidRPr="00831D33">
                          <w:rPr>
                            <w:b/>
                          </w:rPr>
                          <w:t>Fournier’s gangrene.</w:t>
                        </w:r>
                        <w:r>
                          <w:t xml:space="preserve"> </w:t>
                        </w:r>
                      </w:p>
                      <w:p w14:paraId="454C5D37" w14:textId="77777777" w:rsidR="00831D33" w:rsidRPr="00831D33" w:rsidRDefault="00831D33" w:rsidP="00831D33">
                        <w:pPr>
                          <w:jc w:val="both"/>
                          <w:rPr>
                            <w:b/>
                          </w:rPr>
                        </w:pPr>
                        <w:r>
                          <w:t>This is a very rare and severe spreading skin infection in the genital or groin area which leads to abscesses and skin destruction. If treatment is delayed it can be fatal.</w:t>
                        </w:r>
                      </w:p>
                    </w:txbxContent>
                  </v:textbox>
                </v:shape>
                <v:shape id="Text Box 2" o:spid="_x0000_s1028" type="#_x0000_t202" style="position:absolute;left:33623;top:95;width:33814;height:7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289CB2E" w14:textId="77777777" w:rsidR="00831D33" w:rsidRDefault="00831D33" w:rsidP="00831D33">
                        <w:pPr>
                          <w:rPr>
                            <w:b/>
                          </w:rPr>
                        </w:pPr>
                        <w:r w:rsidRPr="00831D33">
                          <w:rPr>
                            <w:b/>
                          </w:rPr>
                          <w:t>H</w:t>
                        </w:r>
                        <w:r>
                          <w:rPr>
                            <w:b/>
                          </w:rPr>
                          <w:t xml:space="preserve">ow common are these side </w:t>
                        </w:r>
                        <w:r w:rsidRPr="00831D33">
                          <w:rPr>
                            <w:b/>
                          </w:rPr>
                          <w:t>effects?</w:t>
                        </w:r>
                      </w:p>
                      <w:p w14:paraId="3B448DBC" w14:textId="77777777" w:rsidR="00831D33" w:rsidRPr="00831D33" w:rsidRDefault="00831D33" w:rsidP="00831D33">
                        <w:pPr>
                          <w:rPr>
                            <w:b/>
                          </w:rPr>
                        </w:pPr>
                      </w:p>
                      <w:p w14:paraId="4FFE3FF6" w14:textId="77777777" w:rsidR="00831D33" w:rsidRDefault="00831D33" w:rsidP="00831D33">
                        <w:r w:rsidRPr="00831D33">
                          <w:rPr>
                            <w:b/>
                          </w:rPr>
                          <w:t>Diabetic ketoacidosis or DKA</w:t>
                        </w:r>
                        <w:r>
                          <w:t xml:space="preserve"> is estimated to occur in between 1 in 1000 and 1 in 10,000 patients treated with an SGLT-2 inhibitor.</w:t>
                        </w:r>
                      </w:p>
                      <w:p w14:paraId="67E891F6" w14:textId="77777777" w:rsidR="00831D33" w:rsidRDefault="00831D33" w:rsidP="00831D33"/>
                      <w:p w14:paraId="60348326" w14:textId="77777777" w:rsidR="00831D33" w:rsidRDefault="00831D33" w:rsidP="00831D33">
                        <w:r w:rsidRPr="00831D33">
                          <w:rPr>
                            <w:b/>
                          </w:rPr>
                          <w:t>Fournier’s gangrene</w:t>
                        </w:r>
                        <w:r>
                          <w:t xml:space="preserve"> can occur in people who do not have diabetes, but is more common in people with diabetes. </w:t>
                        </w:r>
                      </w:p>
                      <w:p w14:paraId="59984183" w14:textId="77777777" w:rsidR="00831D33" w:rsidRDefault="00831D33" w:rsidP="00831D33"/>
                      <w:p w14:paraId="41163055" w14:textId="77777777" w:rsidR="00831D33" w:rsidRDefault="00831D33" w:rsidP="00831D33">
                        <w:r>
                          <w:t>It is estimated to occur in approximately 1 in 100,000 patients treated with an SGLT-2 inhibitor. This appears to be approximately 12 times more common than in patients treated with other diabetes drugs. Most cases of Fournier’s gangrene occur in men, but in patients treated with SGLT2 inhibitors it can also occur in women.</w:t>
                        </w:r>
                      </w:p>
                      <w:p w14:paraId="0B48FC62" w14:textId="77777777" w:rsidR="00831D33" w:rsidRDefault="00831D33" w:rsidP="00831D33"/>
                      <w:p w14:paraId="0A06E45E" w14:textId="77777777" w:rsidR="00831D33" w:rsidRDefault="00831D33" w:rsidP="00831D33">
                        <w:pPr>
                          <w:rPr>
                            <w:b/>
                          </w:rPr>
                        </w:pPr>
                        <w:r w:rsidRPr="00831D33">
                          <w:rPr>
                            <w:b/>
                          </w:rPr>
                          <w:t>What should I look out for?</w:t>
                        </w:r>
                      </w:p>
                      <w:p w14:paraId="4573966E" w14:textId="77777777" w:rsidR="00831D33" w:rsidRPr="00831D33" w:rsidRDefault="00831D33" w:rsidP="00831D33">
                        <w:pPr>
                          <w:rPr>
                            <w:b/>
                          </w:rPr>
                        </w:pPr>
                      </w:p>
                      <w:p w14:paraId="7E5EE135" w14:textId="77777777" w:rsidR="00831D33" w:rsidRDefault="00831D33" w:rsidP="00831D33">
                        <w:r w:rsidRPr="00831D33">
                          <w:rPr>
                            <w:b/>
                          </w:rPr>
                          <w:t>The following symptoms might indicate diabetic ketoacidosis:</w:t>
                        </w:r>
                        <w:r>
                          <w:t xml:space="preserve"> </w:t>
                        </w:r>
                      </w:p>
                      <w:p w14:paraId="18F2B9FF" w14:textId="77777777" w:rsidR="00831D33" w:rsidRDefault="00831D33" w:rsidP="00831D33">
                        <w:pPr>
                          <w:pStyle w:val="ListParagraph"/>
                          <w:numPr>
                            <w:ilvl w:val="0"/>
                            <w:numId w:val="2"/>
                          </w:numPr>
                        </w:pPr>
                        <w:r>
                          <w:t>Nausea and/or Vomiting and/or tummy pain</w:t>
                        </w:r>
                      </w:p>
                      <w:p w14:paraId="32D63C56" w14:textId="77777777" w:rsidR="00831D33" w:rsidRDefault="00831D33" w:rsidP="00831D33">
                        <w:pPr>
                          <w:pStyle w:val="ListParagraph"/>
                          <w:numPr>
                            <w:ilvl w:val="0"/>
                            <w:numId w:val="2"/>
                          </w:numPr>
                        </w:pPr>
                        <w:r>
                          <w:t xml:space="preserve">Fast breathing </w:t>
                        </w:r>
                      </w:p>
                      <w:p w14:paraId="5FD57AC5" w14:textId="77777777" w:rsidR="00831D33" w:rsidRDefault="00831D33" w:rsidP="00831D33">
                        <w:pPr>
                          <w:pStyle w:val="ListParagraph"/>
                          <w:numPr>
                            <w:ilvl w:val="0"/>
                            <w:numId w:val="2"/>
                          </w:numPr>
                        </w:pPr>
                        <w:r>
                          <w:t>Unusual drowsiness and/or blurred vision.</w:t>
                        </w:r>
                      </w:p>
                      <w:p w14:paraId="1BD3B501" w14:textId="77777777" w:rsidR="00831D33" w:rsidRDefault="00831D33" w:rsidP="00831D33">
                        <w:pPr>
                          <w:pStyle w:val="ListParagraph"/>
                          <w:numPr>
                            <w:ilvl w:val="0"/>
                            <w:numId w:val="2"/>
                          </w:numPr>
                        </w:pPr>
                        <w:r>
                          <w:t>High blood glucose.</w:t>
                        </w:r>
                      </w:p>
                      <w:p w14:paraId="23D3AE3F" w14:textId="77777777" w:rsidR="00831D33" w:rsidRDefault="00831D33" w:rsidP="00831D33">
                        <w:pPr>
                          <w:pStyle w:val="ListParagraph"/>
                          <w:numPr>
                            <w:ilvl w:val="0"/>
                            <w:numId w:val="2"/>
                          </w:numPr>
                        </w:pPr>
                        <w:r>
                          <w:t>Sweet smelling breath (fruity).</w:t>
                        </w:r>
                      </w:p>
                      <w:p w14:paraId="0AD07A49" w14:textId="77777777" w:rsidR="00831D33" w:rsidRDefault="00831D33" w:rsidP="00831D33">
                        <w:pPr>
                          <w:pStyle w:val="ListParagraph"/>
                          <w:numPr>
                            <w:ilvl w:val="0"/>
                            <w:numId w:val="2"/>
                          </w:numPr>
                        </w:pPr>
                        <w:r>
                          <w:t>Being very thirsty or peeing more often.</w:t>
                        </w:r>
                      </w:p>
                      <w:p w14:paraId="7AEFFC5C" w14:textId="77777777" w:rsidR="00831D33" w:rsidRDefault="00831D33" w:rsidP="00831D33"/>
                      <w:p w14:paraId="63B15E50" w14:textId="77777777" w:rsidR="00831D33" w:rsidRPr="00831D33" w:rsidRDefault="00831D33" w:rsidP="00831D33">
                        <w:pPr>
                          <w:rPr>
                            <w:b/>
                          </w:rPr>
                        </w:pPr>
                        <w:r w:rsidRPr="00831D33">
                          <w:rPr>
                            <w:b/>
                          </w:rPr>
                          <w:t xml:space="preserve">The following symptoms might indicate Fournier’s gangrene: </w:t>
                        </w:r>
                      </w:p>
                      <w:p w14:paraId="267C1DDF" w14:textId="77777777" w:rsidR="00831D33" w:rsidRDefault="00831D33" w:rsidP="00831D33">
                        <w:pPr>
                          <w:pStyle w:val="ListParagraph"/>
                          <w:numPr>
                            <w:ilvl w:val="0"/>
                            <w:numId w:val="1"/>
                          </w:numPr>
                        </w:pPr>
                        <w:r>
                          <w:t>Severe pain.</w:t>
                        </w:r>
                      </w:p>
                      <w:p w14:paraId="0292C2B1" w14:textId="77777777" w:rsidR="00831D33" w:rsidRDefault="00831D33" w:rsidP="00831D33">
                        <w:pPr>
                          <w:pStyle w:val="ListParagraph"/>
                          <w:numPr>
                            <w:ilvl w:val="0"/>
                            <w:numId w:val="1"/>
                          </w:numPr>
                        </w:pPr>
                        <w:r>
                          <w:t xml:space="preserve">Tenderness. </w:t>
                        </w:r>
                      </w:p>
                      <w:p w14:paraId="5343A923" w14:textId="77777777" w:rsidR="00831D33" w:rsidRDefault="00831D33" w:rsidP="00831D33">
                        <w:pPr>
                          <w:pStyle w:val="ListParagraph"/>
                          <w:numPr>
                            <w:ilvl w:val="0"/>
                            <w:numId w:val="1"/>
                          </w:numPr>
                        </w:pPr>
                        <w:r>
                          <w:t xml:space="preserve">Redness or swelling in the genital or groin area. </w:t>
                        </w:r>
                      </w:p>
                      <w:p w14:paraId="65BC7D54" w14:textId="77777777" w:rsidR="00831D33" w:rsidRDefault="00831D33" w:rsidP="00831D33">
                        <w:pPr>
                          <w:pStyle w:val="ListParagraph"/>
                          <w:numPr>
                            <w:ilvl w:val="0"/>
                            <w:numId w:val="1"/>
                          </w:numPr>
                        </w:pPr>
                        <w:r>
                          <w:t>Accompanied by fever or malaise.</w:t>
                        </w:r>
                      </w:p>
                    </w:txbxContent>
                  </v:textbox>
                </v:shape>
              </v:group>
            </w:pict>
          </mc:Fallback>
        </mc:AlternateContent>
      </w:r>
      <w:r>
        <w:br w:type="page"/>
      </w:r>
    </w:p>
    <w:p w14:paraId="18D547CA" w14:textId="77777777" w:rsidR="00831D33" w:rsidRDefault="00831D33" w:rsidP="00831D33">
      <w:pPr>
        <w:pStyle w:val="Heading1"/>
        <w:rPr>
          <w:sz w:val="48"/>
          <w:szCs w:val="48"/>
        </w:rPr>
      </w:pPr>
      <w:r>
        <w:rPr>
          <w:noProof/>
          <w:sz w:val="48"/>
          <w:szCs w:val="48"/>
          <w:lang w:eastAsia="en-GB"/>
        </w:rPr>
        <w:lastRenderedPageBreak/>
        <mc:AlternateContent>
          <mc:Choice Requires="wpg">
            <w:drawing>
              <wp:anchor distT="0" distB="0" distL="114300" distR="114300" simplePos="0" relativeHeight="251665408" behindDoc="0" locked="0" layoutInCell="1" allowOverlap="1" wp14:anchorId="69937714" wp14:editId="594C38AB">
                <wp:simplePos x="0" y="0"/>
                <wp:positionH relativeFrom="column">
                  <wp:posOffset>-453542</wp:posOffset>
                </wp:positionH>
                <wp:positionV relativeFrom="paragraph">
                  <wp:posOffset>51206</wp:posOffset>
                </wp:positionV>
                <wp:extent cx="6722328" cy="4981652"/>
                <wp:effectExtent l="0" t="0" r="2540" b="0"/>
                <wp:wrapNone/>
                <wp:docPr id="5" name="Group 5"/>
                <wp:cNvGraphicFramePr/>
                <a:graphic xmlns:a="http://schemas.openxmlformats.org/drawingml/2006/main">
                  <a:graphicData uri="http://schemas.microsoft.com/office/word/2010/wordprocessingGroup">
                    <wpg:wgp>
                      <wpg:cNvGrpSpPr/>
                      <wpg:grpSpPr>
                        <a:xfrm>
                          <a:off x="0" y="0"/>
                          <a:ext cx="6722328" cy="4981652"/>
                          <a:chOff x="0" y="0"/>
                          <a:chExt cx="6722328" cy="4981652"/>
                        </a:xfrm>
                      </wpg:grpSpPr>
                      <wps:wsp>
                        <wps:cNvPr id="3" name="Text Box 2"/>
                        <wps:cNvSpPr txBox="1">
                          <a:spLocks noChangeArrowheads="1"/>
                        </wps:cNvSpPr>
                        <wps:spPr bwMode="auto">
                          <a:xfrm>
                            <a:off x="0" y="0"/>
                            <a:ext cx="3335731" cy="4981652"/>
                          </a:xfrm>
                          <a:prstGeom prst="rect">
                            <a:avLst/>
                          </a:prstGeom>
                          <a:noFill/>
                          <a:ln w="9525">
                            <a:noFill/>
                            <a:miter lim="800000"/>
                            <a:headEnd/>
                            <a:tailEnd/>
                          </a:ln>
                        </wps:spPr>
                        <wps:txbx>
                          <w:txbxContent>
                            <w:p w14:paraId="0B1631FF" w14:textId="77777777" w:rsidR="00831D33" w:rsidRDefault="00831D33" w:rsidP="00831D33">
                              <w:r>
                                <w:t xml:space="preserve">If you have any of these symptoms, please contact a medical professional, such as a doctor or nurse immediately, even if your blood sugars are near normal. </w:t>
                              </w:r>
                            </w:p>
                            <w:p w14:paraId="6D88AB32" w14:textId="77777777" w:rsidR="00831D33" w:rsidRDefault="00831D33" w:rsidP="00831D33"/>
                            <w:p w14:paraId="2F1C99C5" w14:textId="77777777" w:rsidR="00831D33" w:rsidRDefault="00831D33" w:rsidP="00831D33">
                              <w:r>
                                <w:t>If your GP practice is closed, please call the N</w:t>
                              </w:r>
                              <w:r w:rsidRPr="00831D33">
                                <w:rPr>
                                  <w:b/>
                                </w:rPr>
                                <w:t>HS 111 service, by dialling 111</w:t>
                              </w:r>
                              <w:r>
                                <w:t>, for more advice. Tell them that you are worried about one of the conditions above.</w:t>
                              </w:r>
                            </w:p>
                            <w:p w14:paraId="7743F71A" w14:textId="77777777" w:rsidR="00831D33" w:rsidRDefault="00831D33" w:rsidP="00831D33"/>
                            <w:p w14:paraId="056B86CD" w14:textId="77777777" w:rsidR="00831D33" w:rsidRPr="00831D33" w:rsidRDefault="00831D33" w:rsidP="00831D33">
                              <w:pPr>
                                <w:rPr>
                                  <w:b/>
                                </w:rPr>
                              </w:pPr>
                              <w:r w:rsidRPr="00831D33">
                                <w:rPr>
                                  <w:b/>
                                </w:rPr>
                                <w:t>Stop this medication until you have further medical advice.</w:t>
                              </w:r>
                              <w:r>
                                <w:rPr>
                                  <w:b/>
                                </w:rPr>
                                <w:t xml:space="preserve"> </w:t>
                              </w:r>
                            </w:p>
                            <w:p w14:paraId="091F1EBF" w14:textId="77777777" w:rsidR="00831D33" w:rsidRDefault="00831D33" w:rsidP="00831D33"/>
                            <w:p w14:paraId="09EB48AD" w14:textId="77777777" w:rsidR="00831D33" w:rsidRDefault="00831D33" w:rsidP="00831D33">
                              <w:pPr>
                                <w:pStyle w:val="ListParagraph"/>
                                <w:numPr>
                                  <w:ilvl w:val="0"/>
                                  <w:numId w:val="3"/>
                                </w:numPr>
                              </w:pPr>
                              <w:r>
                                <w:t>Is there anything more likely to cause diabetic ketoacidosis?</w:t>
                              </w:r>
                            </w:p>
                            <w:p w14:paraId="224FCCAC" w14:textId="77777777" w:rsidR="00831D33" w:rsidRDefault="00831D33" w:rsidP="00831D33">
                              <w:pPr>
                                <w:pStyle w:val="ListParagraph"/>
                                <w:numPr>
                                  <w:ilvl w:val="0"/>
                                  <w:numId w:val="3"/>
                                </w:numPr>
                              </w:pPr>
                              <w:r>
                                <w:t>Any conditions leading to restricted food intake or severe dehydration.</w:t>
                              </w:r>
                            </w:p>
                            <w:p w14:paraId="6A6BA252" w14:textId="77777777" w:rsidR="00831D33" w:rsidRDefault="00831D33" w:rsidP="00831D33">
                              <w:pPr>
                                <w:pStyle w:val="ListParagraph"/>
                                <w:numPr>
                                  <w:ilvl w:val="0"/>
                                  <w:numId w:val="3"/>
                                </w:numPr>
                              </w:pPr>
                              <w:r>
                                <w:t>You need to be especially careful if you develop an infection (like a chest or urine infection) or undergo surgery.</w:t>
                              </w:r>
                            </w:p>
                            <w:p w14:paraId="3E3F1AB3" w14:textId="77777777" w:rsidR="00831D33" w:rsidRDefault="00831D33" w:rsidP="00831D33">
                              <w:pPr>
                                <w:pStyle w:val="ListParagraph"/>
                                <w:numPr>
                                  <w:ilvl w:val="0"/>
                                  <w:numId w:val="3"/>
                                </w:numPr>
                              </w:pPr>
                              <w:r>
                                <w:t>If you are planning to have a minor operation, or any other procedure which involves fasting overnight, we suggest you stop your SGLT-2 tablets on the day of the procedure.</w:t>
                              </w:r>
                            </w:p>
                            <w:p w14:paraId="15F028FC" w14:textId="77777777" w:rsidR="00831D33" w:rsidRDefault="00831D33" w:rsidP="00831D33">
                              <w:pPr>
                                <w:pStyle w:val="ListParagraph"/>
                                <w:numPr>
                                  <w:ilvl w:val="0"/>
                                  <w:numId w:val="3"/>
                                </w:numPr>
                              </w:pPr>
                              <w:r>
                                <w:t>Alcohol abuse.</w:t>
                              </w:r>
                            </w:p>
                          </w:txbxContent>
                        </wps:txbx>
                        <wps:bodyPr rot="0" vert="horz" wrap="square" lIns="91440" tIns="45720" rIns="91440" bIns="45720" anchor="t" anchorCtr="0">
                          <a:spAutoFit/>
                        </wps:bodyPr>
                      </wps:wsp>
                      <wps:wsp>
                        <wps:cNvPr id="4" name="Text Box 2"/>
                        <wps:cNvSpPr txBox="1">
                          <a:spLocks noChangeArrowheads="1"/>
                        </wps:cNvSpPr>
                        <wps:spPr bwMode="auto">
                          <a:xfrm>
                            <a:off x="3335239" y="0"/>
                            <a:ext cx="3387089" cy="4007484"/>
                          </a:xfrm>
                          <a:prstGeom prst="rect">
                            <a:avLst/>
                          </a:prstGeom>
                          <a:solidFill>
                            <a:srgbClr val="FFFFFF"/>
                          </a:solidFill>
                          <a:ln w="9525">
                            <a:noFill/>
                            <a:miter lim="800000"/>
                            <a:headEnd/>
                            <a:tailEnd/>
                          </a:ln>
                        </wps:spPr>
                        <wps:txbx>
                          <w:txbxContent>
                            <w:p w14:paraId="5AEA866B" w14:textId="77777777" w:rsidR="00831D33" w:rsidRPr="00831D33" w:rsidRDefault="00831D33" w:rsidP="00831D33">
                              <w:pPr>
                                <w:jc w:val="both"/>
                                <w:rPr>
                                  <w:b/>
                                </w:rPr>
                              </w:pPr>
                              <w:r w:rsidRPr="00831D33">
                                <w:rPr>
                                  <w:b/>
                                </w:rPr>
                                <w:t>What if I am having major surgery?</w:t>
                              </w:r>
                            </w:p>
                            <w:p w14:paraId="7233914F" w14:textId="77777777" w:rsidR="00831D33" w:rsidRDefault="00831D33" w:rsidP="00831D33">
                              <w:pPr>
                                <w:jc w:val="both"/>
                              </w:pPr>
                            </w:p>
                            <w:p w14:paraId="3F5A66C1" w14:textId="77777777" w:rsidR="00831D33" w:rsidRDefault="00831D33" w:rsidP="00831D33">
                              <w:pPr>
                                <w:jc w:val="both"/>
                              </w:pPr>
                              <w:r>
                                <w:t>Please stop this medication 24 hours before your surgery. Restart only after you are fully mobile and eating and drinking normally.</w:t>
                              </w:r>
                            </w:p>
                            <w:p w14:paraId="0A24D90D" w14:textId="77777777" w:rsidR="00831D33" w:rsidRDefault="00831D33" w:rsidP="00831D33">
                              <w:pPr>
                                <w:jc w:val="both"/>
                              </w:pPr>
                            </w:p>
                            <w:p w14:paraId="42A78085" w14:textId="77777777" w:rsidR="00831D33" w:rsidRDefault="00831D33" w:rsidP="00831D33">
                              <w:pPr>
                                <w:jc w:val="both"/>
                                <w:rPr>
                                  <w:b/>
                                </w:rPr>
                              </w:pPr>
                              <w:r w:rsidRPr="00831D33">
                                <w:rPr>
                                  <w:b/>
                                </w:rPr>
                                <w:t>If I feel unwell, what will my doctor or nurse do?</w:t>
                              </w:r>
                            </w:p>
                            <w:p w14:paraId="2EFA3C05" w14:textId="77777777" w:rsidR="00831D33" w:rsidRPr="00831D33" w:rsidRDefault="00831D33" w:rsidP="00831D33">
                              <w:pPr>
                                <w:jc w:val="both"/>
                                <w:rPr>
                                  <w:b/>
                                </w:rPr>
                              </w:pPr>
                            </w:p>
                            <w:p w14:paraId="50DD4D27" w14:textId="77777777" w:rsidR="00831D33" w:rsidRDefault="00831D33" w:rsidP="00831D33">
                              <w:pPr>
                                <w:jc w:val="both"/>
                              </w:pPr>
                              <w:r>
                                <w:t>You will have a finger prick blood test to test for the amount of glucose and ketones (a breakdown product of fat) in your blood. If the levels of ketones are high, you will likely require hospital treatment.</w:t>
                              </w:r>
                            </w:p>
                            <w:p w14:paraId="54E5B9FE" w14:textId="77777777" w:rsidR="00831D33" w:rsidRDefault="00831D33" w:rsidP="00831D33">
                              <w:pPr>
                                <w:jc w:val="both"/>
                              </w:pPr>
                            </w:p>
                            <w:p w14:paraId="0C1D2389" w14:textId="77777777" w:rsidR="00831D33" w:rsidRDefault="00831D33" w:rsidP="00831D33">
                              <w:pPr>
                                <w:jc w:val="both"/>
                              </w:pPr>
                              <w:r>
                                <w:t>If Fournier’s gangrene is suspected you will require prompt hospital treatment with intravenous antibiotics and possibly surgery.</w:t>
                              </w:r>
                            </w:p>
                            <w:p w14:paraId="54E90593" w14:textId="77777777" w:rsidR="00831D33" w:rsidRDefault="00831D33" w:rsidP="00831D33">
                              <w:pPr>
                                <w:jc w:val="both"/>
                              </w:pPr>
                            </w:p>
                            <w:p w14:paraId="0A87CB32" w14:textId="77777777" w:rsidR="00831D33" w:rsidRDefault="00831D33" w:rsidP="00831D33">
                              <w:pPr>
                                <w:jc w:val="both"/>
                                <w:rPr>
                                  <w:b/>
                                </w:rPr>
                              </w:pPr>
                              <w:r w:rsidRPr="00831D33">
                                <w:rPr>
                                  <w:b/>
                                </w:rPr>
                                <w:t>Please keep this leaflet for future information.</w:t>
                              </w:r>
                            </w:p>
                            <w:p w14:paraId="168AFB22" w14:textId="77777777" w:rsidR="00831D33" w:rsidRPr="00831D33" w:rsidRDefault="00831D33" w:rsidP="00831D33">
                              <w:pPr>
                                <w:jc w:val="both"/>
                                <w:rPr>
                                  <w:b/>
                                </w:rPr>
                              </w:pPr>
                              <w:r>
                                <w:rPr>
                                  <w:b/>
                                </w:rPr>
                                <w:t>Any non-urgent concerns – please book a phone call with one the practice nurses</w:t>
                              </w:r>
                              <w:r w:rsidR="00B10C0B">
                                <w:rPr>
                                  <w:b/>
                                </w:rPr>
                                <w:t>.</w:t>
                              </w:r>
                            </w:p>
                          </w:txbxContent>
                        </wps:txbx>
                        <wps:bodyPr rot="0" vert="horz" wrap="square" lIns="91440" tIns="45720" rIns="91440" bIns="45720" anchor="t" anchorCtr="0">
                          <a:spAutoFit/>
                        </wps:bodyPr>
                      </wps:wsp>
                    </wpg:wgp>
                  </a:graphicData>
                </a:graphic>
              </wp:anchor>
            </w:drawing>
          </mc:Choice>
          <mc:Fallback>
            <w:pict>
              <v:group w14:anchorId="69937714" id="Group 5" o:spid="_x0000_s1029" style="position:absolute;margin-left:-35.7pt;margin-top:4.05pt;width:529.3pt;height:392.25pt;z-index:251665408" coordsize="67223,4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">
                <v:shape id="Text Box 2" o:spid="_x0000_s1030" type="#_x0000_t202" style="position:absolute;width:33357;height:49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0B1631FF" w14:textId="77777777" w:rsidR="00831D33" w:rsidRDefault="00831D33" w:rsidP="00831D33">
                        <w:r>
                          <w:t xml:space="preserve">If you have any of these symptoms, please contact a medical professional, such as a doctor or nurse immediately, even if your blood sugars are near normal. </w:t>
                        </w:r>
                      </w:p>
                      <w:p w14:paraId="6D88AB32" w14:textId="77777777" w:rsidR="00831D33" w:rsidRDefault="00831D33" w:rsidP="00831D33"/>
                      <w:p w14:paraId="2F1C99C5" w14:textId="77777777" w:rsidR="00831D33" w:rsidRDefault="00831D33" w:rsidP="00831D33">
                        <w:r>
                          <w:t>If your GP practice is closed, please call the N</w:t>
                        </w:r>
                        <w:r w:rsidRPr="00831D33">
                          <w:rPr>
                            <w:b/>
                          </w:rPr>
                          <w:t>HS 111 service, by dialling 111</w:t>
                        </w:r>
                        <w:r>
                          <w:t>, for more advice. Tell them that you are worried about one of the conditions above.</w:t>
                        </w:r>
                      </w:p>
                      <w:p w14:paraId="7743F71A" w14:textId="77777777" w:rsidR="00831D33" w:rsidRDefault="00831D33" w:rsidP="00831D33"/>
                      <w:p w14:paraId="056B86CD" w14:textId="77777777" w:rsidR="00831D33" w:rsidRPr="00831D33" w:rsidRDefault="00831D33" w:rsidP="00831D33">
                        <w:pPr>
                          <w:rPr>
                            <w:b/>
                          </w:rPr>
                        </w:pPr>
                        <w:r w:rsidRPr="00831D33">
                          <w:rPr>
                            <w:b/>
                          </w:rPr>
                          <w:t>Stop this medication until you have further medical advice.</w:t>
                        </w:r>
                        <w:r>
                          <w:rPr>
                            <w:b/>
                          </w:rPr>
                          <w:t xml:space="preserve"> </w:t>
                        </w:r>
                      </w:p>
                      <w:p w14:paraId="091F1EBF" w14:textId="77777777" w:rsidR="00831D33" w:rsidRDefault="00831D33" w:rsidP="00831D33"/>
                      <w:p w14:paraId="09EB48AD" w14:textId="77777777" w:rsidR="00831D33" w:rsidRDefault="00831D33" w:rsidP="00831D33">
                        <w:pPr>
                          <w:pStyle w:val="ListParagraph"/>
                          <w:numPr>
                            <w:ilvl w:val="0"/>
                            <w:numId w:val="3"/>
                          </w:numPr>
                        </w:pPr>
                        <w:r>
                          <w:t>Is there anything more likely to cause diabetic ketoacidosis?</w:t>
                        </w:r>
                      </w:p>
                      <w:p w14:paraId="224FCCAC" w14:textId="77777777" w:rsidR="00831D33" w:rsidRDefault="00831D33" w:rsidP="00831D33">
                        <w:pPr>
                          <w:pStyle w:val="ListParagraph"/>
                          <w:numPr>
                            <w:ilvl w:val="0"/>
                            <w:numId w:val="3"/>
                          </w:numPr>
                        </w:pPr>
                        <w:r>
                          <w:t>Any conditions leading to restricted food intake or severe dehydration.</w:t>
                        </w:r>
                      </w:p>
                      <w:p w14:paraId="6A6BA252" w14:textId="77777777" w:rsidR="00831D33" w:rsidRDefault="00831D33" w:rsidP="00831D33">
                        <w:pPr>
                          <w:pStyle w:val="ListParagraph"/>
                          <w:numPr>
                            <w:ilvl w:val="0"/>
                            <w:numId w:val="3"/>
                          </w:numPr>
                        </w:pPr>
                        <w:r>
                          <w:t>You need to be especially careful if you develop an infection (like a chest or urine infection) or undergo surgery.</w:t>
                        </w:r>
                      </w:p>
                      <w:p w14:paraId="3E3F1AB3" w14:textId="77777777" w:rsidR="00831D33" w:rsidRDefault="00831D33" w:rsidP="00831D33">
                        <w:pPr>
                          <w:pStyle w:val="ListParagraph"/>
                          <w:numPr>
                            <w:ilvl w:val="0"/>
                            <w:numId w:val="3"/>
                          </w:numPr>
                        </w:pPr>
                        <w:r>
                          <w:t>If you are planning to have a minor operation, or any other procedure which involves fasting overnight, we suggest you stop your SGLT-2 tablets on the day of the procedure.</w:t>
                        </w:r>
                      </w:p>
                      <w:p w14:paraId="15F028FC" w14:textId="77777777" w:rsidR="00831D33" w:rsidRDefault="00831D33" w:rsidP="00831D33">
                        <w:pPr>
                          <w:pStyle w:val="ListParagraph"/>
                          <w:numPr>
                            <w:ilvl w:val="0"/>
                            <w:numId w:val="3"/>
                          </w:numPr>
                        </w:pPr>
                        <w:r>
                          <w:t>Alcohol abuse.</w:t>
                        </w:r>
                      </w:p>
                    </w:txbxContent>
                  </v:textbox>
                </v:shape>
                <v:shape id="Text Box 2" o:spid="_x0000_s1031" type="#_x0000_t202" style="position:absolute;left:33352;width:33871;height:40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5AEA866B" w14:textId="77777777" w:rsidR="00831D33" w:rsidRPr="00831D33" w:rsidRDefault="00831D33" w:rsidP="00831D33">
                        <w:pPr>
                          <w:jc w:val="both"/>
                          <w:rPr>
                            <w:b/>
                          </w:rPr>
                        </w:pPr>
                        <w:r w:rsidRPr="00831D33">
                          <w:rPr>
                            <w:b/>
                          </w:rPr>
                          <w:t>What if I am having major surgery?</w:t>
                        </w:r>
                      </w:p>
                      <w:p w14:paraId="7233914F" w14:textId="77777777" w:rsidR="00831D33" w:rsidRDefault="00831D33" w:rsidP="00831D33">
                        <w:pPr>
                          <w:jc w:val="both"/>
                        </w:pPr>
                      </w:p>
                      <w:p w14:paraId="3F5A66C1" w14:textId="77777777" w:rsidR="00831D33" w:rsidRDefault="00831D33" w:rsidP="00831D33">
                        <w:pPr>
                          <w:jc w:val="both"/>
                        </w:pPr>
                        <w:r>
                          <w:t>Please stop this medication 24 hours before your surgery. Restart only after you are fully mobile and eating and drinking normally.</w:t>
                        </w:r>
                      </w:p>
                      <w:p w14:paraId="0A24D90D" w14:textId="77777777" w:rsidR="00831D33" w:rsidRDefault="00831D33" w:rsidP="00831D33">
                        <w:pPr>
                          <w:jc w:val="both"/>
                        </w:pPr>
                      </w:p>
                      <w:p w14:paraId="42A78085" w14:textId="77777777" w:rsidR="00831D33" w:rsidRDefault="00831D33" w:rsidP="00831D33">
                        <w:pPr>
                          <w:jc w:val="both"/>
                          <w:rPr>
                            <w:b/>
                          </w:rPr>
                        </w:pPr>
                        <w:r w:rsidRPr="00831D33">
                          <w:rPr>
                            <w:b/>
                          </w:rPr>
                          <w:t>If I feel unwell, what will my doctor or nurse do?</w:t>
                        </w:r>
                      </w:p>
                      <w:p w14:paraId="2EFA3C05" w14:textId="77777777" w:rsidR="00831D33" w:rsidRPr="00831D33" w:rsidRDefault="00831D33" w:rsidP="00831D33">
                        <w:pPr>
                          <w:jc w:val="both"/>
                          <w:rPr>
                            <w:b/>
                          </w:rPr>
                        </w:pPr>
                      </w:p>
                      <w:p w14:paraId="50DD4D27" w14:textId="77777777" w:rsidR="00831D33" w:rsidRDefault="00831D33" w:rsidP="00831D33">
                        <w:pPr>
                          <w:jc w:val="both"/>
                        </w:pPr>
                        <w:r>
                          <w:t>You will have a finger prick blood test to test for the amount of glucose and ketones (a breakdown product of fat) in your blood. If the levels of ketones are high, you will likely require hospital treatment.</w:t>
                        </w:r>
                      </w:p>
                      <w:p w14:paraId="54E5B9FE" w14:textId="77777777" w:rsidR="00831D33" w:rsidRDefault="00831D33" w:rsidP="00831D33">
                        <w:pPr>
                          <w:jc w:val="both"/>
                        </w:pPr>
                      </w:p>
                      <w:p w14:paraId="0C1D2389" w14:textId="77777777" w:rsidR="00831D33" w:rsidRDefault="00831D33" w:rsidP="00831D33">
                        <w:pPr>
                          <w:jc w:val="both"/>
                        </w:pPr>
                        <w:r>
                          <w:t>If Fournier’s gangrene is suspected you will require prompt hospital treatment with intravenous antibiotics and possibly surgery.</w:t>
                        </w:r>
                      </w:p>
                      <w:p w14:paraId="54E90593" w14:textId="77777777" w:rsidR="00831D33" w:rsidRDefault="00831D33" w:rsidP="00831D33">
                        <w:pPr>
                          <w:jc w:val="both"/>
                        </w:pPr>
                      </w:p>
                      <w:p w14:paraId="0A87CB32" w14:textId="77777777" w:rsidR="00831D33" w:rsidRDefault="00831D33" w:rsidP="00831D33">
                        <w:pPr>
                          <w:jc w:val="both"/>
                          <w:rPr>
                            <w:b/>
                          </w:rPr>
                        </w:pPr>
                        <w:r w:rsidRPr="00831D33">
                          <w:rPr>
                            <w:b/>
                          </w:rPr>
                          <w:t>Please keep this leaflet for future information.</w:t>
                        </w:r>
                      </w:p>
                      <w:p w14:paraId="168AFB22" w14:textId="77777777" w:rsidR="00831D33" w:rsidRPr="00831D33" w:rsidRDefault="00831D33" w:rsidP="00831D33">
                        <w:pPr>
                          <w:jc w:val="both"/>
                          <w:rPr>
                            <w:b/>
                          </w:rPr>
                        </w:pPr>
                        <w:r>
                          <w:rPr>
                            <w:b/>
                          </w:rPr>
                          <w:t>Any non-urgent concerns – please book a phone call with one the practice nurses</w:t>
                        </w:r>
                        <w:r w:rsidR="00B10C0B">
                          <w:rPr>
                            <w:b/>
                          </w:rPr>
                          <w:t>.</w:t>
                        </w:r>
                      </w:p>
                    </w:txbxContent>
                  </v:textbox>
                </v:shape>
              </v:group>
            </w:pict>
          </mc:Fallback>
        </mc:AlternateContent>
      </w:r>
    </w:p>
    <w:p w14:paraId="492FDE88" w14:textId="77777777" w:rsidR="00AC59A6" w:rsidRPr="00831D33" w:rsidRDefault="00831D33" w:rsidP="00831D33">
      <w:pPr>
        <w:rPr>
          <w:rFonts w:asciiTheme="majorHAnsi" w:eastAsiaTheme="majorEastAsia" w:hAnsiTheme="majorHAnsi"/>
          <w:kern w:val="32"/>
        </w:rPr>
      </w:pPr>
      <w:r w:rsidRPr="00831D33">
        <w:rPr>
          <w:rFonts w:asciiTheme="majorHAnsi" w:eastAsiaTheme="majorEastAsia" w:hAnsiTheme="majorHAnsi"/>
          <w:noProof/>
          <w:kern w:val="32"/>
          <w:lang w:eastAsia="en-GB"/>
        </w:rPr>
        <w:drawing>
          <wp:anchor distT="0" distB="0" distL="114300" distR="114300" simplePos="0" relativeHeight="251666432" behindDoc="1" locked="0" layoutInCell="1" allowOverlap="1" wp14:anchorId="5C26E25E" wp14:editId="5AC71FB7">
            <wp:simplePos x="0" y="0"/>
            <wp:positionH relativeFrom="column">
              <wp:posOffset>687247</wp:posOffset>
            </wp:positionH>
            <wp:positionV relativeFrom="paragraph">
              <wp:posOffset>1747672</wp:posOffset>
            </wp:positionV>
            <wp:extent cx="387706" cy="387706"/>
            <wp:effectExtent l="0" t="0" r="0" b="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706" cy="38770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C59A6" w:rsidRPr="00831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7674"/>
    <w:multiLevelType w:val="hybridMultilevel"/>
    <w:tmpl w:val="1E84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3557C6"/>
    <w:multiLevelType w:val="hybridMultilevel"/>
    <w:tmpl w:val="BCF24AEA"/>
    <w:lvl w:ilvl="0" w:tplc="08090001">
      <w:start w:val="1"/>
      <w:numFmt w:val="bullet"/>
      <w:lvlText w:val=""/>
      <w:lvlJc w:val="left"/>
      <w:pPr>
        <w:ind w:left="720" w:hanging="360"/>
      </w:pPr>
      <w:rPr>
        <w:rFonts w:ascii="Symbol" w:hAnsi="Symbol" w:hint="default"/>
      </w:rPr>
    </w:lvl>
    <w:lvl w:ilvl="1" w:tplc="5A0AB2F8">
      <w:numFmt w:val="bullet"/>
      <w:lvlText w:val="•"/>
      <w:lvlJc w:val="left"/>
      <w:pPr>
        <w:ind w:left="1860" w:hanging="78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786A5B"/>
    <w:multiLevelType w:val="hybridMultilevel"/>
    <w:tmpl w:val="06C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139306">
    <w:abstractNumId w:val="2"/>
  </w:num>
  <w:num w:numId="2" w16cid:durableId="206111113">
    <w:abstractNumId w:val="0"/>
  </w:num>
  <w:num w:numId="3" w16cid:durableId="1702172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33"/>
    <w:rsid w:val="002779C3"/>
    <w:rsid w:val="00831D33"/>
    <w:rsid w:val="00AC59A6"/>
    <w:rsid w:val="00B10C0B"/>
    <w:rsid w:val="00B84B51"/>
    <w:rsid w:val="00D0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681E"/>
  <w15:docId w15:val="{3A629C63-32F1-4BBE-A2E5-5A4DF6D0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51"/>
    <w:rPr>
      <w:sz w:val="24"/>
      <w:szCs w:val="24"/>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paragraph" w:styleId="BalloonText">
    <w:name w:val="Balloon Text"/>
    <w:basedOn w:val="Normal"/>
    <w:link w:val="BalloonTextChar"/>
    <w:uiPriority w:val="99"/>
    <w:semiHidden/>
    <w:unhideWhenUsed/>
    <w:rsid w:val="00831D33"/>
    <w:rPr>
      <w:rFonts w:ascii="Tahoma" w:hAnsi="Tahoma" w:cs="Tahoma"/>
      <w:sz w:val="16"/>
      <w:szCs w:val="16"/>
    </w:rPr>
  </w:style>
  <w:style w:type="character" w:customStyle="1" w:styleId="BalloonTextChar">
    <w:name w:val="Balloon Text Char"/>
    <w:basedOn w:val="DefaultParagraphFont"/>
    <w:link w:val="BalloonText"/>
    <w:uiPriority w:val="99"/>
    <w:semiHidden/>
    <w:rsid w:val="00831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Words>
  <Characters>87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BARNETT, Elaine (SEVERN FIELDS MEDICAL PRACTICE)</cp:lastModifiedBy>
  <cp:revision>2</cp:revision>
  <cp:lastPrinted>2022-09-06T10:38:00Z</cp:lastPrinted>
  <dcterms:created xsi:type="dcterms:W3CDTF">2023-07-14T08:33:00Z</dcterms:created>
  <dcterms:modified xsi:type="dcterms:W3CDTF">2023-07-14T08:33:00Z</dcterms:modified>
</cp:coreProperties>
</file>