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B50A9" w14:textId="77777777" w:rsidR="00F9683B" w:rsidRPr="006706F5" w:rsidRDefault="006706F5" w:rsidP="00146A90">
      <w:pPr>
        <w:pStyle w:val="Heading"/>
        <w:pBdr>
          <w:bottom w:val="single" w:sz="4" w:space="1" w:color="auto"/>
        </w:pBdr>
        <w:jc w:val="both"/>
        <w:rPr>
          <w:sz w:val="48"/>
          <w:szCs w:val="54"/>
        </w:rPr>
      </w:pPr>
      <w:r w:rsidRPr="006706F5">
        <w:rPr>
          <w:sz w:val="48"/>
          <w:szCs w:val="54"/>
        </w:rPr>
        <w:t xml:space="preserve">DATA BREACH NOTIFICATION POLICY </w:t>
      </w:r>
    </w:p>
    <w:p w14:paraId="1A6B50AA" w14:textId="54FD7B06" w:rsidR="00F9683B" w:rsidRDefault="00F9683B" w:rsidP="00146A90">
      <w:pPr>
        <w:spacing w:after="0" w:line="240" w:lineRule="auto"/>
        <w:jc w:val="both"/>
        <w:rPr>
          <w:rFonts w:ascii="Garamond" w:hAnsi="Garamond"/>
        </w:rPr>
      </w:pPr>
      <w:r w:rsidRPr="006706F5">
        <w:rPr>
          <w:rFonts w:ascii="Garamond" w:hAnsi="Garamond"/>
        </w:rPr>
        <w:t xml:space="preserve"> </w:t>
      </w:r>
    </w:p>
    <w:p w14:paraId="1B657205" w14:textId="1DD3DF51" w:rsidR="001E77ED" w:rsidRDefault="001E77ED" w:rsidP="00146A90">
      <w:pPr>
        <w:spacing w:after="0" w:line="240" w:lineRule="auto"/>
        <w:jc w:val="both"/>
        <w:rPr>
          <w:rFonts w:ascii="Garamond" w:hAnsi="Garamond"/>
        </w:rPr>
      </w:pPr>
    </w:p>
    <w:tbl>
      <w:tblPr>
        <w:tblStyle w:val="TableGrid"/>
        <w:tblW w:w="0" w:type="auto"/>
        <w:tblLook w:val="04A0" w:firstRow="1" w:lastRow="0" w:firstColumn="1" w:lastColumn="0" w:noHBand="0" w:noVBand="1"/>
      </w:tblPr>
      <w:tblGrid>
        <w:gridCol w:w="4508"/>
        <w:gridCol w:w="4508"/>
      </w:tblGrid>
      <w:tr w:rsidR="001E77ED" w14:paraId="35D9746F" w14:textId="77777777" w:rsidTr="001E77ED">
        <w:tc>
          <w:tcPr>
            <w:tcW w:w="4508" w:type="dxa"/>
          </w:tcPr>
          <w:p w14:paraId="0B0772E7" w14:textId="1460E3C0" w:rsidR="001E77ED" w:rsidRDefault="001E77ED" w:rsidP="00146A90">
            <w:pPr>
              <w:jc w:val="both"/>
              <w:rPr>
                <w:rFonts w:ascii="Garamond" w:hAnsi="Garamond"/>
              </w:rPr>
            </w:pPr>
            <w:r>
              <w:rPr>
                <w:rFonts w:ascii="Garamond" w:hAnsi="Garamond"/>
              </w:rPr>
              <w:t xml:space="preserve">Policy </w:t>
            </w:r>
          </w:p>
        </w:tc>
        <w:tc>
          <w:tcPr>
            <w:tcW w:w="4508" w:type="dxa"/>
          </w:tcPr>
          <w:p w14:paraId="37CFB181" w14:textId="6A6B50CF" w:rsidR="001E77ED" w:rsidRDefault="001E77ED" w:rsidP="00146A90">
            <w:pPr>
              <w:jc w:val="both"/>
              <w:rPr>
                <w:rFonts w:ascii="Garamond" w:hAnsi="Garamond"/>
              </w:rPr>
            </w:pPr>
            <w:r>
              <w:rPr>
                <w:rFonts w:ascii="Garamond" w:hAnsi="Garamond"/>
              </w:rPr>
              <w:t xml:space="preserve">Data Breach Notification Policy </w:t>
            </w:r>
          </w:p>
        </w:tc>
      </w:tr>
      <w:tr w:rsidR="001E77ED" w14:paraId="7182E272" w14:textId="77777777" w:rsidTr="001E77ED">
        <w:tc>
          <w:tcPr>
            <w:tcW w:w="4508" w:type="dxa"/>
          </w:tcPr>
          <w:p w14:paraId="7254A69B" w14:textId="76409515" w:rsidR="001E77ED" w:rsidRDefault="001E77ED" w:rsidP="00146A90">
            <w:pPr>
              <w:jc w:val="both"/>
              <w:rPr>
                <w:rFonts w:ascii="Garamond" w:hAnsi="Garamond"/>
              </w:rPr>
            </w:pPr>
            <w:r>
              <w:rPr>
                <w:rFonts w:ascii="Garamond" w:hAnsi="Garamond"/>
              </w:rPr>
              <w:t>Date</w:t>
            </w:r>
          </w:p>
        </w:tc>
        <w:tc>
          <w:tcPr>
            <w:tcW w:w="4508" w:type="dxa"/>
          </w:tcPr>
          <w:p w14:paraId="348871CF" w14:textId="0FD22A1E" w:rsidR="001E77ED" w:rsidRDefault="001E77ED" w:rsidP="00146A90">
            <w:pPr>
              <w:jc w:val="both"/>
              <w:rPr>
                <w:rFonts w:ascii="Garamond" w:hAnsi="Garamond"/>
              </w:rPr>
            </w:pPr>
            <w:r>
              <w:rPr>
                <w:rFonts w:ascii="Garamond" w:hAnsi="Garamond"/>
              </w:rPr>
              <w:t>24/01/2024</w:t>
            </w:r>
          </w:p>
        </w:tc>
      </w:tr>
      <w:tr w:rsidR="001E77ED" w14:paraId="343F4D95" w14:textId="77777777" w:rsidTr="001E77ED">
        <w:tc>
          <w:tcPr>
            <w:tcW w:w="4508" w:type="dxa"/>
          </w:tcPr>
          <w:p w14:paraId="45361DDC" w14:textId="24AD924A" w:rsidR="001E77ED" w:rsidRDefault="001E77ED" w:rsidP="00146A90">
            <w:pPr>
              <w:jc w:val="both"/>
              <w:rPr>
                <w:rFonts w:ascii="Garamond" w:hAnsi="Garamond"/>
              </w:rPr>
            </w:pPr>
            <w:r>
              <w:rPr>
                <w:rFonts w:ascii="Garamond" w:hAnsi="Garamond"/>
              </w:rPr>
              <w:t>Review</w:t>
            </w:r>
          </w:p>
        </w:tc>
        <w:tc>
          <w:tcPr>
            <w:tcW w:w="4508" w:type="dxa"/>
          </w:tcPr>
          <w:p w14:paraId="482450DF" w14:textId="192AD33C" w:rsidR="001E77ED" w:rsidRDefault="001E77ED" w:rsidP="00146A90">
            <w:pPr>
              <w:jc w:val="both"/>
              <w:rPr>
                <w:rFonts w:ascii="Garamond" w:hAnsi="Garamond"/>
              </w:rPr>
            </w:pPr>
            <w:r>
              <w:rPr>
                <w:rFonts w:ascii="Garamond" w:hAnsi="Garamond"/>
              </w:rPr>
              <w:t>24/01/2026</w:t>
            </w:r>
          </w:p>
        </w:tc>
      </w:tr>
      <w:tr w:rsidR="001E77ED" w14:paraId="3DBB244A" w14:textId="77777777" w:rsidTr="001E77ED">
        <w:tc>
          <w:tcPr>
            <w:tcW w:w="4508" w:type="dxa"/>
          </w:tcPr>
          <w:p w14:paraId="7448CD81" w14:textId="18C5FB19" w:rsidR="001E77ED" w:rsidRDefault="001E77ED" w:rsidP="00146A90">
            <w:pPr>
              <w:jc w:val="both"/>
              <w:rPr>
                <w:rFonts w:ascii="Garamond" w:hAnsi="Garamond"/>
              </w:rPr>
            </w:pPr>
            <w:r>
              <w:rPr>
                <w:rFonts w:ascii="Garamond" w:hAnsi="Garamond"/>
              </w:rPr>
              <w:t>Completed By</w:t>
            </w:r>
          </w:p>
        </w:tc>
        <w:tc>
          <w:tcPr>
            <w:tcW w:w="4508" w:type="dxa"/>
          </w:tcPr>
          <w:p w14:paraId="2800B20B" w14:textId="1BAD7333" w:rsidR="001E77ED" w:rsidRDefault="001E77ED" w:rsidP="00146A90">
            <w:pPr>
              <w:jc w:val="both"/>
              <w:rPr>
                <w:rFonts w:ascii="Garamond" w:hAnsi="Garamond"/>
              </w:rPr>
            </w:pPr>
            <w:r>
              <w:rPr>
                <w:rFonts w:ascii="Garamond" w:hAnsi="Garamond"/>
              </w:rPr>
              <w:t>Dale Ball, Practice Manager</w:t>
            </w:r>
          </w:p>
        </w:tc>
      </w:tr>
    </w:tbl>
    <w:p w14:paraId="40C2B67B" w14:textId="08DF7536" w:rsidR="001E77ED" w:rsidRDefault="001E77ED" w:rsidP="00146A90">
      <w:pPr>
        <w:spacing w:after="0" w:line="240" w:lineRule="auto"/>
        <w:jc w:val="both"/>
        <w:rPr>
          <w:rFonts w:ascii="Garamond" w:hAnsi="Garamond"/>
        </w:rPr>
      </w:pPr>
    </w:p>
    <w:p w14:paraId="7FA05B00" w14:textId="77777777" w:rsidR="001E77ED" w:rsidRPr="006706F5" w:rsidRDefault="001E77ED" w:rsidP="00146A90">
      <w:pPr>
        <w:spacing w:after="0" w:line="240" w:lineRule="auto"/>
        <w:jc w:val="both"/>
        <w:rPr>
          <w:rFonts w:ascii="Garamond" w:hAnsi="Garamond"/>
        </w:rPr>
      </w:pPr>
    </w:p>
    <w:p w14:paraId="1A6B50AB" w14:textId="77777777" w:rsidR="00F9683B" w:rsidRPr="006706F5" w:rsidRDefault="006706F5" w:rsidP="00146A90">
      <w:pPr>
        <w:pStyle w:val="BodyBoldRed"/>
        <w:numPr>
          <w:ilvl w:val="0"/>
          <w:numId w:val="1"/>
        </w:numPr>
        <w:ind w:left="357" w:hanging="357"/>
      </w:pPr>
      <w:r w:rsidRPr="006706F5">
        <w:t>AIM</w:t>
      </w:r>
    </w:p>
    <w:p w14:paraId="1A6B50AC" w14:textId="77777777" w:rsidR="00F9683B" w:rsidRPr="006706F5" w:rsidRDefault="00F9683B" w:rsidP="00146A90">
      <w:pPr>
        <w:spacing w:after="0" w:line="240" w:lineRule="auto"/>
        <w:jc w:val="both"/>
        <w:rPr>
          <w:rFonts w:ascii="Garamond" w:hAnsi="Garamond"/>
        </w:rPr>
      </w:pPr>
      <w:r w:rsidRPr="006706F5">
        <w:rPr>
          <w:rFonts w:ascii="Garamond" w:hAnsi="Garamond"/>
        </w:rPr>
        <w:t xml:space="preserve">We are aware of the obligations placed on us by the General Data Protection Regulation (GDPR) </w:t>
      </w:r>
      <w:r w:rsidR="009733EB" w:rsidRPr="006706F5">
        <w:rPr>
          <w:rFonts w:ascii="Garamond" w:hAnsi="Garamond"/>
        </w:rPr>
        <w:t xml:space="preserve">in relation </w:t>
      </w:r>
      <w:r w:rsidRPr="006706F5">
        <w:rPr>
          <w:rFonts w:ascii="Garamond" w:hAnsi="Garamond"/>
        </w:rPr>
        <w:t>to process</w:t>
      </w:r>
      <w:r w:rsidR="009733EB" w:rsidRPr="006706F5">
        <w:rPr>
          <w:rFonts w:ascii="Garamond" w:hAnsi="Garamond"/>
        </w:rPr>
        <w:t>ing</w:t>
      </w:r>
      <w:r w:rsidRPr="006706F5">
        <w:rPr>
          <w:rFonts w:ascii="Garamond" w:hAnsi="Garamond"/>
        </w:rPr>
        <w:t xml:space="preserve"> data lawfully and to ensure it is kept securely. </w:t>
      </w:r>
    </w:p>
    <w:p w14:paraId="1A6B50AD" w14:textId="77777777" w:rsidR="00A01EA2" w:rsidRPr="006706F5" w:rsidRDefault="00A01EA2" w:rsidP="00146A90">
      <w:pPr>
        <w:spacing w:after="0" w:line="240" w:lineRule="auto"/>
        <w:jc w:val="both"/>
        <w:rPr>
          <w:rFonts w:ascii="Garamond" w:hAnsi="Garamond"/>
        </w:rPr>
      </w:pPr>
    </w:p>
    <w:p w14:paraId="1A6B50AE" w14:textId="77777777" w:rsidR="009733EB" w:rsidRPr="006706F5" w:rsidRDefault="009733EB" w:rsidP="00146A90">
      <w:pPr>
        <w:spacing w:after="0" w:line="240" w:lineRule="auto"/>
        <w:jc w:val="both"/>
        <w:rPr>
          <w:rFonts w:ascii="Garamond" w:hAnsi="Garamond"/>
        </w:rPr>
      </w:pPr>
      <w:r w:rsidRPr="006706F5">
        <w:rPr>
          <w:rFonts w:ascii="Garamond" w:hAnsi="Garamond"/>
        </w:rPr>
        <w:t>One such obligation is to report a breach of personal data in certain circumstances and this policy sets out our position on reporting data breaches.</w:t>
      </w:r>
    </w:p>
    <w:p w14:paraId="1A6B50AF" w14:textId="77777777" w:rsidR="00F9683B" w:rsidRPr="006706F5" w:rsidRDefault="00F9683B" w:rsidP="00146A90">
      <w:pPr>
        <w:spacing w:after="0" w:line="240" w:lineRule="auto"/>
        <w:jc w:val="both"/>
        <w:rPr>
          <w:rFonts w:ascii="Garamond" w:hAnsi="Garamond"/>
        </w:rPr>
      </w:pPr>
    </w:p>
    <w:p w14:paraId="1A6B50B0" w14:textId="77777777" w:rsidR="00F9683B" w:rsidRPr="006706F5" w:rsidRDefault="006706F5" w:rsidP="00146A90">
      <w:pPr>
        <w:pStyle w:val="BodyBoldRed"/>
        <w:numPr>
          <w:ilvl w:val="0"/>
          <w:numId w:val="1"/>
        </w:numPr>
        <w:ind w:left="357" w:hanging="357"/>
      </w:pPr>
      <w:r w:rsidRPr="006706F5">
        <w:t>PERSONAL DATA BREACH</w:t>
      </w:r>
    </w:p>
    <w:p w14:paraId="1A6B50B1" w14:textId="77777777" w:rsidR="00EA57A6" w:rsidRPr="006706F5" w:rsidRDefault="00F9683B" w:rsidP="00146A90">
      <w:pPr>
        <w:spacing w:after="0" w:line="240" w:lineRule="auto"/>
        <w:jc w:val="both"/>
        <w:rPr>
          <w:rFonts w:ascii="Garamond" w:hAnsi="Garamond"/>
        </w:rPr>
      </w:pPr>
      <w:r w:rsidRPr="006706F5">
        <w:rPr>
          <w:rFonts w:ascii="Garamond" w:hAnsi="Garamond"/>
        </w:rPr>
        <w:t>A personal data breach is a breach of security leading to the accidental or unlawful destruction, loss, alteration, unauthorised disclosure of, or access to, personal data tr</w:t>
      </w:r>
      <w:r w:rsidR="00F518AE" w:rsidRPr="006706F5">
        <w:rPr>
          <w:rFonts w:ascii="Garamond" w:hAnsi="Garamond"/>
        </w:rPr>
        <w:t xml:space="preserve">ansmitted, stored or processed. </w:t>
      </w:r>
    </w:p>
    <w:p w14:paraId="1A6B50B2" w14:textId="77777777" w:rsidR="00EA57A6" w:rsidRPr="006706F5" w:rsidRDefault="00EA57A6" w:rsidP="00146A90">
      <w:pPr>
        <w:spacing w:after="0" w:line="240" w:lineRule="auto"/>
        <w:jc w:val="both"/>
        <w:rPr>
          <w:rFonts w:ascii="Garamond" w:hAnsi="Garamond"/>
        </w:rPr>
      </w:pPr>
    </w:p>
    <w:p w14:paraId="1A6B50B3" w14:textId="77777777" w:rsidR="00F9683B" w:rsidRPr="006706F5" w:rsidRDefault="00F9683B" w:rsidP="00146A90">
      <w:pPr>
        <w:spacing w:after="0" w:line="240" w:lineRule="auto"/>
        <w:jc w:val="both"/>
        <w:rPr>
          <w:rFonts w:ascii="Garamond" w:hAnsi="Garamond"/>
        </w:rPr>
      </w:pPr>
      <w:r w:rsidRPr="006706F5">
        <w:rPr>
          <w:rFonts w:ascii="Garamond" w:hAnsi="Garamond"/>
        </w:rPr>
        <w:t>The following</w:t>
      </w:r>
      <w:r w:rsidR="00F518AE" w:rsidRPr="006706F5">
        <w:rPr>
          <w:rFonts w:ascii="Garamond" w:hAnsi="Garamond"/>
        </w:rPr>
        <w:t xml:space="preserve"> are examples of data breaches:</w:t>
      </w:r>
    </w:p>
    <w:p w14:paraId="1A6B50B4" w14:textId="77777777" w:rsidR="008412C6" w:rsidRPr="006706F5" w:rsidRDefault="008412C6" w:rsidP="00146A90">
      <w:pPr>
        <w:spacing w:after="0" w:line="240" w:lineRule="auto"/>
        <w:jc w:val="both"/>
        <w:rPr>
          <w:rFonts w:ascii="Garamond" w:hAnsi="Garamond"/>
        </w:rPr>
      </w:pPr>
    </w:p>
    <w:p w14:paraId="1A6B50B5" w14:textId="77777777" w:rsidR="008412C6" w:rsidRPr="00127136" w:rsidRDefault="00F9683B" w:rsidP="00146A90">
      <w:pPr>
        <w:pStyle w:val="ListParagraph"/>
        <w:numPr>
          <w:ilvl w:val="0"/>
          <w:numId w:val="3"/>
        </w:numPr>
        <w:spacing w:after="0" w:line="240" w:lineRule="auto"/>
        <w:ind w:left="709" w:hanging="283"/>
        <w:jc w:val="both"/>
        <w:rPr>
          <w:rFonts w:ascii="Garamond" w:hAnsi="Garamond"/>
        </w:rPr>
      </w:pPr>
      <w:r w:rsidRPr="00127136">
        <w:rPr>
          <w:rFonts w:ascii="Garamond" w:hAnsi="Garamond"/>
        </w:rPr>
        <w:t>access by an unauthorised third party</w:t>
      </w:r>
      <w:r w:rsidR="008412C6" w:rsidRPr="00127136">
        <w:rPr>
          <w:rFonts w:ascii="Garamond" w:hAnsi="Garamond"/>
        </w:rPr>
        <w:t>;</w:t>
      </w:r>
    </w:p>
    <w:p w14:paraId="1A6B50B6" w14:textId="77777777" w:rsidR="00F9683B" w:rsidRPr="00127136" w:rsidRDefault="00F9683B" w:rsidP="00146A90">
      <w:pPr>
        <w:pStyle w:val="ListParagraph"/>
        <w:numPr>
          <w:ilvl w:val="0"/>
          <w:numId w:val="3"/>
        </w:numPr>
        <w:spacing w:after="0" w:line="240" w:lineRule="auto"/>
        <w:ind w:left="709" w:hanging="283"/>
        <w:jc w:val="both"/>
        <w:rPr>
          <w:rFonts w:ascii="Garamond" w:hAnsi="Garamond"/>
        </w:rPr>
      </w:pPr>
      <w:r w:rsidRPr="00127136">
        <w:rPr>
          <w:rFonts w:ascii="Garamond" w:hAnsi="Garamond"/>
        </w:rPr>
        <w:t xml:space="preserve">deliberate or accidental action (or inaction) by a </w:t>
      </w:r>
      <w:r w:rsidR="008412C6" w:rsidRPr="00127136">
        <w:rPr>
          <w:rFonts w:ascii="Garamond" w:hAnsi="Garamond"/>
        </w:rPr>
        <w:t>data controller or data processo</w:t>
      </w:r>
      <w:r w:rsidRPr="00127136">
        <w:rPr>
          <w:rFonts w:ascii="Garamond" w:hAnsi="Garamond"/>
        </w:rPr>
        <w:t>r</w:t>
      </w:r>
      <w:r w:rsidR="008412C6" w:rsidRPr="00127136">
        <w:rPr>
          <w:rFonts w:ascii="Garamond" w:hAnsi="Garamond"/>
        </w:rPr>
        <w:t>;</w:t>
      </w:r>
      <w:r w:rsidRPr="00127136">
        <w:rPr>
          <w:rFonts w:ascii="Garamond" w:hAnsi="Garamond"/>
        </w:rPr>
        <w:t xml:space="preserve"> </w:t>
      </w:r>
    </w:p>
    <w:p w14:paraId="1A6B50B7" w14:textId="77777777" w:rsidR="00F9683B" w:rsidRPr="00127136" w:rsidRDefault="00F9683B" w:rsidP="00146A90">
      <w:pPr>
        <w:pStyle w:val="ListParagraph"/>
        <w:numPr>
          <w:ilvl w:val="0"/>
          <w:numId w:val="3"/>
        </w:numPr>
        <w:spacing w:after="0" w:line="240" w:lineRule="auto"/>
        <w:ind w:left="709" w:hanging="283"/>
        <w:jc w:val="both"/>
        <w:rPr>
          <w:rFonts w:ascii="Garamond" w:hAnsi="Garamond"/>
        </w:rPr>
      </w:pPr>
      <w:r w:rsidRPr="00127136">
        <w:rPr>
          <w:rFonts w:ascii="Garamond" w:hAnsi="Garamond"/>
        </w:rPr>
        <w:t>sending personal data to an incorrect recipient</w:t>
      </w:r>
      <w:r w:rsidR="008412C6" w:rsidRPr="00127136">
        <w:rPr>
          <w:rFonts w:ascii="Garamond" w:hAnsi="Garamond"/>
        </w:rPr>
        <w:t>;</w:t>
      </w:r>
    </w:p>
    <w:p w14:paraId="1A6B50B8" w14:textId="77777777" w:rsidR="00F9683B" w:rsidRPr="00127136" w:rsidRDefault="00F9683B" w:rsidP="00146A90">
      <w:pPr>
        <w:pStyle w:val="ListParagraph"/>
        <w:numPr>
          <w:ilvl w:val="0"/>
          <w:numId w:val="3"/>
        </w:numPr>
        <w:spacing w:after="0" w:line="240" w:lineRule="auto"/>
        <w:ind w:left="709" w:hanging="283"/>
        <w:jc w:val="both"/>
        <w:rPr>
          <w:rFonts w:ascii="Garamond" w:hAnsi="Garamond"/>
        </w:rPr>
      </w:pPr>
      <w:r w:rsidRPr="00127136">
        <w:rPr>
          <w:rFonts w:ascii="Garamond" w:hAnsi="Garamond"/>
        </w:rPr>
        <w:t>computing devices containing personal data being lost or stolen</w:t>
      </w:r>
      <w:r w:rsidR="008412C6" w:rsidRPr="00127136">
        <w:rPr>
          <w:rFonts w:ascii="Garamond" w:hAnsi="Garamond"/>
        </w:rPr>
        <w:t>;</w:t>
      </w:r>
    </w:p>
    <w:p w14:paraId="1A6B50B9" w14:textId="77777777" w:rsidR="00F9683B" w:rsidRPr="00127136" w:rsidRDefault="00F9683B" w:rsidP="00146A90">
      <w:pPr>
        <w:pStyle w:val="ListParagraph"/>
        <w:numPr>
          <w:ilvl w:val="0"/>
          <w:numId w:val="3"/>
        </w:numPr>
        <w:spacing w:after="0" w:line="240" w:lineRule="auto"/>
        <w:ind w:left="709" w:hanging="283"/>
        <w:jc w:val="both"/>
        <w:rPr>
          <w:rFonts w:ascii="Garamond" w:hAnsi="Garamond"/>
        </w:rPr>
      </w:pPr>
      <w:r w:rsidRPr="00127136">
        <w:rPr>
          <w:rFonts w:ascii="Garamond" w:hAnsi="Garamond"/>
        </w:rPr>
        <w:t>alteration of personal data without permission</w:t>
      </w:r>
      <w:r w:rsidR="008412C6" w:rsidRPr="00127136">
        <w:rPr>
          <w:rFonts w:ascii="Garamond" w:hAnsi="Garamond"/>
        </w:rPr>
        <w:t>;</w:t>
      </w:r>
    </w:p>
    <w:p w14:paraId="1A6B50BA" w14:textId="77777777" w:rsidR="00F9683B" w:rsidRPr="00127136" w:rsidRDefault="00F9683B" w:rsidP="00146A90">
      <w:pPr>
        <w:pStyle w:val="ListParagraph"/>
        <w:numPr>
          <w:ilvl w:val="0"/>
          <w:numId w:val="3"/>
        </w:numPr>
        <w:spacing w:after="0" w:line="240" w:lineRule="auto"/>
        <w:ind w:left="709" w:hanging="283"/>
        <w:jc w:val="both"/>
        <w:rPr>
          <w:rFonts w:ascii="Garamond" w:hAnsi="Garamond"/>
        </w:rPr>
      </w:pPr>
      <w:r w:rsidRPr="00127136">
        <w:rPr>
          <w:rFonts w:ascii="Garamond" w:hAnsi="Garamond"/>
        </w:rPr>
        <w:t>loss of availability of personal data.</w:t>
      </w:r>
    </w:p>
    <w:p w14:paraId="1A6B50BB" w14:textId="77777777" w:rsidR="00F9683B" w:rsidRPr="006706F5" w:rsidRDefault="00F9683B" w:rsidP="00146A90">
      <w:pPr>
        <w:spacing w:after="0" w:line="240" w:lineRule="auto"/>
        <w:jc w:val="both"/>
        <w:rPr>
          <w:rFonts w:ascii="Garamond" w:hAnsi="Garamond"/>
        </w:rPr>
      </w:pPr>
    </w:p>
    <w:p w14:paraId="1A6B50BC" w14:textId="77777777" w:rsidR="00F9683B" w:rsidRPr="006706F5" w:rsidRDefault="006706F5" w:rsidP="00146A90">
      <w:pPr>
        <w:pStyle w:val="BodyBoldRed"/>
        <w:numPr>
          <w:ilvl w:val="0"/>
          <w:numId w:val="1"/>
        </w:numPr>
        <w:ind w:left="357" w:hanging="357"/>
      </w:pPr>
      <w:r w:rsidRPr="006706F5">
        <w:t>BREACH DETECTION MEASURES</w:t>
      </w:r>
    </w:p>
    <w:p w14:paraId="1A6B50BD" w14:textId="0A71D490" w:rsidR="00F9683B" w:rsidRDefault="00F9683B" w:rsidP="00146A90">
      <w:pPr>
        <w:spacing w:after="0" w:line="240" w:lineRule="auto"/>
        <w:jc w:val="both"/>
        <w:rPr>
          <w:rFonts w:ascii="Garamond" w:hAnsi="Garamond"/>
        </w:rPr>
      </w:pPr>
      <w:r w:rsidRPr="006706F5">
        <w:rPr>
          <w:rFonts w:ascii="Garamond" w:hAnsi="Garamond"/>
        </w:rPr>
        <w:t>We have implemented the following measures to assist us in de</w:t>
      </w:r>
      <w:r w:rsidR="00F518AE" w:rsidRPr="006706F5">
        <w:rPr>
          <w:rFonts w:ascii="Garamond" w:hAnsi="Garamond"/>
        </w:rPr>
        <w:t>tecting a personal data breach:</w:t>
      </w:r>
    </w:p>
    <w:p w14:paraId="4BF45681" w14:textId="77777777" w:rsidR="001E77ED" w:rsidRPr="006706F5" w:rsidRDefault="001E77ED" w:rsidP="00146A90">
      <w:pPr>
        <w:spacing w:after="0" w:line="240" w:lineRule="auto"/>
        <w:jc w:val="both"/>
        <w:rPr>
          <w:rFonts w:ascii="Garamond" w:hAnsi="Garamond"/>
        </w:rPr>
      </w:pPr>
    </w:p>
    <w:p w14:paraId="4C41CF03" w14:textId="77777777" w:rsidR="001E77ED" w:rsidRPr="001E77ED" w:rsidRDefault="001E77ED" w:rsidP="001E77ED">
      <w:pPr>
        <w:numPr>
          <w:ilvl w:val="0"/>
          <w:numId w:val="8"/>
        </w:numPr>
        <w:spacing w:after="0" w:line="240" w:lineRule="auto"/>
        <w:jc w:val="both"/>
        <w:rPr>
          <w:rFonts w:ascii="Garamond" w:hAnsi="Garamond"/>
          <w:color w:val="000000" w:themeColor="text1"/>
        </w:rPr>
      </w:pPr>
      <w:r w:rsidRPr="001E77ED">
        <w:rPr>
          <w:rFonts w:ascii="Garamond" w:hAnsi="Garamond"/>
          <w:color w:val="000000" w:themeColor="text1"/>
        </w:rPr>
        <w:t>You have appropriate training in place so that staff are able to recognise a security incident and a personal data breach.</w:t>
      </w:r>
    </w:p>
    <w:p w14:paraId="13AF86E6" w14:textId="77777777" w:rsidR="001E77ED" w:rsidRPr="001E77ED" w:rsidRDefault="001E77ED" w:rsidP="001E77ED">
      <w:pPr>
        <w:numPr>
          <w:ilvl w:val="0"/>
          <w:numId w:val="8"/>
        </w:numPr>
        <w:spacing w:after="0" w:line="240" w:lineRule="auto"/>
        <w:jc w:val="both"/>
        <w:rPr>
          <w:rFonts w:ascii="Garamond" w:hAnsi="Garamond"/>
          <w:color w:val="000000" w:themeColor="text1"/>
        </w:rPr>
      </w:pPr>
      <w:r w:rsidRPr="001E77ED">
        <w:rPr>
          <w:rFonts w:ascii="Garamond" w:hAnsi="Garamond"/>
          <w:color w:val="000000" w:themeColor="text1"/>
        </w:rPr>
        <w:t>A dedicated person or team manages security incidents and personal data breaches.</w:t>
      </w:r>
    </w:p>
    <w:p w14:paraId="4FD6F31B" w14:textId="77777777" w:rsidR="001E77ED" w:rsidRPr="001E77ED" w:rsidRDefault="001E77ED" w:rsidP="001E77ED">
      <w:pPr>
        <w:numPr>
          <w:ilvl w:val="0"/>
          <w:numId w:val="8"/>
        </w:numPr>
        <w:spacing w:after="0" w:line="240" w:lineRule="auto"/>
        <w:jc w:val="both"/>
        <w:rPr>
          <w:rFonts w:ascii="Garamond" w:hAnsi="Garamond"/>
          <w:color w:val="000000" w:themeColor="text1"/>
        </w:rPr>
      </w:pPr>
      <w:r w:rsidRPr="001E77ED">
        <w:rPr>
          <w:rFonts w:ascii="Garamond" w:hAnsi="Garamond"/>
          <w:color w:val="000000" w:themeColor="text1"/>
        </w:rPr>
        <w:t>Staff know how to escalate a security incident promptly to the appropriate person or team to determine whether a breach has occurred.</w:t>
      </w:r>
    </w:p>
    <w:p w14:paraId="04392C94" w14:textId="77777777" w:rsidR="001E77ED" w:rsidRPr="001E77ED" w:rsidRDefault="001E77ED" w:rsidP="001E77ED">
      <w:pPr>
        <w:numPr>
          <w:ilvl w:val="0"/>
          <w:numId w:val="8"/>
        </w:numPr>
        <w:spacing w:after="0" w:line="240" w:lineRule="auto"/>
        <w:jc w:val="both"/>
        <w:rPr>
          <w:rFonts w:ascii="Garamond" w:hAnsi="Garamond"/>
          <w:color w:val="000000" w:themeColor="text1"/>
        </w:rPr>
      </w:pPr>
      <w:r w:rsidRPr="001E77ED">
        <w:rPr>
          <w:rFonts w:ascii="Garamond" w:hAnsi="Garamond"/>
          <w:color w:val="000000" w:themeColor="text1"/>
        </w:rPr>
        <w:t>Procedures and systems facilitate the reporting of security incidents and breaches.</w:t>
      </w:r>
    </w:p>
    <w:p w14:paraId="206FCE1C" w14:textId="77777777" w:rsidR="001E77ED" w:rsidRPr="001E77ED" w:rsidRDefault="001E77ED" w:rsidP="001E77ED">
      <w:pPr>
        <w:numPr>
          <w:ilvl w:val="0"/>
          <w:numId w:val="8"/>
        </w:numPr>
        <w:spacing w:after="0" w:line="240" w:lineRule="auto"/>
        <w:jc w:val="both"/>
        <w:rPr>
          <w:rFonts w:ascii="Garamond" w:hAnsi="Garamond"/>
          <w:color w:val="000000" w:themeColor="text1"/>
        </w:rPr>
      </w:pPr>
      <w:r w:rsidRPr="001E77ED">
        <w:rPr>
          <w:rFonts w:ascii="Garamond" w:hAnsi="Garamond"/>
          <w:color w:val="000000" w:themeColor="text1"/>
        </w:rPr>
        <w:t>Your organisation has a response plan for promptly addressing any security incidents and personal data breaches that occur.</w:t>
      </w:r>
    </w:p>
    <w:p w14:paraId="7C42BF51" w14:textId="77777777" w:rsidR="001E77ED" w:rsidRPr="001E77ED" w:rsidRDefault="001E77ED" w:rsidP="001E77ED">
      <w:pPr>
        <w:numPr>
          <w:ilvl w:val="0"/>
          <w:numId w:val="8"/>
        </w:numPr>
        <w:spacing w:after="0" w:line="240" w:lineRule="auto"/>
        <w:jc w:val="both"/>
        <w:rPr>
          <w:rFonts w:ascii="Garamond" w:hAnsi="Garamond"/>
          <w:color w:val="000000" w:themeColor="text1"/>
        </w:rPr>
      </w:pPr>
      <w:r w:rsidRPr="001E77ED">
        <w:rPr>
          <w:rFonts w:ascii="Garamond" w:hAnsi="Garamond"/>
          <w:color w:val="000000" w:themeColor="text1"/>
        </w:rPr>
        <w:t>You centrally log/record/document both actual breaches and near misses (even if they do not need to be reported to the ICO or individuals).</w:t>
      </w:r>
    </w:p>
    <w:p w14:paraId="1A6B50BF" w14:textId="6D37D0BC" w:rsidR="00A01EA2" w:rsidRDefault="00A01EA2" w:rsidP="001E77ED">
      <w:pPr>
        <w:spacing w:after="0" w:line="240" w:lineRule="auto"/>
        <w:jc w:val="both"/>
        <w:rPr>
          <w:rFonts w:ascii="Garamond" w:hAnsi="Garamond"/>
          <w:color w:val="FF0000"/>
        </w:rPr>
      </w:pPr>
    </w:p>
    <w:p w14:paraId="3A8A41EC" w14:textId="77777777" w:rsidR="001E77ED" w:rsidRPr="006706F5" w:rsidRDefault="001E77ED" w:rsidP="001E77ED">
      <w:pPr>
        <w:spacing w:after="0" w:line="240" w:lineRule="auto"/>
        <w:jc w:val="both"/>
        <w:rPr>
          <w:rFonts w:ascii="Arial" w:hAnsi="Arial" w:cs="Arial"/>
          <w:b/>
          <w:sz w:val="20"/>
          <w:szCs w:val="20"/>
        </w:rPr>
      </w:pPr>
    </w:p>
    <w:p w14:paraId="1A6B50C0" w14:textId="77777777" w:rsidR="00A76D54" w:rsidRPr="006706F5" w:rsidRDefault="006706F5" w:rsidP="00146A90">
      <w:pPr>
        <w:pStyle w:val="BodyBoldRed"/>
        <w:numPr>
          <w:ilvl w:val="0"/>
          <w:numId w:val="1"/>
        </w:numPr>
        <w:ind w:left="357" w:hanging="357"/>
      </w:pPr>
      <w:r w:rsidRPr="006706F5">
        <w:t>INVESTIGATION INTO SUSPECTED BREACH</w:t>
      </w:r>
    </w:p>
    <w:p w14:paraId="1A6B50C1" w14:textId="75C17AEA" w:rsidR="00A76D54" w:rsidRPr="006706F5" w:rsidRDefault="00A76D54" w:rsidP="00146A90">
      <w:pPr>
        <w:spacing w:after="0" w:line="240" w:lineRule="auto"/>
        <w:jc w:val="both"/>
        <w:rPr>
          <w:rFonts w:ascii="Garamond" w:hAnsi="Garamond"/>
        </w:rPr>
      </w:pPr>
      <w:r w:rsidRPr="006706F5">
        <w:rPr>
          <w:rFonts w:ascii="Garamond" w:hAnsi="Garamond"/>
        </w:rPr>
        <w:t xml:space="preserve">In the event that we become aware of </w:t>
      </w:r>
      <w:r w:rsidRPr="00F77CB2">
        <w:rPr>
          <w:rFonts w:ascii="Garamond" w:hAnsi="Garamond"/>
          <w:color w:val="000000" w:themeColor="text1"/>
        </w:rPr>
        <w:t xml:space="preserve">a breach, or a potential breach, an investigation will be carried out. This investigation will be carried out by </w:t>
      </w:r>
      <w:r w:rsidR="00F77CB2" w:rsidRPr="00F77CB2">
        <w:rPr>
          <w:rFonts w:ascii="Garamond" w:hAnsi="Garamond"/>
          <w:color w:val="000000" w:themeColor="text1"/>
        </w:rPr>
        <w:t>Dale Ball, Practice Manager</w:t>
      </w:r>
      <w:r w:rsidRPr="00F77CB2">
        <w:rPr>
          <w:rFonts w:ascii="Garamond" w:hAnsi="Garamond"/>
          <w:color w:val="000000" w:themeColor="text1"/>
        </w:rPr>
        <w:t xml:space="preserve"> </w:t>
      </w:r>
      <w:r w:rsidRPr="006706F5">
        <w:rPr>
          <w:rFonts w:ascii="Garamond" w:hAnsi="Garamond"/>
        </w:rPr>
        <w:t>who will make a decision over whether the breach is required to be notified to the Information Commissioner. A decision will also be made over whether the breach is such that the individual(s) must also be notified.</w:t>
      </w:r>
    </w:p>
    <w:p w14:paraId="1A6B50C2" w14:textId="77777777" w:rsidR="00F9683B" w:rsidRPr="006706F5" w:rsidRDefault="00F9683B" w:rsidP="00146A90">
      <w:pPr>
        <w:spacing w:after="0" w:line="240" w:lineRule="auto"/>
        <w:jc w:val="both"/>
        <w:rPr>
          <w:rFonts w:ascii="Garamond" w:hAnsi="Garamond"/>
        </w:rPr>
      </w:pPr>
    </w:p>
    <w:p w14:paraId="1A6B50C3" w14:textId="77777777" w:rsidR="00F9683B" w:rsidRPr="006706F5" w:rsidRDefault="006706F5" w:rsidP="00146A90">
      <w:pPr>
        <w:pStyle w:val="BodyBoldRed"/>
        <w:numPr>
          <w:ilvl w:val="0"/>
          <w:numId w:val="1"/>
        </w:numPr>
        <w:ind w:left="357" w:hanging="357"/>
        <w:rPr>
          <w:szCs w:val="20"/>
        </w:rPr>
      </w:pPr>
      <w:r w:rsidRPr="006706F5">
        <w:t>WHEN A BREACH WILL BE NOTIFIED TO THE INFORMATION COMMISSIONER</w:t>
      </w:r>
    </w:p>
    <w:p w14:paraId="1A6B50C4" w14:textId="77777777" w:rsidR="00F42D01" w:rsidRPr="006706F5" w:rsidRDefault="00F518AE" w:rsidP="00146A90">
      <w:pPr>
        <w:spacing w:after="0" w:line="240" w:lineRule="auto"/>
        <w:jc w:val="both"/>
        <w:rPr>
          <w:rFonts w:ascii="Garamond" w:hAnsi="Garamond"/>
        </w:rPr>
      </w:pPr>
      <w:r w:rsidRPr="006706F5">
        <w:rPr>
          <w:rFonts w:ascii="Garamond" w:hAnsi="Garamond"/>
        </w:rPr>
        <w:t xml:space="preserve">In accordance with the GDPR, we will undertake to notify </w:t>
      </w:r>
      <w:r w:rsidR="00A92FF7" w:rsidRPr="006706F5">
        <w:rPr>
          <w:rFonts w:ascii="Garamond" w:hAnsi="Garamond"/>
        </w:rPr>
        <w:t xml:space="preserve">the Information Commissioner of </w:t>
      </w:r>
      <w:r w:rsidRPr="006706F5">
        <w:rPr>
          <w:rFonts w:ascii="Garamond" w:hAnsi="Garamond"/>
        </w:rPr>
        <w:t>a breach which is</w:t>
      </w:r>
      <w:r w:rsidR="00F9683B" w:rsidRPr="006706F5">
        <w:rPr>
          <w:rFonts w:ascii="Garamond" w:hAnsi="Garamond"/>
        </w:rPr>
        <w:t xml:space="preserve"> likely to pose a risk to</w:t>
      </w:r>
      <w:r w:rsidRPr="006706F5">
        <w:rPr>
          <w:rFonts w:ascii="Garamond" w:hAnsi="Garamond"/>
        </w:rPr>
        <w:t xml:space="preserve"> people’s rights and freedoms. </w:t>
      </w:r>
      <w:r w:rsidR="000D4DB2" w:rsidRPr="006706F5">
        <w:rPr>
          <w:rFonts w:ascii="Garamond" w:hAnsi="Garamond"/>
        </w:rPr>
        <w:t xml:space="preserve"> </w:t>
      </w:r>
      <w:r w:rsidR="00F9683B" w:rsidRPr="006706F5">
        <w:rPr>
          <w:rFonts w:ascii="Garamond" w:hAnsi="Garamond"/>
        </w:rPr>
        <w:t xml:space="preserve">A risk to people’s freedoms can include </w:t>
      </w:r>
      <w:r w:rsidR="00F9683B" w:rsidRPr="006706F5">
        <w:rPr>
          <w:rFonts w:ascii="Garamond" w:hAnsi="Garamond"/>
        </w:rPr>
        <w:lastRenderedPageBreak/>
        <w:t xml:space="preserve">physical, material or non-material damage such as discrimination, identity theft or fraud, financial </w:t>
      </w:r>
      <w:r w:rsidR="00A92FF7" w:rsidRPr="006706F5">
        <w:rPr>
          <w:rFonts w:ascii="Garamond" w:hAnsi="Garamond"/>
        </w:rPr>
        <w:t xml:space="preserve">loss and damage to reputation. </w:t>
      </w:r>
    </w:p>
    <w:p w14:paraId="1A6B50C5" w14:textId="77777777" w:rsidR="00A01EA2" w:rsidRPr="006706F5" w:rsidRDefault="00A01EA2" w:rsidP="00146A90">
      <w:pPr>
        <w:spacing w:after="0" w:line="240" w:lineRule="auto"/>
        <w:jc w:val="both"/>
        <w:rPr>
          <w:rFonts w:ascii="Garamond" w:hAnsi="Garamond"/>
        </w:rPr>
      </w:pPr>
    </w:p>
    <w:p w14:paraId="1A6B50C6" w14:textId="77777777" w:rsidR="00F42D01" w:rsidRPr="006706F5" w:rsidRDefault="00F42D01" w:rsidP="00146A90">
      <w:pPr>
        <w:spacing w:after="0" w:line="240" w:lineRule="auto"/>
        <w:jc w:val="both"/>
        <w:rPr>
          <w:rFonts w:ascii="Garamond" w:hAnsi="Garamond"/>
        </w:rPr>
      </w:pPr>
      <w:r w:rsidRPr="006706F5">
        <w:rPr>
          <w:rFonts w:ascii="Garamond" w:hAnsi="Garamond"/>
        </w:rPr>
        <w:t xml:space="preserve">Notification to the Information Commissioner will be done without undue delay and at the latest within 72 hours of discovery. If we are unable to report in full within this timescale, we will make an initial report to the Information Commissioner, and then provide a full report in more than one instalment if so required. </w:t>
      </w:r>
    </w:p>
    <w:p w14:paraId="1A6B50C7" w14:textId="77777777" w:rsidR="00A01EA2" w:rsidRPr="006706F5" w:rsidRDefault="00A01EA2" w:rsidP="00146A90">
      <w:pPr>
        <w:spacing w:after="0" w:line="240" w:lineRule="auto"/>
        <w:jc w:val="both"/>
        <w:rPr>
          <w:rFonts w:ascii="Garamond" w:hAnsi="Garamond"/>
        </w:rPr>
      </w:pPr>
    </w:p>
    <w:p w14:paraId="6BA356D6" w14:textId="77777777" w:rsidR="001E77ED" w:rsidRDefault="001E77ED" w:rsidP="00146A90">
      <w:pPr>
        <w:spacing w:after="0" w:line="240" w:lineRule="auto"/>
        <w:jc w:val="both"/>
        <w:rPr>
          <w:rFonts w:ascii="Garamond" w:hAnsi="Garamond"/>
        </w:rPr>
      </w:pPr>
    </w:p>
    <w:p w14:paraId="1A6B50C8" w14:textId="77A7638F" w:rsidR="00A76D54" w:rsidRPr="006706F5" w:rsidRDefault="00A76D54" w:rsidP="00146A90">
      <w:pPr>
        <w:spacing w:after="0" w:line="240" w:lineRule="auto"/>
        <w:jc w:val="both"/>
        <w:rPr>
          <w:rFonts w:ascii="Garamond" w:hAnsi="Garamond"/>
        </w:rPr>
      </w:pPr>
      <w:r w:rsidRPr="006706F5">
        <w:rPr>
          <w:rFonts w:ascii="Garamond" w:hAnsi="Garamond"/>
        </w:rPr>
        <w:t>The following information will be provided when a breach is notified:</w:t>
      </w:r>
    </w:p>
    <w:p w14:paraId="1A6B50C9" w14:textId="77777777" w:rsidR="00A76D54" w:rsidRPr="006706F5" w:rsidRDefault="00A76D54" w:rsidP="00146A90">
      <w:pPr>
        <w:spacing w:after="0" w:line="240" w:lineRule="auto"/>
        <w:ind w:left="709" w:hanging="283"/>
        <w:jc w:val="both"/>
        <w:rPr>
          <w:rFonts w:ascii="Garamond" w:hAnsi="Garamond"/>
        </w:rPr>
      </w:pPr>
    </w:p>
    <w:p w14:paraId="1A6B50CA" w14:textId="77777777" w:rsidR="00A76D54" w:rsidRPr="00127136" w:rsidRDefault="00A76D54" w:rsidP="00146A90">
      <w:pPr>
        <w:pStyle w:val="ListParagraph"/>
        <w:numPr>
          <w:ilvl w:val="0"/>
          <w:numId w:val="5"/>
        </w:numPr>
        <w:spacing w:after="0" w:line="240" w:lineRule="auto"/>
        <w:ind w:left="709" w:hanging="283"/>
        <w:jc w:val="both"/>
        <w:rPr>
          <w:rFonts w:ascii="Garamond" w:hAnsi="Garamond"/>
        </w:rPr>
      </w:pPr>
      <w:r w:rsidRPr="00127136">
        <w:rPr>
          <w:rFonts w:ascii="Garamond" w:hAnsi="Garamond"/>
        </w:rPr>
        <w:t>a description of the nature of the personal data breach including, where possible:</w:t>
      </w:r>
    </w:p>
    <w:p w14:paraId="1A6B50CB" w14:textId="77777777" w:rsidR="008412C6" w:rsidRPr="006706F5" w:rsidRDefault="008412C6" w:rsidP="00146A90">
      <w:pPr>
        <w:spacing w:after="0" w:line="240" w:lineRule="auto"/>
        <w:ind w:left="709" w:hanging="283"/>
        <w:jc w:val="both"/>
        <w:rPr>
          <w:rFonts w:ascii="Garamond" w:hAnsi="Garamond"/>
        </w:rPr>
      </w:pPr>
    </w:p>
    <w:p w14:paraId="1A6B50CC" w14:textId="77777777" w:rsidR="00A76D54" w:rsidRPr="00127136" w:rsidRDefault="00A76D54" w:rsidP="00146A90">
      <w:pPr>
        <w:pStyle w:val="ListParagraph"/>
        <w:numPr>
          <w:ilvl w:val="1"/>
          <w:numId w:val="5"/>
        </w:numPr>
        <w:spacing w:after="0" w:line="240" w:lineRule="auto"/>
        <w:ind w:left="993" w:hanging="283"/>
        <w:jc w:val="both"/>
        <w:rPr>
          <w:rFonts w:ascii="Garamond" w:hAnsi="Garamond"/>
        </w:rPr>
      </w:pPr>
      <w:r w:rsidRPr="00127136">
        <w:rPr>
          <w:rFonts w:ascii="Garamond" w:hAnsi="Garamond"/>
        </w:rPr>
        <w:t>the categories and approximate number of individuals concerned</w:t>
      </w:r>
      <w:r w:rsidR="008412C6" w:rsidRPr="00127136">
        <w:rPr>
          <w:rFonts w:ascii="Garamond" w:hAnsi="Garamond"/>
        </w:rPr>
        <w:t>;</w:t>
      </w:r>
      <w:r w:rsidRPr="00127136">
        <w:rPr>
          <w:rFonts w:ascii="Garamond" w:hAnsi="Garamond"/>
        </w:rPr>
        <w:t xml:space="preserve"> and</w:t>
      </w:r>
    </w:p>
    <w:p w14:paraId="1A6B50CD" w14:textId="77777777" w:rsidR="00A76D54" w:rsidRPr="00127136" w:rsidRDefault="00A76D54" w:rsidP="00146A90">
      <w:pPr>
        <w:pStyle w:val="ListParagraph"/>
        <w:numPr>
          <w:ilvl w:val="1"/>
          <w:numId w:val="5"/>
        </w:numPr>
        <w:spacing w:after="0" w:line="240" w:lineRule="auto"/>
        <w:ind w:left="993" w:hanging="283"/>
        <w:jc w:val="both"/>
        <w:rPr>
          <w:rFonts w:ascii="Garamond" w:hAnsi="Garamond"/>
        </w:rPr>
      </w:pPr>
      <w:r w:rsidRPr="00127136">
        <w:rPr>
          <w:rFonts w:ascii="Garamond" w:hAnsi="Garamond"/>
        </w:rPr>
        <w:t>the categories and approximate number of personal data records concerned</w:t>
      </w:r>
    </w:p>
    <w:p w14:paraId="1A6B50CE" w14:textId="77777777" w:rsidR="008412C6" w:rsidRPr="006706F5" w:rsidRDefault="008412C6" w:rsidP="00146A90">
      <w:pPr>
        <w:spacing w:after="0" w:line="240" w:lineRule="auto"/>
        <w:ind w:left="709" w:hanging="283"/>
        <w:jc w:val="both"/>
        <w:rPr>
          <w:rFonts w:ascii="Garamond" w:hAnsi="Garamond"/>
        </w:rPr>
      </w:pPr>
    </w:p>
    <w:p w14:paraId="1A6B50CF" w14:textId="7B36AFB0" w:rsidR="00A76D54" w:rsidRPr="00127136" w:rsidRDefault="00A76D54" w:rsidP="00146A90">
      <w:pPr>
        <w:pStyle w:val="ListParagraph"/>
        <w:numPr>
          <w:ilvl w:val="0"/>
          <w:numId w:val="5"/>
        </w:numPr>
        <w:spacing w:after="0" w:line="240" w:lineRule="auto"/>
        <w:ind w:left="709" w:hanging="283"/>
        <w:jc w:val="both"/>
        <w:rPr>
          <w:rFonts w:ascii="Garamond" w:hAnsi="Garamond"/>
        </w:rPr>
      </w:pPr>
      <w:r w:rsidRPr="00127136">
        <w:rPr>
          <w:rFonts w:ascii="Garamond" w:hAnsi="Garamond"/>
        </w:rPr>
        <w:t xml:space="preserve">the name and contact details of the </w:t>
      </w:r>
      <w:r w:rsidRPr="00F77CB2">
        <w:rPr>
          <w:rFonts w:ascii="Garamond" w:hAnsi="Garamond"/>
          <w:color w:val="000000" w:themeColor="text1"/>
        </w:rPr>
        <w:t>data protection officer</w:t>
      </w:r>
      <w:r w:rsidR="00F77CB2" w:rsidRPr="00F77CB2">
        <w:rPr>
          <w:rFonts w:ascii="Garamond" w:hAnsi="Garamond"/>
          <w:color w:val="000000" w:themeColor="text1"/>
        </w:rPr>
        <w:t xml:space="preserve"> </w:t>
      </w:r>
      <w:r w:rsidRPr="00127136">
        <w:rPr>
          <w:rFonts w:ascii="Garamond" w:hAnsi="Garamond"/>
        </w:rPr>
        <w:t>where more information can be obtained</w:t>
      </w:r>
      <w:r w:rsidR="008412C6" w:rsidRPr="00127136">
        <w:rPr>
          <w:rFonts w:ascii="Garamond" w:hAnsi="Garamond"/>
        </w:rPr>
        <w:t>;</w:t>
      </w:r>
    </w:p>
    <w:p w14:paraId="1A6B50D0" w14:textId="77777777" w:rsidR="00A76D54" w:rsidRPr="00127136" w:rsidRDefault="00A76D54" w:rsidP="00146A90">
      <w:pPr>
        <w:pStyle w:val="ListParagraph"/>
        <w:numPr>
          <w:ilvl w:val="0"/>
          <w:numId w:val="5"/>
        </w:numPr>
        <w:spacing w:after="0" w:line="240" w:lineRule="auto"/>
        <w:ind w:left="709" w:hanging="283"/>
        <w:jc w:val="both"/>
        <w:rPr>
          <w:rFonts w:ascii="Garamond" w:hAnsi="Garamond"/>
        </w:rPr>
      </w:pPr>
      <w:r w:rsidRPr="00127136">
        <w:rPr>
          <w:rFonts w:ascii="Garamond" w:hAnsi="Garamond"/>
        </w:rPr>
        <w:t>a description of the likely consequences of the personal data breach</w:t>
      </w:r>
      <w:r w:rsidR="008412C6" w:rsidRPr="00127136">
        <w:rPr>
          <w:rFonts w:ascii="Garamond" w:hAnsi="Garamond"/>
        </w:rPr>
        <w:t>;</w:t>
      </w:r>
      <w:r w:rsidRPr="00127136">
        <w:rPr>
          <w:rFonts w:ascii="Garamond" w:hAnsi="Garamond"/>
        </w:rPr>
        <w:t xml:space="preserve"> and</w:t>
      </w:r>
    </w:p>
    <w:p w14:paraId="1A6B50D1" w14:textId="77777777" w:rsidR="00A76D54" w:rsidRPr="00127136" w:rsidRDefault="00A76D54" w:rsidP="00146A90">
      <w:pPr>
        <w:pStyle w:val="ListParagraph"/>
        <w:numPr>
          <w:ilvl w:val="0"/>
          <w:numId w:val="5"/>
        </w:numPr>
        <w:spacing w:after="0" w:line="240" w:lineRule="auto"/>
        <w:ind w:left="709" w:hanging="283"/>
        <w:jc w:val="both"/>
        <w:rPr>
          <w:rFonts w:ascii="Garamond" w:hAnsi="Garamond"/>
        </w:rPr>
      </w:pPr>
      <w:r w:rsidRPr="00127136">
        <w:rPr>
          <w:rFonts w:ascii="Garamond" w:hAnsi="Garamond"/>
        </w:rPr>
        <w:t>a description of the measures taken, or proposed to be taken, to deal with the personal data breach, including, where appropriate, the measures taken to mitigate any possible adverse effects.</w:t>
      </w:r>
    </w:p>
    <w:p w14:paraId="1A6B50D2" w14:textId="77777777" w:rsidR="00A92FF7" w:rsidRPr="006706F5" w:rsidRDefault="006706F5" w:rsidP="00146A90">
      <w:pPr>
        <w:pStyle w:val="BodyBoldRed"/>
        <w:numPr>
          <w:ilvl w:val="0"/>
          <w:numId w:val="1"/>
        </w:numPr>
        <w:ind w:left="357" w:hanging="357"/>
      </w:pPr>
      <w:r w:rsidRPr="006706F5">
        <w:t>WHEN A BREACH WILL BE NOTIFIED TO THE INDIVIDUAL</w:t>
      </w:r>
    </w:p>
    <w:p w14:paraId="1A6B50D3" w14:textId="77777777" w:rsidR="00A92FF7" w:rsidRPr="006706F5" w:rsidRDefault="00E91B86" w:rsidP="00146A90">
      <w:pPr>
        <w:spacing w:after="0" w:line="240" w:lineRule="auto"/>
        <w:jc w:val="both"/>
        <w:rPr>
          <w:rFonts w:ascii="Garamond" w:hAnsi="Garamond"/>
        </w:rPr>
      </w:pPr>
      <w:r w:rsidRPr="006706F5">
        <w:rPr>
          <w:rFonts w:ascii="Garamond" w:hAnsi="Garamond"/>
        </w:rPr>
        <w:t xml:space="preserve">In accordance with the GDPR, we will undertake to notify the </w:t>
      </w:r>
      <w:r w:rsidR="00336751" w:rsidRPr="006706F5">
        <w:rPr>
          <w:rFonts w:ascii="Garamond" w:hAnsi="Garamond"/>
        </w:rPr>
        <w:t>individual whose data is the subject of a breach if there is a</w:t>
      </w:r>
      <w:r w:rsidR="00336751" w:rsidRPr="006706F5">
        <w:rPr>
          <w:rFonts w:ascii="Garamond" w:hAnsi="Garamond"/>
          <w:i/>
        </w:rPr>
        <w:t xml:space="preserve"> high</w:t>
      </w:r>
      <w:r w:rsidRPr="006706F5">
        <w:rPr>
          <w:rFonts w:ascii="Garamond" w:hAnsi="Garamond"/>
        </w:rPr>
        <w:t xml:space="preserve"> risk to people’s rights and freedoms. </w:t>
      </w:r>
      <w:r w:rsidR="00FD1DE4" w:rsidRPr="006706F5">
        <w:rPr>
          <w:rFonts w:ascii="Garamond" w:hAnsi="Garamond"/>
        </w:rPr>
        <w:t>A high risk may be, for example, where there is an immediate threat of identity theft, or if special categorie</w:t>
      </w:r>
      <w:r w:rsidR="008B5FE4" w:rsidRPr="006706F5">
        <w:rPr>
          <w:rFonts w:ascii="Garamond" w:hAnsi="Garamond"/>
        </w:rPr>
        <w:t>s of data are disclosed online.</w:t>
      </w:r>
    </w:p>
    <w:p w14:paraId="1A6B50D4" w14:textId="77777777" w:rsidR="00A01EA2" w:rsidRPr="006706F5" w:rsidRDefault="00A01EA2" w:rsidP="00146A90">
      <w:pPr>
        <w:spacing w:after="0" w:line="240" w:lineRule="auto"/>
        <w:jc w:val="both"/>
        <w:rPr>
          <w:rFonts w:ascii="Garamond" w:hAnsi="Garamond"/>
        </w:rPr>
      </w:pPr>
    </w:p>
    <w:p w14:paraId="1A6B50D5" w14:textId="77777777" w:rsidR="00FD1DE4" w:rsidRPr="006706F5" w:rsidRDefault="00FD1DE4" w:rsidP="00146A90">
      <w:pPr>
        <w:spacing w:after="0" w:line="240" w:lineRule="auto"/>
        <w:jc w:val="both"/>
        <w:rPr>
          <w:rFonts w:ascii="Garamond" w:hAnsi="Garamond"/>
        </w:rPr>
      </w:pPr>
      <w:r w:rsidRPr="006706F5">
        <w:rPr>
          <w:rFonts w:ascii="Garamond" w:hAnsi="Garamond"/>
        </w:rPr>
        <w:t>This notification will be made without undue delay and may, dependent on the circumstances, be made before the supervisory authority is notified.</w:t>
      </w:r>
    </w:p>
    <w:p w14:paraId="1A6B50D6" w14:textId="77777777" w:rsidR="00A01EA2" w:rsidRPr="006706F5" w:rsidRDefault="00A01EA2" w:rsidP="00146A90">
      <w:pPr>
        <w:spacing w:after="0" w:line="240" w:lineRule="auto"/>
        <w:jc w:val="both"/>
        <w:rPr>
          <w:rFonts w:ascii="Garamond" w:hAnsi="Garamond"/>
        </w:rPr>
      </w:pPr>
    </w:p>
    <w:p w14:paraId="1A6B50D7" w14:textId="77777777" w:rsidR="00A76D54" w:rsidRPr="006706F5" w:rsidRDefault="00F9683B" w:rsidP="00146A90">
      <w:pPr>
        <w:spacing w:after="0" w:line="240" w:lineRule="auto"/>
        <w:jc w:val="both"/>
        <w:rPr>
          <w:rFonts w:ascii="Garamond" w:hAnsi="Garamond"/>
        </w:rPr>
      </w:pPr>
      <w:r w:rsidRPr="006706F5">
        <w:rPr>
          <w:rFonts w:ascii="Garamond" w:hAnsi="Garamond"/>
        </w:rPr>
        <w:t>The following information will be provided when a breach is notifi</w:t>
      </w:r>
      <w:r w:rsidR="00A76D54" w:rsidRPr="006706F5">
        <w:rPr>
          <w:rFonts w:ascii="Garamond" w:hAnsi="Garamond"/>
        </w:rPr>
        <w:t>ed to the affected individuals:</w:t>
      </w:r>
    </w:p>
    <w:p w14:paraId="1A6B50D8" w14:textId="77777777" w:rsidR="00A01EA2" w:rsidRPr="006706F5" w:rsidRDefault="00A01EA2" w:rsidP="00146A90">
      <w:pPr>
        <w:spacing w:after="0" w:line="240" w:lineRule="auto"/>
        <w:jc w:val="both"/>
        <w:rPr>
          <w:rFonts w:ascii="Garamond" w:hAnsi="Garamond"/>
        </w:rPr>
      </w:pPr>
    </w:p>
    <w:p w14:paraId="1A6B50D9" w14:textId="77777777" w:rsidR="00F9683B" w:rsidRPr="00127136" w:rsidRDefault="00F9683B" w:rsidP="00146A90">
      <w:pPr>
        <w:pStyle w:val="ListParagraph"/>
        <w:numPr>
          <w:ilvl w:val="0"/>
          <w:numId w:val="7"/>
        </w:numPr>
        <w:spacing w:after="0" w:line="240" w:lineRule="auto"/>
        <w:ind w:left="709" w:hanging="283"/>
        <w:jc w:val="both"/>
        <w:rPr>
          <w:rFonts w:ascii="Garamond" w:hAnsi="Garamond"/>
        </w:rPr>
      </w:pPr>
      <w:r w:rsidRPr="00127136">
        <w:rPr>
          <w:rFonts w:ascii="Garamond" w:hAnsi="Garamond"/>
        </w:rPr>
        <w:t>a description of the nature of the breach</w:t>
      </w:r>
    </w:p>
    <w:p w14:paraId="1A6B50DA" w14:textId="1BB0F1CF" w:rsidR="00F9683B" w:rsidRPr="00127136" w:rsidRDefault="00F9683B" w:rsidP="00146A90">
      <w:pPr>
        <w:pStyle w:val="ListParagraph"/>
        <w:numPr>
          <w:ilvl w:val="0"/>
          <w:numId w:val="7"/>
        </w:numPr>
        <w:spacing w:after="0" w:line="240" w:lineRule="auto"/>
        <w:ind w:left="709" w:hanging="283"/>
        <w:jc w:val="both"/>
        <w:rPr>
          <w:rFonts w:ascii="Garamond" w:hAnsi="Garamond"/>
        </w:rPr>
      </w:pPr>
      <w:r w:rsidRPr="00127136">
        <w:rPr>
          <w:rFonts w:ascii="Garamond" w:hAnsi="Garamond"/>
        </w:rPr>
        <w:t>the na</w:t>
      </w:r>
      <w:r w:rsidR="00A76D54" w:rsidRPr="00127136">
        <w:rPr>
          <w:rFonts w:ascii="Garamond" w:hAnsi="Garamond"/>
        </w:rPr>
        <w:t xml:space="preserve">me and contact details of the </w:t>
      </w:r>
      <w:r w:rsidR="00F77CB2" w:rsidRPr="00F77CB2">
        <w:rPr>
          <w:rFonts w:ascii="Garamond" w:hAnsi="Garamond"/>
          <w:color w:val="000000" w:themeColor="text1"/>
        </w:rPr>
        <w:t>d</w:t>
      </w:r>
      <w:r w:rsidRPr="00F77CB2">
        <w:rPr>
          <w:rFonts w:ascii="Garamond" w:hAnsi="Garamond"/>
          <w:color w:val="000000" w:themeColor="text1"/>
        </w:rPr>
        <w:t>ata protection officer</w:t>
      </w:r>
      <w:r w:rsidR="00F77CB2" w:rsidRPr="00F77CB2">
        <w:rPr>
          <w:rFonts w:ascii="Garamond" w:hAnsi="Garamond"/>
          <w:color w:val="000000" w:themeColor="text1"/>
        </w:rPr>
        <w:t xml:space="preserve"> </w:t>
      </w:r>
      <w:r w:rsidRPr="00127136">
        <w:rPr>
          <w:rFonts w:ascii="Garamond" w:hAnsi="Garamond"/>
        </w:rPr>
        <w:t xml:space="preserve">where more information can be </w:t>
      </w:r>
      <w:r w:rsidR="00F77CB2" w:rsidRPr="00127136">
        <w:rPr>
          <w:rFonts w:ascii="Garamond" w:hAnsi="Garamond"/>
        </w:rPr>
        <w:t>obtained.</w:t>
      </w:r>
    </w:p>
    <w:p w14:paraId="1A6B50DB" w14:textId="77777777" w:rsidR="00F9683B" w:rsidRPr="00127136" w:rsidRDefault="00F9683B" w:rsidP="00146A90">
      <w:pPr>
        <w:pStyle w:val="ListParagraph"/>
        <w:numPr>
          <w:ilvl w:val="0"/>
          <w:numId w:val="7"/>
        </w:numPr>
        <w:spacing w:after="0" w:line="240" w:lineRule="auto"/>
        <w:ind w:left="709" w:hanging="283"/>
        <w:jc w:val="both"/>
        <w:rPr>
          <w:rFonts w:ascii="Garamond" w:hAnsi="Garamond"/>
        </w:rPr>
      </w:pPr>
      <w:r w:rsidRPr="00127136">
        <w:rPr>
          <w:rFonts w:ascii="Garamond" w:hAnsi="Garamond"/>
        </w:rPr>
        <w:t>a description of the likely consequences of the personal data breach and</w:t>
      </w:r>
    </w:p>
    <w:p w14:paraId="1A6B50DC" w14:textId="77777777" w:rsidR="00F9683B" w:rsidRPr="00127136" w:rsidRDefault="00F9683B" w:rsidP="00146A90">
      <w:pPr>
        <w:pStyle w:val="ListParagraph"/>
        <w:numPr>
          <w:ilvl w:val="0"/>
          <w:numId w:val="7"/>
        </w:numPr>
        <w:spacing w:after="0" w:line="240" w:lineRule="auto"/>
        <w:ind w:left="709" w:hanging="283"/>
        <w:jc w:val="both"/>
        <w:rPr>
          <w:rFonts w:ascii="Garamond" w:hAnsi="Garamond"/>
        </w:rPr>
      </w:pPr>
      <w:r w:rsidRPr="00127136">
        <w:rPr>
          <w:rFonts w:ascii="Garamond" w:hAnsi="Garamond"/>
        </w:rPr>
        <w:t>a description of the measures taken, or proposed to be taken, to deal with the personal data breach, including, where appropriate, the measures taken to mitigate any possible adverse effects.</w:t>
      </w:r>
    </w:p>
    <w:p w14:paraId="1A6B50DD" w14:textId="77777777" w:rsidR="00F9683B" w:rsidRPr="006706F5" w:rsidRDefault="00F9683B" w:rsidP="00146A90">
      <w:pPr>
        <w:spacing w:after="0" w:line="240" w:lineRule="auto"/>
        <w:jc w:val="both"/>
        <w:rPr>
          <w:rFonts w:ascii="Garamond" w:hAnsi="Garamond"/>
        </w:rPr>
      </w:pPr>
    </w:p>
    <w:p w14:paraId="1A6B50DE" w14:textId="77777777" w:rsidR="00F9683B" w:rsidRPr="006706F5" w:rsidRDefault="006706F5" w:rsidP="00146A90">
      <w:pPr>
        <w:pStyle w:val="BodyBoldRed"/>
        <w:numPr>
          <w:ilvl w:val="0"/>
          <w:numId w:val="1"/>
        </w:numPr>
        <w:ind w:left="357" w:hanging="357"/>
      </w:pPr>
      <w:r w:rsidRPr="006706F5">
        <w:t>RECORD OF BREACHES</w:t>
      </w:r>
    </w:p>
    <w:p w14:paraId="1A6B50DF" w14:textId="77777777" w:rsidR="00383B19" w:rsidRPr="006706F5" w:rsidRDefault="00F9683B" w:rsidP="00146A90">
      <w:pPr>
        <w:spacing w:after="0" w:line="240" w:lineRule="auto"/>
        <w:jc w:val="both"/>
        <w:rPr>
          <w:rFonts w:ascii="Garamond" w:hAnsi="Garamond"/>
        </w:rPr>
      </w:pPr>
      <w:r w:rsidRPr="006706F5">
        <w:rPr>
          <w:rFonts w:ascii="Garamond" w:hAnsi="Garamond"/>
        </w:rPr>
        <w:t>The Company records all personal data breaches regardless of whether they are notifiable or not as part of its general accountability requirement under GDPR. It records the facts relating to the breach, its effects and the remedial action taken.</w:t>
      </w:r>
    </w:p>
    <w:sectPr w:rsidR="00383B19" w:rsidRPr="006706F5" w:rsidSect="00127136">
      <w:headerReference w:type="default" r:id="rId10"/>
      <w:foot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50E2" w14:textId="77777777" w:rsidR="00E14F94" w:rsidRDefault="00E14F94" w:rsidP="00E14F94">
      <w:pPr>
        <w:spacing w:after="0" w:line="240" w:lineRule="auto"/>
      </w:pPr>
      <w:r>
        <w:separator/>
      </w:r>
    </w:p>
  </w:endnote>
  <w:endnote w:type="continuationSeparator" w:id="0">
    <w:p w14:paraId="1A6B50E3" w14:textId="77777777" w:rsidR="00E14F94" w:rsidRDefault="00E14F94" w:rsidP="00E1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50E7" w14:textId="00FD8FDC" w:rsidR="00E14F94" w:rsidRPr="00B435A6" w:rsidRDefault="00E14F94" w:rsidP="00E14F94">
    <w:pPr>
      <w:pStyle w:val="Footer"/>
      <w:rPr>
        <w:rFonts w:ascii="Garamond" w:hAnsi="Garamond"/>
        <w:sz w:val="20"/>
      </w:rPr>
    </w:pPr>
    <w:r w:rsidRPr="00B435A6">
      <w:rPr>
        <w:rFonts w:ascii="Garamond" w:hAnsi="Garamond"/>
        <w:sz w:val="20"/>
      </w:rPr>
      <w:fldChar w:fldCharType="begin"/>
    </w:r>
    <w:r w:rsidRPr="00B435A6">
      <w:rPr>
        <w:rFonts w:ascii="Garamond" w:hAnsi="Garamond"/>
        <w:sz w:val="20"/>
      </w:rPr>
      <w:instrText xml:space="preserve"> PAGE   \* MERGEFORMAT </w:instrText>
    </w:r>
    <w:r w:rsidRPr="00B435A6">
      <w:rPr>
        <w:rFonts w:ascii="Garamond" w:hAnsi="Garamond"/>
        <w:sz w:val="20"/>
      </w:rPr>
      <w:fldChar w:fldCharType="separate"/>
    </w:r>
    <w:r w:rsidR="00146A90">
      <w:rPr>
        <w:rFonts w:ascii="Garamond" w:hAnsi="Garamond"/>
        <w:noProof/>
        <w:sz w:val="20"/>
      </w:rPr>
      <w:t>2</w:t>
    </w:r>
    <w:r w:rsidRPr="00B435A6">
      <w:rPr>
        <w:rFonts w:ascii="Garamond" w:hAnsi="Garamond"/>
        <w:noProof/>
        <w:sz w:val="20"/>
      </w:rPr>
      <w:fldChar w:fldCharType="end"/>
    </w:r>
    <w:r w:rsidRPr="00B435A6">
      <w:rPr>
        <w:rFonts w:ascii="Garamond" w:hAnsi="Garamond"/>
        <w:noProof/>
        <w:sz w:val="20"/>
      </w:rPr>
      <w:t xml:space="preserve"> | </w:t>
    </w:r>
  </w:p>
  <w:p w14:paraId="1A6B50E8" w14:textId="77777777" w:rsidR="00E14F94" w:rsidRDefault="00E14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50E0" w14:textId="77777777" w:rsidR="00E14F94" w:rsidRDefault="00E14F94" w:rsidP="00E14F94">
      <w:pPr>
        <w:spacing w:after="0" w:line="240" w:lineRule="auto"/>
      </w:pPr>
      <w:r>
        <w:separator/>
      </w:r>
    </w:p>
  </w:footnote>
  <w:footnote w:type="continuationSeparator" w:id="0">
    <w:p w14:paraId="1A6B50E1" w14:textId="77777777" w:rsidR="00E14F94" w:rsidRDefault="00E14F94" w:rsidP="00E14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4AAC" w14:textId="5F597CB3" w:rsidR="001E77ED" w:rsidRDefault="001E77ED">
    <w:pPr>
      <w:pStyle w:val="Header"/>
    </w:pPr>
    <w:r w:rsidRPr="00132191">
      <w:rPr>
        <w:rFonts w:ascii="Arial" w:hAnsi="Arial" w:cs="Arial"/>
        <w:b/>
        <w:color w:val="215868"/>
        <w:sz w:val="40"/>
        <w:szCs w:val="40"/>
      </w:rPr>
      <w:t>Broomfield Park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253"/>
    <w:multiLevelType w:val="hybridMultilevel"/>
    <w:tmpl w:val="35CC26B0"/>
    <w:lvl w:ilvl="0" w:tplc="A9442EB8">
      <w:start w:val="1"/>
      <w:numFmt w:val="lowerLetter"/>
      <w:lvlText w:val="%1)"/>
      <w:lvlJc w:val="left"/>
      <w:pPr>
        <w:ind w:left="1440" w:hanging="720"/>
      </w:pPr>
      <w:rPr>
        <w:rFonts w:hint="default"/>
      </w:rPr>
    </w:lvl>
    <w:lvl w:ilvl="1" w:tplc="9DF65FF0">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766C1B"/>
    <w:multiLevelType w:val="multilevel"/>
    <w:tmpl w:val="165C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2E541B"/>
    <w:multiLevelType w:val="hybridMultilevel"/>
    <w:tmpl w:val="B6184A68"/>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20549A"/>
    <w:multiLevelType w:val="hybridMultilevel"/>
    <w:tmpl w:val="29FCECF0"/>
    <w:lvl w:ilvl="0" w:tplc="A42479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42399"/>
    <w:multiLevelType w:val="hybridMultilevel"/>
    <w:tmpl w:val="A200879E"/>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B53614"/>
    <w:multiLevelType w:val="hybridMultilevel"/>
    <w:tmpl w:val="9A541DE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C1C501A"/>
    <w:multiLevelType w:val="hybridMultilevel"/>
    <w:tmpl w:val="814A71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CF616E5"/>
    <w:multiLevelType w:val="hybridMultilevel"/>
    <w:tmpl w:val="AC6E689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0154829">
    <w:abstractNumId w:val="3"/>
  </w:num>
  <w:num w:numId="2" w16cid:durableId="13581518">
    <w:abstractNumId w:val="6"/>
  </w:num>
  <w:num w:numId="3" w16cid:durableId="753822578">
    <w:abstractNumId w:val="7"/>
  </w:num>
  <w:num w:numId="4" w16cid:durableId="745690675">
    <w:abstractNumId w:val="2"/>
  </w:num>
  <w:num w:numId="5" w16cid:durableId="1961451926">
    <w:abstractNumId w:val="0"/>
  </w:num>
  <w:num w:numId="6" w16cid:durableId="983001467">
    <w:abstractNumId w:val="4"/>
  </w:num>
  <w:num w:numId="7" w16cid:durableId="1601110692">
    <w:abstractNumId w:val="5"/>
  </w:num>
  <w:num w:numId="8" w16cid:durableId="1234047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3B"/>
    <w:rsid w:val="000B1FA0"/>
    <w:rsid w:val="000D4DB2"/>
    <w:rsid w:val="00127136"/>
    <w:rsid w:val="00146A90"/>
    <w:rsid w:val="00146CA7"/>
    <w:rsid w:val="001774F2"/>
    <w:rsid w:val="001C585B"/>
    <w:rsid w:val="001E77ED"/>
    <w:rsid w:val="002E70C1"/>
    <w:rsid w:val="00336751"/>
    <w:rsid w:val="00402F99"/>
    <w:rsid w:val="0042586D"/>
    <w:rsid w:val="006706F5"/>
    <w:rsid w:val="0068439D"/>
    <w:rsid w:val="007A34D4"/>
    <w:rsid w:val="008412C6"/>
    <w:rsid w:val="008B5FE4"/>
    <w:rsid w:val="009733EB"/>
    <w:rsid w:val="00A01EA2"/>
    <w:rsid w:val="00A16E23"/>
    <w:rsid w:val="00A76D54"/>
    <w:rsid w:val="00A80559"/>
    <w:rsid w:val="00A92FF7"/>
    <w:rsid w:val="00B435A6"/>
    <w:rsid w:val="00D33B9C"/>
    <w:rsid w:val="00D52FA1"/>
    <w:rsid w:val="00D54514"/>
    <w:rsid w:val="00E14F94"/>
    <w:rsid w:val="00E91B86"/>
    <w:rsid w:val="00EA57A6"/>
    <w:rsid w:val="00F42D01"/>
    <w:rsid w:val="00F518AE"/>
    <w:rsid w:val="00F77CB2"/>
    <w:rsid w:val="00F9683B"/>
    <w:rsid w:val="00FD1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B50A9"/>
  <w15:chartTrackingRefBased/>
  <w15:docId w15:val="{A8C37D33-6E4C-4659-A509-3B9B2988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qFormat/>
    <w:rsid w:val="006706F5"/>
    <w:pPr>
      <w:spacing w:after="0" w:line="240" w:lineRule="auto"/>
    </w:pPr>
    <w:rPr>
      <w:rFonts w:ascii="Arial" w:hAnsi="Arial" w:cs="Arial"/>
      <w:b/>
      <w:sz w:val="56"/>
      <w:szCs w:val="34"/>
    </w:rPr>
  </w:style>
  <w:style w:type="character" w:customStyle="1" w:styleId="HeadingChar">
    <w:name w:val="Heading Char"/>
    <w:basedOn w:val="DefaultParagraphFont"/>
    <w:link w:val="Heading"/>
    <w:rsid w:val="006706F5"/>
    <w:rPr>
      <w:rFonts w:ascii="Arial" w:hAnsi="Arial" w:cs="Arial"/>
      <w:b/>
      <w:sz w:val="56"/>
      <w:szCs w:val="34"/>
    </w:rPr>
  </w:style>
  <w:style w:type="paragraph" w:customStyle="1" w:styleId="BodyBoldRed">
    <w:name w:val="Body Bold Red"/>
    <w:basedOn w:val="Normal"/>
    <w:link w:val="BodyBoldRedChar"/>
    <w:qFormat/>
    <w:rsid w:val="006706F5"/>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6706F5"/>
    <w:rPr>
      <w:rFonts w:ascii="Arial" w:eastAsia="Times New Roman" w:hAnsi="Arial" w:cs="Arial"/>
      <w:b/>
      <w:bCs/>
      <w:color w:val="000000" w:themeColor="text1"/>
      <w:sz w:val="20"/>
      <w:szCs w:val="18"/>
      <w:lang w:eastAsia="en-GB"/>
    </w:rPr>
  </w:style>
  <w:style w:type="paragraph" w:styleId="ListParagraph">
    <w:name w:val="List Paragraph"/>
    <w:basedOn w:val="Normal"/>
    <w:uiPriority w:val="34"/>
    <w:qFormat/>
    <w:rsid w:val="006706F5"/>
    <w:pPr>
      <w:ind w:left="720"/>
      <w:contextualSpacing/>
    </w:pPr>
  </w:style>
  <w:style w:type="paragraph" w:styleId="Header">
    <w:name w:val="header"/>
    <w:basedOn w:val="Normal"/>
    <w:link w:val="HeaderChar"/>
    <w:uiPriority w:val="99"/>
    <w:unhideWhenUsed/>
    <w:rsid w:val="00E14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F94"/>
  </w:style>
  <w:style w:type="paragraph" w:styleId="Footer">
    <w:name w:val="footer"/>
    <w:basedOn w:val="Normal"/>
    <w:link w:val="FooterChar"/>
    <w:uiPriority w:val="99"/>
    <w:unhideWhenUsed/>
    <w:rsid w:val="00E14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F94"/>
  </w:style>
  <w:style w:type="table" w:styleId="TableGrid">
    <w:name w:val="Table Grid"/>
    <w:basedOn w:val="TableNormal"/>
    <w:uiPriority w:val="39"/>
    <w:rsid w:val="001E7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00824">
      <w:bodyDiv w:val="1"/>
      <w:marLeft w:val="0"/>
      <w:marRight w:val="0"/>
      <w:marTop w:val="0"/>
      <w:marBottom w:val="0"/>
      <w:divBdr>
        <w:top w:val="none" w:sz="0" w:space="0" w:color="auto"/>
        <w:left w:val="none" w:sz="0" w:space="0" w:color="auto"/>
        <w:bottom w:val="none" w:sz="0" w:space="0" w:color="auto"/>
        <w:right w:val="none" w:sz="0" w:space="0" w:color="auto"/>
      </w:divBdr>
    </w:div>
    <w:div w:id="8754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16</Value>
    </TaxCatchAll>
    <i0346699f7c44bdd8bac8445185ad950 xmlns="7386aa0b-e6e1-4916-b278-ed23195c32bc">Data Protection|4e4f8253-cba7-4b23-ae30-ef561f3e5fbd</i0346699f7c44bdd8bac8445185ad950>
    <cee430021422460a8866711d9b8554f9 xmlns="7386aa0b-e6e1-4916-b278-ed23195c32bc">Great Britain|c309838f-918d-4ea1-8e5d-e0ba9a815d04</cee430021422460a8866711d9b8554f9>
    <jb63d6062c0e443e8a19cbde6e6e3de1 xmlns="7386aa0b-e6e1-4916-b278-ed23195c32bc">General|c5cc415f-79aa-4b68-9d3c-28b8d079150d</jb63d6062c0e443e8a19cbde6e6e3d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65D4C-0BB6-43EC-86EE-2BC4A2FA4D4B}">
  <ds:schemaRefs>
    <ds:schemaRef ds:uri="http://schemas.microsoft.com/sharepoint/v3/contenttype/forms"/>
  </ds:schemaRefs>
</ds:datastoreItem>
</file>

<file path=customXml/itemProps2.xml><?xml version="1.0" encoding="utf-8"?>
<ds:datastoreItem xmlns:ds="http://schemas.openxmlformats.org/officeDocument/2006/customXml" ds:itemID="{D64182DF-1CDE-40C3-BA14-C287D5A76AF0}">
  <ds:schemaRefs>
    <ds:schemaRef ds:uri="http://schemas.microsoft.com/office/2006/metadata/properties"/>
    <ds:schemaRef ds:uri="http://schemas.microsoft.com/office/infopath/2007/PartnerControls"/>
    <ds:schemaRef ds:uri="ab084336-6c7f-402f-bb71-312c261ae5d9"/>
    <ds:schemaRef ds:uri="a32b43da-c25f-4311-8243-f251283f22dc"/>
    <ds:schemaRef ds:uri="82c04970-4326-4f46-b2a0-3f080d662d98"/>
    <ds:schemaRef ds:uri="7386aa0b-e6e1-4916-b278-ed23195c32bc"/>
  </ds:schemaRefs>
</ds:datastoreItem>
</file>

<file path=customXml/itemProps3.xml><?xml version="1.0" encoding="utf-8"?>
<ds:datastoreItem xmlns:ds="http://schemas.openxmlformats.org/officeDocument/2006/customXml" ds:itemID="{B453920C-BED4-44B3-9AF3-6B5C11EC9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6aa0b-e6e1-4916-b278-ed23195c32bc"/>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BALL, Dale (BROOMFIELD PARK MED.CTR.)</cp:lastModifiedBy>
  <cp:revision>4</cp:revision>
  <dcterms:created xsi:type="dcterms:W3CDTF">2024-01-24T14:28:00Z</dcterms:created>
  <dcterms:modified xsi:type="dcterms:W3CDTF">2024-01-24T14:34:00Z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Location">
    <vt:lpwstr>16;#General|c5cc415f-79aa-4b68-9d3c-28b8d079150d</vt:lpwstr>
  </property>
  <property fmtid="{D5CDD505-2E9C-101B-9397-08002B2CF9AE}" pid="4" name="_dlc_DocIdItemGuid">
    <vt:lpwstr>8bc6326a-e98e-4ad2-a286-94ed4c9915fd</vt:lpwstr>
  </property>
  <property fmtid="{D5CDD505-2E9C-101B-9397-08002B2CF9AE}" pid="5" name="Clauses">
    <vt:lpwstr/>
  </property>
  <property fmtid="{D5CDD505-2E9C-101B-9397-08002B2CF9AE}" pid="6" name="Document Pack GB">
    <vt:lpwstr>409;#GDPR Documentation|331c33c7-8a3c-4b3b-bd59-8b8e01f0af63</vt:lpwstr>
  </property>
  <property fmtid="{D5CDD505-2E9C-101B-9397-08002B2CF9AE}" pid="7" name="Industry Type">
    <vt:lpwstr/>
  </property>
  <property fmtid="{D5CDD505-2E9C-101B-9397-08002B2CF9AE}" pid="8" name="Caveats">
    <vt:lpwstr/>
  </property>
  <property fmtid="{D5CDD505-2E9C-101B-9397-08002B2CF9AE}" pid="9" name="Document Type">
    <vt:lpwstr>5;#Policies, Agreement and Clauses|8173272f-5579-4db5-bcc6-e3a170dd1ea0</vt:lpwstr>
  </property>
  <property fmtid="{D5CDD505-2E9C-101B-9397-08002B2CF9AE}" pid="10" name="Contract Type">
    <vt:lpwstr/>
  </property>
  <property fmtid="{D5CDD505-2E9C-101B-9397-08002B2CF9AE}" pid="11" name="MSIP_Label_624efd66-b94d-4836-9260-fc2433fe71c0_Enabled">
    <vt:lpwstr>true</vt:lpwstr>
  </property>
  <property fmtid="{D5CDD505-2E9C-101B-9397-08002B2CF9AE}" pid="12" name="MSIP_Label_624efd66-b94d-4836-9260-fc2433fe71c0_SetDate">
    <vt:lpwstr>2023-02-08T11:40:11Z</vt:lpwstr>
  </property>
  <property fmtid="{D5CDD505-2E9C-101B-9397-08002B2CF9AE}" pid="13" name="MSIP_Label_624efd66-b94d-4836-9260-fc2433fe71c0_Method">
    <vt:lpwstr>Privileged</vt:lpwstr>
  </property>
  <property fmtid="{D5CDD505-2E9C-101B-9397-08002B2CF9AE}" pid="14" name="MSIP_Label_624efd66-b94d-4836-9260-fc2433fe71c0_Name">
    <vt:lpwstr>Third Party Sensitive - No Markings</vt:lpwstr>
  </property>
  <property fmtid="{D5CDD505-2E9C-101B-9397-08002B2CF9AE}" pid="15" name="MSIP_Label_624efd66-b94d-4836-9260-fc2433fe71c0_SiteId">
    <vt:lpwstr>f6aec7ed-3b3a-4826-99e1-1b3134e6b856</vt:lpwstr>
  </property>
  <property fmtid="{D5CDD505-2E9C-101B-9397-08002B2CF9AE}" pid="16" name="MSIP_Label_624efd66-b94d-4836-9260-fc2433fe71c0_ActionId">
    <vt:lpwstr>3ca84d70-2a9a-4b77-bf01-0a310e9edf53</vt:lpwstr>
  </property>
  <property fmtid="{D5CDD505-2E9C-101B-9397-08002B2CF9AE}" pid="17" name="MSIP_Label_624efd66-b94d-4836-9260-fc2433fe71c0_ContentBits">
    <vt:lpwstr>0</vt:lpwstr>
  </property>
  <property fmtid="{D5CDD505-2E9C-101B-9397-08002B2CF9AE}" pid="18" name="Jurisdiction">
    <vt:lpwstr>251;#Great Britain|c309838f-918d-4ea1-8e5d-e0ba9a815d04</vt:lpwstr>
  </property>
  <property fmtid="{D5CDD505-2E9C-101B-9397-08002B2CF9AE}" pid="19" name="af67e9e549ae4ac5b4b040824299a8c1">
    <vt:lpwstr>Data Protection|f102763f-14ff-4f38-bec2-e9a50415ff4b</vt:lpwstr>
  </property>
  <property fmtid="{D5CDD505-2E9C-101B-9397-08002B2CF9AE}" pid="20" name="Types">
    <vt:lpwstr>265;#Data Protection|4e4f8253-cba7-4b23-ae30-ef561f3e5fbd</vt:lpwstr>
  </property>
</Properties>
</file>