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9C" w:rsidRDefault="007E5D9C" w:rsidP="00E224A1">
      <w:pPr>
        <w:pStyle w:val="Heading1"/>
        <w:rPr>
          <w:sz w:val="36"/>
          <w:szCs w:val="36"/>
        </w:rPr>
      </w:pPr>
    </w:p>
    <w:p w:rsidR="00F607F3" w:rsidRDefault="00F607F3" w:rsidP="00F607F3">
      <w:pPr>
        <w:pBdr>
          <w:bottom w:val="single" w:sz="12" w:space="1" w:color="auto"/>
        </w:pBdr>
        <w:jc w:val="center"/>
        <w:rPr>
          <w:rFonts w:ascii="Comic Sans MS" w:hAnsi="Comic Sans MS"/>
        </w:rPr>
      </w:pPr>
      <w:bookmarkStart w:id="0" w:name="_GoBack"/>
      <w:bookmarkEnd w:id="0"/>
      <w:r w:rsidRPr="00820E04">
        <w:rPr>
          <w:rFonts w:ascii="Comic Sans MS" w:hAnsi="Comic Sans MS"/>
          <w:noProof/>
          <w:color w:val="3366FF"/>
          <w:lang w:eastAsia="en-GB"/>
        </w:rPr>
        <w:drawing>
          <wp:inline distT="0" distB="0" distL="0" distR="0">
            <wp:extent cx="1419225" cy="809625"/>
            <wp:effectExtent l="0" t="0" r="0" b="0"/>
            <wp:docPr id="1" name="Picture 1" descr="MCj04339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393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809625"/>
                    </a:xfrm>
                    <a:prstGeom prst="rect">
                      <a:avLst/>
                    </a:prstGeom>
                    <a:noFill/>
                    <a:ln>
                      <a:noFill/>
                    </a:ln>
                  </pic:spPr>
                </pic:pic>
              </a:graphicData>
            </a:graphic>
          </wp:inline>
        </w:drawing>
      </w:r>
    </w:p>
    <w:p w:rsidR="00F607F3" w:rsidRDefault="00F607F3" w:rsidP="00F607F3">
      <w:pPr>
        <w:overflowPunct w:val="0"/>
        <w:autoSpaceDE w:val="0"/>
        <w:autoSpaceDN w:val="0"/>
        <w:adjustRightInd w:val="0"/>
        <w:rPr>
          <w:b/>
          <w:szCs w:val="20"/>
          <w:lang w:eastAsia="en-GB"/>
        </w:rPr>
      </w:pPr>
      <w:r>
        <w:rPr>
          <w:b/>
          <w:szCs w:val="20"/>
          <w:lang w:eastAsia="en-GB"/>
        </w:rPr>
        <w:t>Information Governance Policy</w:t>
      </w:r>
    </w:p>
    <w:p w:rsidR="00F607F3" w:rsidRDefault="00F607F3" w:rsidP="00F607F3">
      <w:pPr>
        <w:overflowPunct w:val="0"/>
        <w:autoSpaceDE w:val="0"/>
        <w:autoSpaceDN w:val="0"/>
        <w:adjustRightInd w:val="0"/>
        <w:rPr>
          <w:szCs w:val="20"/>
          <w:lang w:eastAsia="en-GB"/>
        </w:rPr>
      </w:pPr>
    </w:p>
    <w:p w:rsidR="00F607F3" w:rsidRDefault="00F607F3" w:rsidP="00F607F3">
      <w:pPr>
        <w:overflowPunct w:val="0"/>
        <w:autoSpaceDE w:val="0"/>
        <w:autoSpaceDN w:val="0"/>
        <w:adjustRightInd w:val="0"/>
        <w:rPr>
          <w:szCs w:val="20"/>
          <w:lang w:eastAsia="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5894"/>
      </w:tblGrid>
      <w:tr w:rsidR="00F607F3" w:rsidTr="00D00FC9">
        <w:trPr>
          <w:cantSplit/>
        </w:trPr>
        <w:tc>
          <w:tcPr>
            <w:tcW w:w="8522" w:type="dxa"/>
            <w:gridSpan w:val="2"/>
            <w:tcBorders>
              <w:top w:val="single" w:sz="4" w:space="0" w:color="auto"/>
              <w:left w:val="single" w:sz="4" w:space="0" w:color="auto"/>
              <w:bottom w:val="single" w:sz="4" w:space="0" w:color="auto"/>
              <w:right w:val="single" w:sz="4" w:space="0" w:color="auto"/>
            </w:tcBorders>
            <w:shd w:val="clear" w:color="auto" w:fill="191919"/>
          </w:tcPr>
          <w:p w:rsidR="00F607F3" w:rsidRDefault="00F607F3" w:rsidP="00D00FC9">
            <w:pPr>
              <w:overflowPunct w:val="0"/>
              <w:autoSpaceDE w:val="0"/>
              <w:autoSpaceDN w:val="0"/>
              <w:adjustRightInd w:val="0"/>
              <w:rPr>
                <w:rFonts w:ascii="Arial" w:hAnsi="Arial" w:cs="Arial"/>
                <w:color w:val="FFFFFF"/>
              </w:rPr>
            </w:pPr>
          </w:p>
          <w:p w:rsidR="00F607F3" w:rsidRDefault="00F607F3" w:rsidP="00D00FC9">
            <w:pPr>
              <w:overflowPunct w:val="0"/>
              <w:autoSpaceDE w:val="0"/>
              <w:autoSpaceDN w:val="0"/>
              <w:adjustRightInd w:val="0"/>
              <w:rPr>
                <w:rFonts w:ascii="Arial" w:hAnsi="Arial" w:cs="Arial"/>
                <w:b/>
                <w:color w:val="FFFFFF"/>
                <w:sz w:val="28"/>
                <w:szCs w:val="28"/>
              </w:rPr>
            </w:pPr>
            <w:r>
              <w:rPr>
                <w:rFonts w:ascii="Arial" w:hAnsi="Arial" w:cs="Arial"/>
                <w:b/>
                <w:color w:val="FFFFFF"/>
                <w:sz w:val="28"/>
                <w:szCs w:val="28"/>
              </w:rPr>
              <w:t>Document Description</w:t>
            </w:r>
          </w:p>
          <w:p w:rsidR="00F607F3" w:rsidRDefault="00F607F3" w:rsidP="00D00FC9">
            <w:pPr>
              <w:overflowPunct w:val="0"/>
              <w:autoSpaceDE w:val="0"/>
              <w:autoSpaceDN w:val="0"/>
              <w:adjustRightInd w:val="0"/>
              <w:rPr>
                <w:rFonts w:ascii="Arial" w:hAnsi="Arial" w:cs="Arial"/>
                <w:color w:val="FFFFFF"/>
              </w:rPr>
            </w:pP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r w:rsidRPr="004E7801">
              <w:rPr>
                <w:rFonts w:ascii="Arial" w:hAnsi="Arial" w:cs="Arial"/>
              </w:rPr>
              <w:t>Document Type</w:t>
            </w:r>
          </w:p>
        </w:tc>
        <w:tc>
          <w:tcPr>
            <w:tcW w:w="5894"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r w:rsidRPr="004E7801">
              <w:rPr>
                <w:rFonts w:ascii="Arial" w:hAnsi="Arial" w:cs="Arial"/>
                <w:szCs w:val="20"/>
                <w:lang w:eastAsia="en-GB"/>
              </w:rPr>
              <w:t>Protocol</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r w:rsidRPr="004E7801">
              <w:rPr>
                <w:rFonts w:ascii="Arial" w:hAnsi="Arial" w:cs="Arial"/>
              </w:rPr>
              <w:t xml:space="preserve">Service Application </w:t>
            </w:r>
          </w:p>
        </w:tc>
        <w:tc>
          <w:tcPr>
            <w:tcW w:w="5894"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r w:rsidRPr="004E7801">
              <w:rPr>
                <w:rFonts w:ascii="Arial" w:hAnsi="Arial" w:cs="Arial"/>
                <w:szCs w:val="20"/>
                <w:lang w:eastAsia="en-GB"/>
              </w:rPr>
              <w:t>General Practice</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r w:rsidRPr="004E7801">
              <w:rPr>
                <w:rFonts w:ascii="Arial" w:hAnsi="Arial" w:cs="Arial"/>
              </w:rPr>
              <w:t>Version</w:t>
            </w:r>
          </w:p>
        </w:tc>
        <w:tc>
          <w:tcPr>
            <w:tcW w:w="5894" w:type="dxa"/>
            <w:tcBorders>
              <w:top w:val="single" w:sz="4" w:space="0" w:color="auto"/>
              <w:left w:val="single" w:sz="4" w:space="0" w:color="auto"/>
              <w:bottom w:val="single" w:sz="4" w:space="0" w:color="auto"/>
              <w:right w:val="single" w:sz="4" w:space="0" w:color="auto"/>
            </w:tcBorders>
          </w:tcPr>
          <w:p w:rsidR="00F607F3" w:rsidRPr="004E7801" w:rsidRDefault="00F607F3" w:rsidP="00045536">
            <w:pPr>
              <w:overflowPunct w:val="0"/>
              <w:autoSpaceDE w:val="0"/>
              <w:autoSpaceDN w:val="0"/>
              <w:adjustRightInd w:val="0"/>
              <w:rPr>
                <w:rFonts w:ascii="Arial" w:hAnsi="Arial" w:cs="Arial"/>
                <w:szCs w:val="20"/>
                <w:lang w:eastAsia="en-GB"/>
              </w:rPr>
            </w:pPr>
            <w:r>
              <w:rPr>
                <w:rFonts w:ascii="Arial" w:hAnsi="Arial" w:cs="Arial"/>
                <w:szCs w:val="20"/>
                <w:lang w:eastAsia="en-GB"/>
              </w:rPr>
              <w:t>1.</w:t>
            </w:r>
            <w:r w:rsidR="00045536">
              <w:rPr>
                <w:rFonts w:ascii="Arial" w:hAnsi="Arial" w:cs="Arial"/>
                <w:szCs w:val="20"/>
                <w:lang w:eastAsia="en-GB"/>
              </w:rPr>
              <w:t>1</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r w:rsidRPr="004E7801">
              <w:rPr>
                <w:rFonts w:ascii="Arial" w:hAnsi="Arial" w:cs="Arial"/>
              </w:rPr>
              <w:t>Ratification date</w:t>
            </w:r>
          </w:p>
        </w:tc>
        <w:tc>
          <w:tcPr>
            <w:tcW w:w="5894"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ind w:left="720" w:hanging="720"/>
              <w:rPr>
                <w:rFonts w:ascii="Arial" w:hAnsi="Arial" w:cs="Arial"/>
                <w:szCs w:val="20"/>
                <w:lang w:eastAsia="en-GB"/>
              </w:rPr>
            </w:pP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rPr>
            </w:pPr>
            <w:r w:rsidRPr="004E7801">
              <w:rPr>
                <w:rFonts w:ascii="Arial" w:hAnsi="Arial" w:cs="Arial"/>
              </w:rPr>
              <w:t>Target Group</w:t>
            </w:r>
          </w:p>
        </w:tc>
        <w:tc>
          <w:tcPr>
            <w:tcW w:w="5894" w:type="dxa"/>
            <w:tcBorders>
              <w:top w:val="single" w:sz="4" w:space="0" w:color="auto"/>
              <w:left w:val="single" w:sz="4" w:space="0" w:color="auto"/>
              <w:bottom w:val="single" w:sz="4" w:space="0" w:color="auto"/>
              <w:right w:val="single" w:sz="4" w:space="0" w:color="auto"/>
            </w:tcBorders>
          </w:tcPr>
          <w:p w:rsidR="00F607F3" w:rsidRPr="004E7801" w:rsidRDefault="00994B04" w:rsidP="00D00FC9">
            <w:pPr>
              <w:overflowPunct w:val="0"/>
              <w:autoSpaceDE w:val="0"/>
              <w:autoSpaceDN w:val="0"/>
              <w:adjustRightInd w:val="0"/>
              <w:ind w:left="720" w:hanging="720"/>
              <w:rPr>
                <w:rFonts w:ascii="Arial" w:hAnsi="Arial" w:cs="Arial"/>
                <w:szCs w:val="20"/>
                <w:lang w:eastAsia="en-GB"/>
              </w:rPr>
            </w:pPr>
            <w:r>
              <w:rPr>
                <w:rFonts w:ascii="Arial" w:hAnsi="Arial" w:cs="Arial"/>
                <w:szCs w:val="20"/>
                <w:lang w:eastAsia="en-GB"/>
              </w:rPr>
              <w:t>All Staff</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Default="00045536" w:rsidP="00D00FC9">
            <w:pPr>
              <w:overflowPunct w:val="0"/>
              <w:autoSpaceDE w:val="0"/>
              <w:autoSpaceDN w:val="0"/>
              <w:adjustRightInd w:val="0"/>
              <w:rPr>
                <w:rFonts w:ascii="Arial" w:hAnsi="Arial" w:cs="Arial"/>
              </w:rPr>
            </w:pPr>
            <w:r>
              <w:rPr>
                <w:rFonts w:ascii="Arial" w:hAnsi="Arial" w:cs="Arial"/>
              </w:rPr>
              <w:t xml:space="preserve">Last </w:t>
            </w:r>
            <w:r w:rsidR="00F607F3" w:rsidRPr="004E7801">
              <w:rPr>
                <w:rFonts w:ascii="Arial" w:hAnsi="Arial" w:cs="Arial"/>
              </w:rPr>
              <w:t>Review date</w:t>
            </w:r>
          </w:p>
          <w:p w:rsidR="00045536" w:rsidRPr="004E7801" w:rsidRDefault="00045536" w:rsidP="00D00FC9">
            <w:pPr>
              <w:overflowPunct w:val="0"/>
              <w:autoSpaceDE w:val="0"/>
              <w:autoSpaceDN w:val="0"/>
              <w:adjustRightInd w:val="0"/>
              <w:rPr>
                <w:rFonts w:ascii="Arial" w:hAnsi="Arial" w:cs="Arial"/>
                <w:szCs w:val="20"/>
                <w:lang w:eastAsia="en-GB"/>
              </w:rPr>
            </w:pPr>
            <w:r>
              <w:rPr>
                <w:rFonts w:ascii="Arial" w:hAnsi="Arial" w:cs="Arial"/>
              </w:rPr>
              <w:t xml:space="preserve">Next Review date </w:t>
            </w:r>
          </w:p>
        </w:tc>
        <w:tc>
          <w:tcPr>
            <w:tcW w:w="5894" w:type="dxa"/>
            <w:tcBorders>
              <w:top w:val="single" w:sz="4" w:space="0" w:color="auto"/>
              <w:left w:val="single" w:sz="4" w:space="0" w:color="auto"/>
              <w:bottom w:val="single" w:sz="4" w:space="0" w:color="auto"/>
              <w:right w:val="single" w:sz="4" w:space="0" w:color="auto"/>
            </w:tcBorders>
          </w:tcPr>
          <w:p w:rsidR="00F607F3" w:rsidRDefault="00994B04" w:rsidP="00D00FC9">
            <w:pPr>
              <w:overflowPunct w:val="0"/>
              <w:autoSpaceDE w:val="0"/>
              <w:autoSpaceDN w:val="0"/>
              <w:adjustRightInd w:val="0"/>
              <w:rPr>
                <w:rFonts w:ascii="Arial" w:hAnsi="Arial" w:cs="Arial"/>
                <w:szCs w:val="20"/>
                <w:lang w:eastAsia="en-GB"/>
              </w:rPr>
            </w:pPr>
            <w:r>
              <w:rPr>
                <w:rFonts w:ascii="Arial" w:hAnsi="Arial" w:cs="Arial"/>
                <w:szCs w:val="20"/>
                <w:lang w:eastAsia="en-GB"/>
              </w:rPr>
              <w:t>March 2019</w:t>
            </w:r>
          </w:p>
          <w:p w:rsidR="00045536" w:rsidRPr="004E7801" w:rsidRDefault="00045536" w:rsidP="00D00FC9">
            <w:pPr>
              <w:overflowPunct w:val="0"/>
              <w:autoSpaceDE w:val="0"/>
              <w:autoSpaceDN w:val="0"/>
              <w:adjustRightInd w:val="0"/>
              <w:rPr>
                <w:rFonts w:ascii="Arial" w:hAnsi="Arial" w:cs="Arial"/>
                <w:szCs w:val="20"/>
                <w:lang w:eastAsia="en-GB"/>
              </w:rPr>
            </w:pPr>
            <w:r>
              <w:rPr>
                <w:rFonts w:ascii="Arial" w:hAnsi="Arial" w:cs="Arial"/>
                <w:szCs w:val="20"/>
                <w:lang w:eastAsia="en-GB"/>
              </w:rPr>
              <w:t>April 2021</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rPr>
            </w:pPr>
            <w:r w:rsidRPr="004E7801">
              <w:rPr>
                <w:rFonts w:ascii="Arial" w:hAnsi="Arial" w:cs="Arial"/>
              </w:rPr>
              <w:t>Relevant guidance</w:t>
            </w:r>
          </w:p>
          <w:p w:rsidR="00F607F3" w:rsidRPr="004E7801" w:rsidRDefault="00F607F3" w:rsidP="00D00FC9">
            <w:pPr>
              <w:overflowPunct w:val="0"/>
              <w:autoSpaceDE w:val="0"/>
              <w:autoSpaceDN w:val="0"/>
              <w:adjustRightInd w:val="0"/>
              <w:rPr>
                <w:rFonts w:ascii="Arial" w:hAnsi="Arial" w:cs="Arial"/>
              </w:rPr>
            </w:pPr>
          </w:p>
        </w:tc>
        <w:tc>
          <w:tcPr>
            <w:tcW w:w="5894" w:type="dxa"/>
            <w:tcBorders>
              <w:top w:val="single" w:sz="4" w:space="0" w:color="auto"/>
              <w:left w:val="single" w:sz="4" w:space="0" w:color="auto"/>
              <w:bottom w:val="single" w:sz="4" w:space="0" w:color="auto"/>
              <w:right w:val="single" w:sz="4" w:space="0" w:color="auto"/>
            </w:tcBorders>
          </w:tcPr>
          <w:p w:rsidR="00F607F3" w:rsidRPr="004E7801" w:rsidRDefault="00F607F3" w:rsidP="00D00FC9">
            <w:pPr>
              <w:overflowPunct w:val="0"/>
              <w:autoSpaceDE w:val="0"/>
              <w:autoSpaceDN w:val="0"/>
              <w:adjustRightInd w:val="0"/>
              <w:rPr>
                <w:rFonts w:ascii="Arial" w:hAnsi="Arial" w:cs="Arial"/>
                <w:szCs w:val="20"/>
                <w:lang w:eastAsia="en-GB"/>
              </w:rPr>
            </w:pPr>
          </w:p>
        </w:tc>
      </w:tr>
    </w:tbl>
    <w:p w:rsidR="00F607F3" w:rsidRDefault="00F607F3" w:rsidP="00F607F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5894"/>
      </w:tblGrid>
      <w:tr w:rsidR="00F607F3" w:rsidTr="00D00FC9">
        <w:tc>
          <w:tcPr>
            <w:tcW w:w="8522" w:type="dxa"/>
            <w:gridSpan w:val="2"/>
            <w:tcBorders>
              <w:top w:val="single" w:sz="4" w:space="0" w:color="auto"/>
              <w:left w:val="single" w:sz="4" w:space="0" w:color="auto"/>
              <w:bottom w:val="single" w:sz="4" w:space="0" w:color="auto"/>
              <w:right w:val="single" w:sz="4" w:space="0" w:color="auto"/>
            </w:tcBorders>
            <w:shd w:val="clear" w:color="auto" w:fill="E0E0E0"/>
          </w:tcPr>
          <w:p w:rsidR="00F607F3" w:rsidRPr="00371268" w:rsidRDefault="00F607F3" w:rsidP="00D00FC9">
            <w:pPr>
              <w:pStyle w:val="Default"/>
              <w:rPr>
                <w:b/>
                <w:noProof/>
              </w:rPr>
            </w:pPr>
            <w:r w:rsidRPr="00371268">
              <w:rPr>
                <w:b/>
                <w:noProof/>
              </w:rPr>
              <w:t>Lead Author(s)</w:t>
            </w:r>
          </w:p>
        </w:tc>
      </w:tr>
      <w:tr w:rsidR="00F607F3" w:rsidTr="00045536">
        <w:trPr>
          <w:trHeight w:val="219"/>
        </w:trPr>
        <w:tc>
          <w:tcPr>
            <w:tcW w:w="2628" w:type="dxa"/>
            <w:tcBorders>
              <w:top w:val="single" w:sz="4" w:space="0" w:color="auto"/>
              <w:left w:val="single" w:sz="4" w:space="0" w:color="auto"/>
              <w:bottom w:val="single" w:sz="4" w:space="0" w:color="auto"/>
              <w:right w:val="single" w:sz="4" w:space="0" w:color="auto"/>
            </w:tcBorders>
          </w:tcPr>
          <w:p w:rsidR="00F607F3" w:rsidRPr="008F1E24" w:rsidRDefault="00F607F3" w:rsidP="00D00FC9">
            <w:pPr>
              <w:overflowPunct w:val="0"/>
              <w:autoSpaceDE w:val="0"/>
              <w:autoSpaceDN w:val="0"/>
              <w:adjustRightInd w:val="0"/>
              <w:rPr>
                <w:rFonts w:ascii="Arial" w:hAnsi="Arial" w:cs="Arial"/>
                <w:lang w:eastAsia="en-GB"/>
              </w:rPr>
            </w:pPr>
            <w:r w:rsidRPr="008F1E24">
              <w:rPr>
                <w:rFonts w:ascii="Arial" w:hAnsi="Arial" w:cs="Arial"/>
              </w:rPr>
              <w:t>Name</w:t>
            </w:r>
          </w:p>
        </w:tc>
        <w:tc>
          <w:tcPr>
            <w:tcW w:w="5894" w:type="dxa"/>
            <w:tcBorders>
              <w:top w:val="single" w:sz="4" w:space="0" w:color="auto"/>
              <w:left w:val="single" w:sz="4" w:space="0" w:color="auto"/>
              <w:bottom w:val="single" w:sz="4" w:space="0" w:color="auto"/>
              <w:right w:val="single" w:sz="4" w:space="0" w:color="auto"/>
            </w:tcBorders>
          </w:tcPr>
          <w:p w:rsidR="00F607F3" w:rsidRPr="008F1E24" w:rsidRDefault="00045536" w:rsidP="00D00FC9">
            <w:pPr>
              <w:pStyle w:val="Default"/>
              <w:rPr>
                <w:noProof/>
              </w:rPr>
            </w:pPr>
            <w:r>
              <w:rPr>
                <w:noProof/>
              </w:rPr>
              <w:t xml:space="preserve">Victoria Arbenz </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8F1E24" w:rsidRDefault="006E60F9" w:rsidP="00D00FC9">
            <w:pPr>
              <w:overflowPunct w:val="0"/>
              <w:autoSpaceDE w:val="0"/>
              <w:autoSpaceDN w:val="0"/>
              <w:adjustRightInd w:val="0"/>
              <w:rPr>
                <w:rFonts w:ascii="Arial" w:hAnsi="Arial" w:cs="Arial"/>
                <w:lang w:eastAsia="en-GB"/>
              </w:rPr>
            </w:pPr>
            <w:r>
              <w:rPr>
                <w:rFonts w:ascii="Arial" w:hAnsi="Arial" w:cs="Arial"/>
                <w:lang w:eastAsia="en-GB"/>
              </w:rPr>
              <w:t>Paul Couldrey</w:t>
            </w:r>
          </w:p>
        </w:tc>
        <w:tc>
          <w:tcPr>
            <w:tcW w:w="5894" w:type="dxa"/>
            <w:tcBorders>
              <w:top w:val="single" w:sz="4" w:space="0" w:color="auto"/>
              <w:left w:val="single" w:sz="4" w:space="0" w:color="auto"/>
              <w:bottom w:val="single" w:sz="4" w:space="0" w:color="auto"/>
              <w:right w:val="single" w:sz="4" w:space="0" w:color="auto"/>
            </w:tcBorders>
          </w:tcPr>
          <w:p w:rsidR="00F607F3" w:rsidRPr="008F1E24" w:rsidRDefault="006E60F9" w:rsidP="00D00FC9">
            <w:pPr>
              <w:overflowPunct w:val="0"/>
              <w:autoSpaceDE w:val="0"/>
              <w:autoSpaceDN w:val="0"/>
              <w:adjustRightInd w:val="0"/>
              <w:ind w:left="720" w:hanging="720"/>
              <w:rPr>
                <w:rFonts w:ascii="Arial" w:hAnsi="Arial" w:cs="Arial"/>
                <w:lang w:eastAsia="en-GB"/>
              </w:rPr>
            </w:pPr>
            <w:r>
              <w:rPr>
                <w:rFonts w:ascii="Arial" w:hAnsi="Arial" w:cs="Arial"/>
                <w:lang w:eastAsia="en-GB"/>
              </w:rPr>
              <w:t>Data Protection Officer</w:t>
            </w:r>
          </w:p>
        </w:tc>
      </w:tr>
      <w:tr w:rsidR="00F607F3" w:rsidTr="00D00FC9">
        <w:tc>
          <w:tcPr>
            <w:tcW w:w="2628" w:type="dxa"/>
            <w:tcBorders>
              <w:top w:val="single" w:sz="4" w:space="0" w:color="auto"/>
              <w:left w:val="single" w:sz="4" w:space="0" w:color="auto"/>
              <w:bottom w:val="single" w:sz="4" w:space="0" w:color="auto"/>
              <w:right w:val="single" w:sz="4" w:space="0" w:color="auto"/>
            </w:tcBorders>
          </w:tcPr>
          <w:p w:rsidR="00F607F3" w:rsidRPr="008F1E24" w:rsidRDefault="00F607F3" w:rsidP="00D00FC9">
            <w:pPr>
              <w:overflowPunct w:val="0"/>
              <w:autoSpaceDE w:val="0"/>
              <w:autoSpaceDN w:val="0"/>
              <w:adjustRightInd w:val="0"/>
              <w:rPr>
                <w:rFonts w:ascii="Arial" w:hAnsi="Arial" w:cs="Arial"/>
                <w:lang w:eastAsia="en-GB"/>
              </w:rPr>
            </w:pPr>
          </w:p>
        </w:tc>
        <w:tc>
          <w:tcPr>
            <w:tcW w:w="5894" w:type="dxa"/>
            <w:tcBorders>
              <w:top w:val="single" w:sz="4" w:space="0" w:color="auto"/>
              <w:left w:val="single" w:sz="4" w:space="0" w:color="auto"/>
              <w:bottom w:val="single" w:sz="4" w:space="0" w:color="auto"/>
              <w:right w:val="single" w:sz="4" w:space="0" w:color="auto"/>
            </w:tcBorders>
          </w:tcPr>
          <w:p w:rsidR="00F607F3" w:rsidRPr="008F1E24" w:rsidRDefault="00F607F3" w:rsidP="00D00FC9">
            <w:pPr>
              <w:pStyle w:val="Default"/>
              <w:rPr>
                <w:noProof/>
              </w:rPr>
            </w:pPr>
          </w:p>
        </w:tc>
      </w:tr>
    </w:tbl>
    <w:p w:rsidR="00F607F3" w:rsidRDefault="00F607F3" w:rsidP="00F607F3">
      <w:pPr>
        <w:pStyle w:val="Header"/>
      </w:pPr>
    </w:p>
    <w:p w:rsidR="00F607F3" w:rsidRDefault="00F607F3" w:rsidP="00F607F3">
      <w:pPr>
        <w:overflowPunct w:val="0"/>
        <w:autoSpaceDE w:val="0"/>
        <w:autoSpaceDN w:val="0"/>
        <w:adjustRightInd w:val="0"/>
        <w:rPr>
          <w:rFonts w:ascii="Arial" w:hAnsi="Arial"/>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440"/>
        <w:gridCol w:w="5894"/>
      </w:tblGrid>
      <w:tr w:rsidR="00F607F3" w:rsidTr="00D00FC9">
        <w:tc>
          <w:tcPr>
            <w:tcW w:w="8522" w:type="dxa"/>
            <w:gridSpan w:val="3"/>
            <w:shd w:val="clear" w:color="auto" w:fill="191919"/>
          </w:tcPr>
          <w:p w:rsidR="00F607F3" w:rsidRDefault="00F607F3" w:rsidP="00D00FC9">
            <w:pPr>
              <w:pStyle w:val="Heading9"/>
              <w:rPr>
                <w:b/>
                <w:color w:val="FFFFFF"/>
                <w:sz w:val="28"/>
                <w:szCs w:val="28"/>
                <w:lang w:eastAsia="en-GB"/>
              </w:rPr>
            </w:pPr>
            <w:r>
              <w:rPr>
                <w:b/>
                <w:color w:val="FFFFFF"/>
                <w:sz w:val="28"/>
                <w:szCs w:val="28"/>
              </w:rPr>
              <w:t>Change History</w:t>
            </w:r>
          </w:p>
          <w:p w:rsidR="00F607F3" w:rsidRDefault="00F607F3" w:rsidP="00D00FC9">
            <w:pPr>
              <w:overflowPunct w:val="0"/>
              <w:autoSpaceDE w:val="0"/>
              <w:autoSpaceDN w:val="0"/>
              <w:adjustRightInd w:val="0"/>
              <w:rPr>
                <w:rFonts w:ascii="Arial" w:hAnsi="Arial"/>
                <w:szCs w:val="20"/>
                <w:lang w:eastAsia="en-GB"/>
              </w:rPr>
            </w:pPr>
          </w:p>
        </w:tc>
      </w:tr>
      <w:tr w:rsidR="00F607F3" w:rsidTr="00D00FC9">
        <w:tc>
          <w:tcPr>
            <w:tcW w:w="1188" w:type="dxa"/>
          </w:tcPr>
          <w:p w:rsidR="00F607F3" w:rsidRDefault="00F607F3" w:rsidP="00D00FC9">
            <w:pPr>
              <w:overflowPunct w:val="0"/>
              <w:autoSpaceDE w:val="0"/>
              <w:autoSpaceDN w:val="0"/>
              <w:adjustRightInd w:val="0"/>
              <w:rPr>
                <w:rFonts w:ascii="Arial" w:hAnsi="Arial"/>
                <w:szCs w:val="20"/>
                <w:lang w:eastAsia="en-GB"/>
              </w:rPr>
            </w:pPr>
            <w:r>
              <w:rPr>
                <w:rFonts w:ascii="Arial" w:hAnsi="Arial"/>
              </w:rPr>
              <w:t>Version</w:t>
            </w:r>
          </w:p>
        </w:tc>
        <w:tc>
          <w:tcPr>
            <w:tcW w:w="1440" w:type="dxa"/>
          </w:tcPr>
          <w:p w:rsidR="00F607F3" w:rsidRDefault="00F607F3" w:rsidP="00D00FC9">
            <w:pPr>
              <w:overflowPunct w:val="0"/>
              <w:autoSpaceDE w:val="0"/>
              <w:autoSpaceDN w:val="0"/>
              <w:adjustRightInd w:val="0"/>
              <w:rPr>
                <w:rFonts w:ascii="Arial" w:hAnsi="Arial"/>
                <w:szCs w:val="20"/>
                <w:lang w:eastAsia="en-GB"/>
              </w:rPr>
            </w:pPr>
            <w:r>
              <w:rPr>
                <w:rFonts w:ascii="Arial" w:hAnsi="Arial"/>
              </w:rPr>
              <w:t>Date</w:t>
            </w:r>
          </w:p>
        </w:tc>
        <w:tc>
          <w:tcPr>
            <w:tcW w:w="5894" w:type="dxa"/>
          </w:tcPr>
          <w:p w:rsidR="00F607F3" w:rsidRDefault="00F607F3" w:rsidP="00D00FC9">
            <w:pPr>
              <w:overflowPunct w:val="0"/>
              <w:autoSpaceDE w:val="0"/>
              <w:autoSpaceDN w:val="0"/>
              <w:adjustRightInd w:val="0"/>
              <w:rPr>
                <w:rFonts w:ascii="Arial" w:hAnsi="Arial"/>
                <w:szCs w:val="20"/>
                <w:lang w:eastAsia="en-GB"/>
              </w:rPr>
            </w:pPr>
            <w:r>
              <w:rPr>
                <w:rFonts w:ascii="Arial" w:hAnsi="Arial"/>
              </w:rPr>
              <w:t>Comments</w:t>
            </w:r>
          </w:p>
        </w:tc>
      </w:tr>
      <w:tr w:rsidR="00F607F3" w:rsidTr="00D00FC9">
        <w:tc>
          <w:tcPr>
            <w:tcW w:w="1188" w:type="dxa"/>
          </w:tcPr>
          <w:p w:rsidR="00F607F3" w:rsidRDefault="00045536" w:rsidP="00D00FC9">
            <w:pPr>
              <w:overflowPunct w:val="0"/>
              <w:autoSpaceDE w:val="0"/>
              <w:autoSpaceDN w:val="0"/>
              <w:adjustRightInd w:val="0"/>
              <w:rPr>
                <w:rFonts w:ascii="Arial" w:hAnsi="Arial"/>
                <w:bCs/>
                <w:sz w:val="22"/>
                <w:szCs w:val="22"/>
                <w:lang w:eastAsia="en-GB"/>
              </w:rPr>
            </w:pPr>
            <w:r>
              <w:rPr>
                <w:rFonts w:ascii="Arial" w:hAnsi="Arial"/>
                <w:bCs/>
                <w:sz w:val="22"/>
                <w:szCs w:val="22"/>
                <w:lang w:eastAsia="en-GB"/>
              </w:rPr>
              <w:t>1.1</w:t>
            </w:r>
          </w:p>
        </w:tc>
        <w:tc>
          <w:tcPr>
            <w:tcW w:w="1440" w:type="dxa"/>
          </w:tcPr>
          <w:p w:rsidR="00F607F3" w:rsidRDefault="00045536" w:rsidP="00D00FC9">
            <w:pPr>
              <w:overflowPunct w:val="0"/>
              <w:autoSpaceDE w:val="0"/>
              <w:autoSpaceDN w:val="0"/>
              <w:adjustRightInd w:val="0"/>
              <w:rPr>
                <w:rFonts w:ascii="Arial" w:hAnsi="Arial"/>
                <w:bCs/>
                <w:sz w:val="22"/>
                <w:szCs w:val="22"/>
                <w:lang w:eastAsia="en-GB"/>
              </w:rPr>
            </w:pPr>
            <w:r>
              <w:rPr>
                <w:rFonts w:ascii="Arial" w:hAnsi="Arial"/>
                <w:bCs/>
                <w:sz w:val="22"/>
                <w:szCs w:val="22"/>
                <w:lang w:eastAsia="en-GB"/>
              </w:rPr>
              <w:t>26/03/19</w:t>
            </w:r>
          </w:p>
        </w:tc>
        <w:tc>
          <w:tcPr>
            <w:tcW w:w="5894" w:type="dxa"/>
          </w:tcPr>
          <w:p w:rsidR="00F607F3" w:rsidRDefault="00045536" w:rsidP="00D00FC9">
            <w:pPr>
              <w:overflowPunct w:val="0"/>
              <w:autoSpaceDE w:val="0"/>
              <w:autoSpaceDN w:val="0"/>
              <w:adjustRightInd w:val="0"/>
              <w:rPr>
                <w:rFonts w:ascii="Arial" w:hAnsi="Arial"/>
                <w:bCs/>
                <w:sz w:val="22"/>
                <w:szCs w:val="22"/>
                <w:lang w:eastAsia="en-GB"/>
              </w:rPr>
            </w:pPr>
            <w:r>
              <w:rPr>
                <w:rFonts w:ascii="Arial" w:hAnsi="Arial"/>
                <w:bCs/>
                <w:sz w:val="22"/>
                <w:szCs w:val="22"/>
                <w:lang w:eastAsia="en-GB"/>
              </w:rPr>
              <w:t xml:space="preserve">Review – no changes </w:t>
            </w:r>
          </w:p>
        </w:tc>
      </w:tr>
      <w:tr w:rsidR="00F607F3" w:rsidTr="00D00FC9">
        <w:tc>
          <w:tcPr>
            <w:tcW w:w="1188" w:type="dxa"/>
          </w:tcPr>
          <w:p w:rsidR="00F607F3" w:rsidRDefault="00F607F3" w:rsidP="00D00FC9">
            <w:pPr>
              <w:overflowPunct w:val="0"/>
              <w:autoSpaceDE w:val="0"/>
              <w:autoSpaceDN w:val="0"/>
              <w:adjustRightInd w:val="0"/>
              <w:rPr>
                <w:rFonts w:ascii="Arial" w:hAnsi="Arial"/>
                <w:bCs/>
                <w:sz w:val="22"/>
                <w:szCs w:val="22"/>
                <w:lang w:eastAsia="en-GB"/>
              </w:rPr>
            </w:pPr>
          </w:p>
        </w:tc>
        <w:tc>
          <w:tcPr>
            <w:tcW w:w="1440" w:type="dxa"/>
          </w:tcPr>
          <w:p w:rsidR="00F607F3" w:rsidRDefault="00F607F3" w:rsidP="00D00FC9">
            <w:pPr>
              <w:overflowPunct w:val="0"/>
              <w:autoSpaceDE w:val="0"/>
              <w:autoSpaceDN w:val="0"/>
              <w:adjustRightInd w:val="0"/>
              <w:rPr>
                <w:rFonts w:ascii="Arial" w:hAnsi="Arial"/>
                <w:bCs/>
                <w:sz w:val="22"/>
                <w:szCs w:val="22"/>
                <w:lang w:eastAsia="en-GB"/>
              </w:rPr>
            </w:pPr>
          </w:p>
        </w:tc>
        <w:tc>
          <w:tcPr>
            <w:tcW w:w="5894" w:type="dxa"/>
          </w:tcPr>
          <w:p w:rsidR="00F607F3" w:rsidRDefault="00F607F3" w:rsidP="00D00FC9">
            <w:pPr>
              <w:overflowPunct w:val="0"/>
              <w:autoSpaceDE w:val="0"/>
              <w:autoSpaceDN w:val="0"/>
              <w:adjustRightInd w:val="0"/>
              <w:rPr>
                <w:rFonts w:ascii="Arial" w:hAnsi="Arial"/>
                <w:bCs/>
                <w:sz w:val="22"/>
                <w:szCs w:val="22"/>
                <w:lang w:eastAsia="en-GB"/>
              </w:rPr>
            </w:pPr>
          </w:p>
        </w:tc>
      </w:tr>
    </w:tbl>
    <w:p w:rsidR="00F607F3" w:rsidRDefault="00F607F3" w:rsidP="00F607F3"/>
    <w:p w:rsidR="00F607F3" w:rsidRDefault="00F607F3" w:rsidP="00F607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F607F3" w:rsidTr="00D00FC9">
        <w:tc>
          <w:tcPr>
            <w:tcW w:w="2988" w:type="dxa"/>
            <w:shd w:val="clear" w:color="auto" w:fill="000000"/>
          </w:tcPr>
          <w:p w:rsidR="00F607F3" w:rsidRPr="009846F1" w:rsidRDefault="00F607F3" w:rsidP="00D00FC9">
            <w:pPr>
              <w:rPr>
                <w:rFonts w:ascii="Arial" w:hAnsi="Arial" w:cs="Arial"/>
                <w:b/>
                <w:color w:val="FFFFFF"/>
                <w:sz w:val="22"/>
                <w:szCs w:val="22"/>
              </w:rPr>
            </w:pPr>
            <w:r>
              <w:rPr>
                <w:rFonts w:ascii="Arial" w:hAnsi="Arial" w:cs="Arial"/>
                <w:b/>
                <w:color w:val="FFFFFF"/>
                <w:sz w:val="22"/>
                <w:szCs w:val="22"/>
              </w:rPr>
              <w:t>Document complies with the Equality Act 2010</w:t>
            </w:r>
          </w:p>
        </w:tc>
        <w:tc>
          <w:tcPr>
            <w:tcW w:w="5534" w:type="dxa"/>
          </w:tcPr>
          <w:p w:rsidR="00F607F3" w:rsidRDefault="00F607F3" w:rsidP="00D00FC9"/>
        </w:tc>
      </w:tr>
    </w:tbl>
    <w:p w:rsidR="00F607F3" w:rsidRDefault="00F607F3" w:rsidP="00F607F3"/>
    <w:p w:rsidR="00F607F3" w:rsidRDefault="00F607F3" w:rsidP="00F607F3"/>
    <w:p w:rsidR="00F607F3" w:rsidRDefault="00F607F3" w:rsidP="00F607F3"/>
    <w:p w:rsidR="00F607F3" w:rsidRDefault="00F607F3" w:rsidP="00F607F3"/>
    <w:p w:rsidR="00F607F3" w:rsidRDefault="00F607F3" w:rsidP="00F607F3"/>
    <w:p w:rsidR="00F607F3" w:rsidRDefault="00F607F3" w:rsidP="00F607F3"/>
    <w:p w:rsidR="00F607F3" w:rsidRDefault="00F607F3" w:rsidP="00F607F3"/>
    <w:p w:rsidR="00F607F3" w:rsidRDefault="00F607F3" w:rsidP="00F607F3"/>
    <w:p w:rsidR="00F607F3" w:rsidRDefault="00F607F3" w:rsidP="00F607F3"/>
    <w:p w:rsidR="00F607F3" w:rsidRPr="004E6C7B" w:rsidRDefault="00F607F3" w:rsidP="00F607F3">
      <w:pPr>
        <w:pStyle w:val="FPMredflyer"/>
        <w:rPr>
          <w:color w:val="auto"/>
          <w:u w:val="single"/>
        </w:rPr>
      </w:pPr>
    </w:p>
    <w:p w:rsidR="00F607F3" w:rsidRPr="004E6C7B" w:rsidRDefault="00F607F3" w:rsidP="00F607F3">
      <w:pPr>
        <w:rPr>
          <w:rFonts w:ascii="Tahoma" w:hAnsi="Tahoma" w:cs="Tahoma"/>
          <w:b/>
          <w:u w:val="single"/>
        </w:rPr>
      </w:pPr>
      <w:r w:rsidRPr="004E6C7B">
        <w:rPr>
          <w:rFonts w:ascii="Tahoma" w:hAnsi="Tahoma" w:cs="Tahoma"/>
          <w:b/>
          <w:u w:val="single"/>
        </w:rPr>
        <w:t>Discrimination</w:t>
      </w:r>
    </w:p>
    <w:p w:rsidR="00F607F3" w:rsidRPr="004E6C7B" w:rsidRDefault="00F607F3" w:rsidP="00F607F3">
      <w:pPr>
        <w:rPr>
          <w:rFonts w:ascii="Tahoma" w:hAnsi="Tahoma" w:cs="Tahoma"/>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254"/>
      </w:tblGrid>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Gender</w:t>
            </w:r>
          </w:p>
        </w:tc>
        <w:tc>
          <w:tcPr>
            <w:tcW w:w="6254" w:type="dxa"/>
          </w:tcPr>
          <w:p w:rsidR="00F607F3" w:rsidRPr="004E6C7B" w:rsidRDefault="00F607F3" w:rsidP="00D00FC9">
            <w:pPr>
              <w:rPr>
                <w:rFonts w:ascii="Tahoma" w:hAnsi="Tahoma" w:cs="Tahoma"/>
              </w:rPr>
            </w:pPr>
            <w:r w:rsidRPr="004E6C7B">
              <w:rPr>
                <w:rFonts w:ascii="Tahoma" w:hAnsi="Tahoma" w:cs="Tahoma"/>
              </w:rPr>
              <w:t>This policy will be applied equally regardless of the gender of the patient</w:t>
            </w:r>
          </w:p>
        </w:tc>
      </w:tr>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Race</w:t>
            </w:r>
          </w:p>
        </w:tc>
        <w:tc>
          <w:tcPr>
            <w:tcW w:w="6254" w:type="dxa"/>
          </w:tcPr>
          <w:p w:rsidR="00F607F3" w:rsidRPr="004E6C7B" w:rsidRDefault="00F607F3" w:rsidP="00D00FC9">
            <w:pPr>
              <w:rPr>
                <w:rFonts w:ascii="Tahoma" w:hAnsi="Tahoma" w:cs="Tahoma"/>
              </w:rPr>
            </w:pPr>
            <w:r w:rsidRPr="004E6C7B">
              <w:rPr>
                <w:rFonts w:ascii="Tahoma" w:hAnsi="Tahoma" w:cs="Tahoma"/>
              </w:rPr>
              <w:t>This policy will be applied equally regardless of the Race of the patient</w:t>
            </w:r>
          </w:p>
        </w:tc>
      </w:tr>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Disability</w:t>
            </w:r>
          </w:p>
        </w:tc>
        <w:tc>
          <w:tcPr>
            <w:tcW w:w="6254" w:type="dxa"/>
          </w:tcPr>
          <w:p w:rsidR="00F607F3" w:rsidRPr="004E6C7B" w:rsidRDefault="00F607F3" w:rsidP="00D00FC9">
            <w:pPr>
              <w:rPr>
                <w:rFonts w:ascii="Tahoma" w:hAnsi="Tahoma" w:cs="Tahoma"/>
              </w:rPr>
            </w:pPr>
            <w:r w:rsidRPr="004E6C7B">
              <w:rPr>
                <w:rFonts w:ascii="Tahoma" w:hAnsi="Tahoma" w:cs="Tahoma"/>
              </w:rPr>
              <w:t>This policy will be applied equally regardless of whether or not the patient has a disability or not</w:t>
            </w:r>
          </w:p>
        </w:tc>
      </w:tr>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Sexual Orientation</w:t>
            </w:r>
          </w:p>
        </w:tc>
        <w:tc>
          <w:tcPr>
            <w:tcW w:w="6254" w:type="dxa"/>
          </w:tcPr>
          <w:p w:rsidR="00F607F3" w:rsidRPr="004E6C7B" w:rsidRDefault="00F607F3" w:rsidP="00D00FC9">
            <w:pPr>
              <w:rPr>
                <w:rFonts w:ascii="Tahoma" w:hAnsi="Tahoma" w:cs="Tahoma"/>
              </w:rPr>
            </w:pPr>
            <w:r w:rsidRPr="004E6C7B">
              <w:rPr>
                <w:rFonts w:ascii="Tahoma" w:hAnsi="Tahoma" w:cs="Tahoma"/>
              </w:rPr>
              <w:t>This policy will be applied equally regardless of the sexual orientation of the patient</w:t>
            </w:r>
          </w:p>
        </w:tc>
      </w:tr>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Age</w:t>
            </w:r>
          </w:p>
        </w:tc>
        <w:tc>
          <w:tcPr>
            <w:tcW w:w="6254" w:type="dxa"/>
          </w:tcPr>
          <w:p w:rsidR="00F607F3" w:rsidRPr="004E6C7B" w:rsidRDefault="00F607F3" w:rsidP="00D00FC9">
            <w:pPr>
              <w:rPr>
                <w:rFonts w:ascii="Tahoma" w:hAnsi="Tahoma" w:cs="Tahoma"/>
              </w:rPr>
            </w:pPr>
            <w:r w:rsidRPr="004E6C7B">
              <w:rPr>
                <w:rFonts w:ascii="Tahoma" w:hAnsi="Tahoma" w:cs="Tahoma"/>
              </w:rPr>
              <w:t>This policy will be applied equally regardless of the age of the patient</w:t>
            </w:r>
          </w:p>
        </w:tc>
      </w:tr>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Religion/Belief</w:t>
            </w:r>
          </w:p>
        </w:tc>
        <w:tc>
          <w:tcPr>
            <w:tcW w:w="6254" w:type="dxa"/>
          </w:tcPr>
          <w:p w:rsidR="00F607F3" w:rsidRPr="004E6C7B" w:rsidRDefault="00F607F3" w:rsidP="00D00FC9">
            <w:pPr>
              <w:rPr>
                <w:rFonts w:ascii="Tahoma" w:hAnsi="Tahoma" w:cs="Tahoma"/>
              </w:rPr>
            </w:pPr>
            <w:r w:rsidRPr="004E6C7B">
              <w:rPr>
                <w:rFonts w:ascii="Tahoma" w:hAnsi="Tahoma" w:cs="Tahoma"/>
              </w:rPr>
              <w:t xml:space="preserve">This policy will be applied equally regardless of the religion/belief of the patient </w:t>
            </w:r>
          </w:p>
        </w:tc>
      </w:tr>
      <w:tr w:rsidR="00F607F3" w:rsidRPr="004E6C7B" w:rsidTr="00D00FC9">
        <w:tc>
          <w:tcPr>
            <w:tcW w:w="2268" w:type="dxa"/>
          </w:tcPr>
          <w:p w:rsidR="00F607F3" w:rsidRPr="004E6C7B" w:rsidRDefault="00F607F3" w:rsidP="00D00FC9">
            <w:pPr>
              <w:rPr>
                <w:rFonts w:ascii="Tahoma" w:hAnsi="Tahoma" w:cs="Tahoma"/>
                <w:b/>
              </w:rPr>
            </w:pPr>
            <w:r w:rsidRPr="004E6C7B">
              <w:rPr>
                <w:rFonts w:ascii="Tahoma" w:hAnsi="Tahoma" w:cs="Tahoma"/>
                <w:b/>
              </w:rPr>
              <w:t>Human Rights</w:t>
            </w:r>
          </w:p>
        </w:tc>
        <w:tc>
          <w:tcPr>
            <w:tcW w:w="6254" w:type="dxa"/>
          </w:tcPr>
          <w:p w:rsidR="00F607F3" w:rsidRPr="004E6C7B" w:rsidRDefault="00F607F3" w:rsidP="00D00FC9">
            <w:pPr>
              <w:rPr>
                <w:rFonts w:ascii="Tahoma" w:hAnsi="Tahoma" w:cs="Tahoma"/>
              </w:rPr>
            </w:pPr>
            <w:r>
              <w:rPr>
                <w:rFonts w:ascii="Tahoma" w:hAnsi="Tahoma" w:cs="Tahoma"/>
              </w:rPr>
              <w:t>T</w:t>
            </w:r>
            <w:r w:rsidRPr="004E6C7B">
              <w:rPr>
                <w:rFonts w:ascii="Tahoma" w:hAnsi="Tahoma" w:cs="Tahoma"/>
              </w:rPr>
              <w:t>his policy</w:t>
            </w:r>
            <w:r>
              <w:rPr>
                <w:rFonts w:ascii="Tahoma" w:hAnsi="Tahoma" w:cs="Tahoma"/>
              </w:rPr>
              <w:t xml:space="preserve"> will not</w:t>
            </w:r>
            <w:r w:rsidRPr="004E6C7B">
              <w:rPr>
                <w:rFonts w:ascii="Tahoma" w:hAnsi="Tahoma" w:cs="Tahoma"/>
              </w:rPr>
              <w:t xml:space="preserve"> </w:t>
            </w:r>
            <w:r>
              <w:rPr>
                <w:rFonts w:ascii="Tahoma" w:hAnsi="Tahoma" w:cs="Tahoma"/>
              </w:rPr>
              <w:t>impact on anyone’s human rights</w:t>
            </w:r>
          </w:p>
        </w:tc>
      </w:tr>
    </w:tbl>
    <w:p w:rsidR="00BE515A" w:rsidRPr="006508C1" w:rsidRDefault="00BE515A" w:rsidP="00F607F3">
      <w:pPr>
        <w:tabs>
          <w:tab w:val="left" w:pos="5430"/>
        </w:tabs>
        <w:rPr>
          <w:rFonts w:cs="Arial"/>
          <w:sz w:val="22"/>
          <w:szCs w:val="22"/>
        </w:rPr>
      </w:pPr>
    </w:p>
    <w:p w:rsidR="00BE515A" w:rsidRPr="006508C1" w:rsidRDefault="00BE515A" w:rsidP="00BE515A">
      <w:pPr>
        <w:rPr>
          <w:rFonts w:cs="Arial"/>
          <w:sz w:val="22"/>
          <w:szCs w:val="22"/>
        </w:rPr>
      </w:pPr>
    </w:p>
    <w:p w:rsidR="0090746C" w:rsidRPr="0090746C" w:rsidRDefault="0090746C" w:rsidP="0096086F">
      <w:pPr>
        <w:jc w:val="both"/>
        <w:rPr>
          <w:rFonts w:ascii="Arial" w:hAnsi="Arial" w:cs="Arial"/>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5"/>
      </w:tblGrid>
      <w:tr w:rsidR="0090746C" w:rsidRPr="0090746C" w:rsidTr="000B58D3">
        <w:trPr>
          <w:trHeight w:val="943"/>
        </w:trPr>
        <w:tc>
          <w:tcPr>
            <w:tcW w:w="9165" w:type="dxa"/>
            <w:shd w:val="clear" w:color="auto" w:fill="000000"/>
          </w:tcPr>
          <w:p w:rsidR="0090746C" w:rsidRDefault="0090746C" w:rsidP="0096086F">
            <w:pPr>
              <w:pStyle w:val="Heading2"/>
              <w:jc w:val="both"/>
            </w:pPr>
            <w:r w:rsidRPr="0090746C">
              <w:br w:type="page"/>
            </w:r>
            <w:r w:rsidRPr="0090746C">
              <w:br w:type="page"/>
            </w:r>
          </w:p>
          <w:p w:rsidR="0090746C" w:rsidRDefault="0090746C" w:rsidP="0096086F">
            <w:pPr>
              <w:pStyle w:val="Heading2"/>
              <w:jc w:val="both"/>
            </w:pPr>
          </w:p>
          <w:p w:rsidR="0090746C" w:rsidRPr="0090746C" w:rsidRDefault="0090746C" w:rsidP="0096086F">
            <w:pPr>
              <w:pStyle w:val="Heading2"/>
              <w:jc w:val="both"/>
              <w:rPr>
                <w:i/>
              </w:rPr>
            </w:pPr>
            <w:r w:rsidRPr="0090746C">
              <w:rPr>
                <w:i/>
                <w:caps/>
              </w:rPr>
              <w:t>Summary Sheet</w:t>
            </w:r>
          </w:p>
        </w:tc>
      </w:tr>
    </w:tbl>
    <w:p w:rsidR="0090746C" w:rsidRPr="0090746C" w:rsidRDefault="0090746C" w:rsidP="0096086F">
      <w:pPr>
        <w:pStyle w:val="DefaultText"/>
        <w:jc w:val="both"/>
        <w:rPr>
          <w:rFonts w:ascii="Arial" w:hAnsi="Arial" w:cs="Arial"/>
          <w:color w:val="0000FF"/>
          <w:szCs w:val="24"/>
        </w:rPr>
      </w:pPr>
    </w:p>
    <w:p w:rsidR="0090746C" w:rsidRPr="00994B04" w:rsidRDefault="0090746C" w:rsidP="00994B04">
      <w:pPr>
        <w:pStyle w:val="NormalWeb"/>
        <w:rPr>
          <w:rFonts w:ascii="Arial" w:hAnsi="Arial" w:cs="Arial"/>
          <w:sz w:val="24"/>
          <w:szCs w:val="24"/>
        </w:rPr>
      </w:pPr>
      <w:r w:rsidRPr="00994B04">
        <w:rPr>
          <w:rFonts w:ascii="Arial" w:hAnsi="Arial" w:cs="Arial"/>
          <w:sz w:val="24"/>
          <w:szCs w:val="24"/>
        </w:rPr>
        <w:t>Th</w:t>
      </w:r>
      <w:r w:rsidR="00056296" w:rsidRPr="00994B04">
        <w:rPr>
          <w:rFonts w:ascii="Arial" w:hAnsi="Arial" w:cs="Arial"/>
          <w:sz w:val="24"/>
          <w:szCs w:val="24"/>
        </w:rPr>
        <w:t xml:space="preserve">e purpose of this </w:t>
      </w:r>
      <w:r w:rsidRPr="00994B04">
        <w:rPr>
          <w:rFonts w:ascii="Arial" w:hAnsi="Arial" w:cs="Arial"/>
          <w:sz w:val="24"/>
          <w:szCs w:val="24"/>
        </w:rPr>
        <w:t>policy</w:t>
      </w:r>
      <w:r w:rsidR="00056296" w:rsidRPr="00994B04">
        <w:rPr>
          <w:rFonts w:ascii="Arial" w:hAnsi="Arial" w:cs="Arial"/>
          <w:sz w:val="24"/>
          <w:szCs w:val="24"/>
        </w:rPr>
        <w:t xml:space="preserve"> is to </w:t>
      </w:r>
      <w:r w:rsidRPr="00994B04">
        <w:rPr>
          <w:rFonts w:ascii="Arial" w:hAnsi="Arial" w:cs="Arial"/>
          <w:sz w:val="24"/>
          <w:szCs w:val="24"/>
        </w:rPr>
        <w:t xml:space="preserve">provide </w:t>
      </w:r>
      <w:proofErr w:type="spellStart"/>
      <w:r w:rsidR="00045536">
        <w:rPr>
          <w:rFonts w:ascii="Arial" w:hAnsi="Arial" w:cs="Arial"/>
          <w:sz w:val="24"/>
          <w:szCs w:val="24"/>
        </w:rPr>
        <w:t>Rushall</w:t>
      </w:r>
      <w:proofErr w:type="spellEnd"/>
      <w:r w:rsidR="00045536">
        <w:rPr>
          <w:rFonts w:ascii="Arial" w:hAnsi="Arial" w:cs="Arial"/>
          <w:sz w:val="24"/>
          <w:szCs w:val="24"/>
        </w:rPr>
        <w:t xml:space="preserve"> Medical Centre.</w:t>
      </w:r>
      <w:r w:rsidR="00994B04">
        <w:rPr>
          <w:rFonts w:ascii="Arial" w:hAnsi="Arial" w:cs="Arial"/>
          <w:sz w:val="24"/>
          <w:szCs w:val="24"/>
        </w:rPr>
        <w:t xml:space="preserve"> </w:t>
      </w:r>
      <w:proofErr w:type="gramStart"/>
      <w:r w:rsidR="00994B04">
        <w:rPr>
          <w:rFonts w:ascii="Arial" w:hAnsi="Arial" w:cs="Arial"/>
          <w:sz w:val="24"/>
          <w:szCs w:val="24"/>
        </w:rPr>
        <w:t>(</w:t>
      </w:r>
      <w:proofErr w:type="gramEnd"/>
      <w:r w:rsidR="000B58D3" w:rsidRPr="00994B04">
        <w:rPr>
          <w:rFonts w:ascii="Arial" w:hAnsi="Arial" w:cs="Arial"/>
          <w:sz w:val="24"/>
          <w:szCs w:val="24"/>
        </w:rPr>
        <w:t>The Practice</w:t>
      </w:r>
      <w:r w:rsidR="00B55518" w:rsidRPr="00994B04">
        <w:rPr>
          <w:rFonts w:ascii="Arial" w:hAnsi="Arial" w:cs="Arial"/>
          <w:sz w:val="24"/>
          <w:szCs w:val="24"/>
        </w:rPr>
        <w:t xml:space="preserve">) </w:t>
      </w:r>
      <w:r w:rsidR="00056296" w:rsidRPr="00994B04">
        <w:rPr>
          <w:rFonts w:ascii="Arial" w:hAnsi="Arial" w:cs="Arial"/>
          <w:sz w:val="24"/>
          <w:szCs w:val="24"/>
        </w:rPr>
        <w:t xml:space="preserve">staff </w:t>
      </w:r>
      <w:r w:rsidR="00CA2324" w:rsidRPr="00994B04">
        <w:rPr>
          <w:rFonts w:ascii="Arial" w:hAnsi="Arial" w:cs="Arial"/>
          <w:sz w:val="24"/>
          <w:szCs w:val="24"/>
        </w:rPr>
        <w:t>with a framework in regards to Information Governance</w:t>
      </w:r>
      <w:r w:rsidR="006E60F9">
        <w:rPr>
          <w:rFonts w:ascii="Arial" w:hAnsi="Arial" w:cs="Arial"/>
          <w:sz w:val="24"/>
          <w:szCs w:val="24"/>
        </w:rPr>
        <w:t>.</w:t>
      </w:r>
      <w:r w:rsidR="00CA2324" w:rsidRPr="00994B04">
        <w:rPr>
          <w:rFonts w:ascii="Arial" w:hAnsi="Arial" w:cs="Arial"/>
          <w:sz w:val="24"/>
          <w:szCs w:val="24"/>
        </w:rPr>
        <w:t xml:space="preserve"> </w:t>
      </w:r>
    </w:p>
    <w:p w:rsidR="00CA2324" w:rsidRPr="0090746C" w:rsidRDefault="00CA2324" w:rsidP="0096086F">
      <w:pPr>
        <w:jc w:val="both"/>
        <w:rPr>
          <w:rFonts w:ascii="Arial" w:hAnsi="Arial" w:cs="Arial"/>
        </w:rPr>
      </w:pPr>
      <w:r>
        <w:rPr>
          <w:rFonts w:ascii="Arial" w:hAnsi="Arial" w:cs="Arial"/>
        </w:rPr>
        <w:t>The policy has been developed and reviewed in line with developments within the Information Governance agenda, Pseudonymisation and the Information Governance Toolkit.</w:t>
      </w:r>
    </w:p>
    <w:p w:rsidR="0090746C" w:rsidRPr="0090746C" w:rsidRDefault="0090746C" w:rsidP="0096086F">
      <w:pPr>
        <w:jc w:val="both"/>
        <w:rPr>
          <w:rFonts w:ascii="Arial" w:hAnsi="Arial" w:cs="Arial"/>
        </w:rPr>
      </w:pPr>
    </w:p>
    <w:p w:rsidR="00CA2324" w:rsidRDefault="00CA2324" w:rsidP="0096086F">
      <w:pPr>
        <w:jc w:val="both"/>
        <w:rPr>
          <w:rFonts w:ascii="Arial" w:hAnsi="Arial" w:cs="Arial"/>
        </w:rPr>
      </w:pPr>
    </w:p>
    <w:p w:rsidR="00CA2324" w:rsidRDefault="00CA2324" w:rsidP="0096086F">
      <w:pPr>
        <w:jc w:val="both"/>
        <w:rPr>
          <w:rFonts w:ascii="Arial" w:hAnsi="Arial" w:cs="Arial"/>
          <w:b/>
          <w:bCs/>
        </w:rPr>
      </w:pPr>
      <w:r>
        <w:rPr>
          <w:rFonts w:ascii="Arial" w:hAnsi="Arial" w:cs="Arial"/>
          <w:b/>
          <w:bCs/>
        </w:rPr>
        <w:t>Legislation</w:t>
      </w:r>
    </w:p>
    <w:p w:rsidR="00CA2324" w:rsidRDefault="00CA2324" w:rsidP="0096086F">
      <w:pPr>
        <w:jc w:val="both"/>
        <w:rPr>
          <w:rFonts w:ascii="Arial" w:hAnsi="Arial" w:cs="Arial"/>
          <w:b/>
          <w:bCs/>
        </w:rPr>
      </w:pPr>
    </w:p>
    <w:p w:rsidR="00CA2324" w:rsidRDefault="00CA2324" w:rsidP="0096086F">
      <w:pPr>
        <w:pStyle w:val="BodyTextIndent"/>
        <w:numPr>
          <w:ilvl w:val="0"/>
          <w:numId w:val="2"/>
        </w:numPr>
        <w:jc w:val="both"/>
      </w:pPr>
      <w:r>
        <w:t xml:space="preserve">Data Protection Act </w:t>
      </w:r>
      <w:r w:rsidR="006E60F9">
        <w:t>2018</w:t>
      </w:r>
    </w:p>
    <w:p w:rsidR="006E60F9" w:rsidRDefault="006E60F9" w:rsidP="0096086F">
      <w:pPr>
        <w:pStyle w:val="BodyTextIndent"/>
        <w:numPr>
          <w:ilvl w:val="0"/>
          <w:numId w:val="2"/>
        </w:numPr>
        <w:jc w:val="both"/>
      </w:pPr>
      <w:r>
        <w:t>General Data Protection Regulation 2016</w:t>
      </w:r>
    </w:p>
    <w:p w:rsidR="00CA2324" w:rsidRDefault="00CA2324" w:rsidP="0096086F">
      <w:pPr>
        <w:pStyle w:val="BodyTextIndent"/>
        <w:numPr>
          <w:ilvl w:val="0"/>
          <w:numId w:val="2"/>
        </w:numPr>
        <w:jc w:val="both"/>
      </w:pPr>
      <w:r>
        <w:t>Human Rights Act 1998</w:t>
      </w:r>
    </w:p>
    <w:p w:rsidR="00CA2324" w:rsidRDefault="00CA2324" w:rsidP="0096086F">
      <w:pPr>
        <w:pStyle w:val="BodyTextIndent"/>
        <w:numPr>
          <w:ilvl w:val="0"/>
          <w:numId w:val="2"/>
        </w:numPr>
        <w:jc w:val="both"/>
      </w:pPr>
      <w:r>
        <w:t>Freedom of Information 2000</w:t>
      </w:r>
    </w:p>
    <w:p w:rsidR="00CA2324" w:rsidRDefault="00CA2324" w:rsidP="0096086F">
      <w:pPr>
        <w:pStyle w:val="BodyTextIndent"/>
        <w:numPr>
          <w:ilvl w:val="0"/>
          <w:numId w:val="2"/>
        </w:numPr>
        <w:jc w:val="both"/>
      </w:pPr>
      <w:r>
        <w:t>Access to Health Records Act 1990</w:t>
      </w:r>
      <w:r w:rsidR="00996392">
        <w:t xml:space="preserve"> (where not superseded by the </w:t>
      </w:r>
      <w:r>
        <w:t>Data Protection Act)</w:t>
      </w:r>
    </w:p>
    <w:p w:rsidR="00CA2324" w:rsidRDefault="00CA2324" w:rsidP="0096086F">
      <w:pPr>
        <w:pStyle w:val="BodyTextIndent"/>
        <w:numPr>
          <w:ilvl w:val="0"/>
          <w:numId w:val="2"/>
        </w:numPr>
        <w:jc w:val="both"/>
      </w:pPr>
      <w:r>
        <w:t>Computer Misuse Act</w:t>
      </w:r>
    </w:p>
    <w:p w:rsidR="00CA2324" w:rsidRDefault="00CA2324" w:rsidP="0096086F">
      <w:pPr>
        <w:pStyle w:val="BodyTextIndent"/>
        <w:numPr>
          <w:ilvl w:val="0"/>
          <w:numId w:val="2"/>
        </w:numPr>
        <w:jc w:val="both"/>
      </w:pPr>
      <w:r>
        <w:t>Copyright, designs and patents Act 1988 (as amended by the -</w:t>
      </w:r>
      <w:r w:rsidR="00996392">
        <w:t xml:space="preserve"> </w:t>
      </w:r>
      <w:r>
        <w:t>Copyright Computer programs regulations 1992</w:t>
      </w:r>
      <w:r w:rsidR="00996392">
        <w:t>)</w:t>
      </w:r>
    </w:p>
    <w:p w:rsidR="00CA2324" w:rsidRDefault="00CA2324" w:rsidP="0096086F">
      <w:pPr>
        <w:pStyle w:val="BodyTextIndent"/>
        <w:numPr>
          <w:ilvl w:val="0"/>
          <w:numId w:val="2"/>
        </w:numPr>
        <w:jc w:val="both"/>
      </w:pPr>
      <w:r>
        <w:t>Crime and Disorder Act</w:t>
      </w:r>
    </w:p>
    <w:p w:rsidR="00CA2324" w:rsidRDefault="00CA2324" w:rsidP="0096086F">
      <w:pPr>
        <w:pStyle w:val="BodyTextIndent"/>
        <w:numPr>
          <w:ilvl w:val="0"/>
          <w:numId w:val="2"/>
        </w:numPr>
        <w:jc w:val="both"/>
      </w:pPr>
      <w:r>
        <w:t>Electronic Communications Act 2000</w:t>
      </w:r>
    </w:p>
    <w:p w:rsidR="00CA2324" w:rsidRDefault="00CA2324" w:rsidP="0096086F">
      <w:pPr>
        <w:pStyle w:val="BodyTextIndent"/>
        <w:numPr>
          <w:ilvl w:val="0"/>
          <w:numId w:val="2"/>
        </w:numPr>
        <w:jc w:val="both"/>
      </w:pPr>
      <w:r>
        <w:t>Regulation of Investigatory Powers Act 2000</w:t>
      </w:r>
    </w:p>
    <w:p w:rsidR="00CA2324" w:rsidRDefault="00CA2324" w:rsidP="0096086F">
      <w:pPr>
        <w:pStyle w:val="BodyTextIndent"/>
        <w:numPr>
          <w:ilvl w:val="0"/>
          <w:numId w:val="2"/>
        </w:numPr>
        <w:jc w:val="both"/>
      </w:pPr>
      <w:r>
        <w:lastRenderedPageBreak/>
        <w:t>Common Law Duty of Confidentiality</w:t>
      </w:r>
    </w:p>
    <w:p w:rsidR="0090746C" w:rsidRPr="00CA2324" w:rsidRDefault="00CA2324" w:rsidP="0096086F">
      <w:pPr>
        <w:pStyle w:val="BodyTextIndent"/>
        <w:numPr>
          <w:ilvl w:val="0"/>
          <w:numId w:val="2"/>
        </w:numPr>
        <w:jc w:val="both"/>
      </w:pPr>
      <w:r w:rsidRPr="00CA2324">
        <w:t>National Health Service Act 1977</w:t>
      </w:r>
    </w:p>
    <w:p w:rsidR="0090746C" w:rsidRDefault="0090746C" w:rsidP="0096086F">
      <w:pPr>
        <w:jc w:val="both"/>
        <w:rPr>
          <w:rFonts w:ascii="Arial" w:hAnsi="Arial" w:cs="Arial"/>
          <w:b/>
          <w:bCs/>
          <w:szCs w:val="28"/>
        </w:rPr>
      </w:pPr>
    </w:p>
    <w:p w:rsidR="0034767B" w:rsidRDefault="0034767B" w:rsidP="0096086F">
      <w:pPr>
        <w:jc w:val="both"/>
        <w:rPr>
          <w:rFonts w:ascii="Arial" w:hAnsi="Arial" w:cs="Arial"/>
        </w:rPr>
      </w:pPr>
      <w:r>
        <w:rPr>
          <w:rFonts w:ascii="Arial" w:hAnsi="Arial" w:cs="Arial"/>
          <w:bCs/>
          <w:szCs w:val="28"/>
        </w:rPr>
        <w:t xml:space="preserve">The policy provides a balance between the </w:t>
      </w:r>
      <w:r>
        <w:rPr>
          <w:rFonts w:ascii="Arial" w:hAnsi="Arial" w:cs="Arial"/>
        </w:rPr>
        <w:t xml:space="preserve">openness and confidentiality in the management and use of information.  This policy provides a standard to which information should be dealt with to abide by legal obligations.  The policy states that all personal identifiable information relating to patients and staff as confidential, </w:t>
      </w:r>
      <w:r w:rsidRPr="0081334D">
        <w:rPr>
          <w:rFonts w:ascii="Arial" w:hAnsi="Arial" w:cs="Arial"/>
        </w:rPr>
        <w:t>except where national policy on accountability and openness requires otherwise</w:t>
      </w:r>
      <w:r>
        <w:rPr>
          <w:rFonts w:ascii="Arial" w:hAnsi="Arial" w:cs="Arial"/>
        </w:rPr>
        <w:t>.</w:t>
      </w:r>
    </w:p>
    <w:p w:rsidR="0034767B" w:rsidRDefault="0034767B" w:rsidP="0096086F">
      <w:pPr>
        <w:jc w:val="both"/>
        <w:rPr>
          <w:rFonts w:ascii="Arial" w:hAnsi="Arial" w:cs="Arial"/>
          <w:bCs/>
          <w:noProof/>
          <w:color w:val="000000"/>
          <w:lang w:eastAsia="en-GB"/>
        </w:rPr>
      </w:pPr>
    </w:p>
    <w:p w:rsidR="00BA6D81" w:rsidRPr="00BA6D81" w:rsidRDefault="00BA6D81" w:rsidP="0096086F">
      <w:pPr>
        <w:pStyle w:val="Header"/>
        <w:overflowPunct w:val="0"/>
        <w:jc w:val="both"/>
        <w:textAlignment w:val="baseline"/>
        <w:rPr>
          <w:rFonts w:ascii="Arial" w:hAnsi="Arial" w:cs="Arial"/>
          <w:bCs/>
          <w:noProof/>
          <w:color w:val="000000"/>
          <w:lang w:eastAsia="en-GB"/>
        </w:rPr>
      </w:pPr>
      <w:r w:rsidRPr="00BA6D81">
        <w:rPr>
          <w:rFonts w:ascii="Arial" w:hAnsi="Arial" w:cs="Arial"/>
          <w:bCs/>
          <w:noProof/>
          <w:color w:val="000000"/>
          <w:lang w:eastAsia="en-GB"/>
        </w:rPr>
        <w:t xml:space="preserve">This Policy will be reviewed annually by the Information Governance </w:t>
      </w:r>
      <w:r w:rsidR="004B3778">
        <w:rPr>
          <w:rFonts w:ascii="Arial" w:hAnsi="Arial" w:cs="Arial"/>
          <w:bCs/>
          <w:noProof/>
          <w:color w:val="000000"/>
          <w:lang w:eastAsia="en-GB"/>
        </w:rPr>
        <w:t>Practice Lead</w:t>
      </w:r>
      <w:r w:rsidRPr="00BA6D81">
        <w:rPr>
          <w:rFonts w:ascii="Arial" w:hAnsi="Arial" w:cs="Arial"/>
          <w:bCs/>
          <w:noProof/>
          <w:color w:val="000000"/>
          <w:lang w:eastAsia="en-GB"/>
        </w:rPr>
        <w:t xml:space="preserve"> in line with </w:t>
      </w:r>
      <w:r>
        <w:rPr>
          <w:rFonts w:ascii="Arial" w:hAnsi="Arial" w:cs="Arial"/>
          <w:bCs/>
          <w:noProof/>
          <w:color w:val="000000"/>
          <w:lang w:eastAsia="en-GB"/>
        </w:rPr>
        <w:t xml:space="preserve">the </w:t>
      </w:r>
      <w:r w:rsidR="006E60F9">
        <w:rPr>
          <w:rFonts w:ascii="Arial" w:hAnsi="Arial" w:cs="Arial"/>
          <w:bCs/>
          <w:noProof/>
          <w:color w:val="000000"/>
          <w:lang w:eastAsia="en-GB"/>
        </w:rPr>
        <w:t>NHS Digital Data Security and Protections Toolkit</w:t>
      </w:r>
      <w:r>
        <w:rPr>
          <w:rFonts w:ascii="Arial" w:hAnsi="Arial" w:cs="Arial"/>
          <w:bCs/>
          <w:noProof/>
          <w:color w:val="000000"/>
          <w:lang w:eastAsia="en-GB"/>
        </w:rPr>
        <w:t xml:space="preserve"> and </w:t>
      </w:r>
      <w:r w:rsidRPr="00BA6D81">
        <w:rPr>
          <w:rFonts w:ascii="Arial" w:hAnsi="Arial" w:cs="Arial"/>
          <w:bCs/>
          <w:noProof/>
          <w:color w:val="000000"/>
          <w:lang w:eastAsia="en-GB"/>
        </w:rPr>
        <w:t>any new guidance or changes within procedure.</w:t>
      </w:r>
    </w:p>
    <w:p w:rsidR="0034767B" w:rsidRDefault="0034767B" w:rsidP="0096086F">
      <w:pPr>
        <w:jc w:val="both"/>
        <w:rPr>
          <w:rFonts w:ascii="Arial" w:hAnsi="Arial" w:cs="Arial"/>
          <w:bCs/>
          <w:noProof/>
          <w:color w:val="000000"/>
          <w:lang w:eastAsia="en-GB"/>
        </w:rPr>
      </w:pPr>
    </w:p>
    <w:p w:rsidR="007477EA" w:rsidRPr="00C24E23" w:rsidRDefault="007477EA" w:rsidP="007477EA">
      <w:pPr>
        <w:rPr>
          <w:rFonts w:ascii="Arial" w:hAnsi="Arial" w:cs="Arial"/>
          <w:b/>
          <w:bCs/>
          <w:color w:val="0D0200"/>
        </w:rPr>
      </w:pPr>
      <w:r w:rsidRPr="00C24E23">
        <w:rPr>
          <w:rFonts w:ascii="Arial" w:hAnsi="Arial" w:cs="Arial"/>
          <w:b/>
          <w:bCs/>
          <w:color w:val="0D0200"/>
        </w:rPr>
        <w:t>Distribution</w:t>
      </w:r>
    </w:p>
    <w:p w:rsidR="00056296" w:rsidRDefault="007477EA" w:rsidP="004B3778">
      <w:pPr>
        <w:rPr>
          <w:rFonts w:ascii="Arial" w:hAnsi="Arial" w:cs="Arial"/>
          <w:bCs/>
          <w:color w:val="0D0200"/>
        </w:rPr>
      </w:pPr>
      <w:r w:rsidRPr="00C24E23">
        <w:rPr>
          <w:rFonts w:ascii="Arial" w:hAnsi="Arial" w:cs="Arial"/>
          <w:bCs/>
          <w:color w:val="0D0200"/>
        </w:rPr>
        <w:t xml:space="preserve">This policy will be available for all staff to view on the </w:t>
      </w:r>
      <w:r w:rsidR="004B3778">
        <w:rPr>
          <w:rFonts w:ascii="Arial" w:hAnsi="Arial" w:cs="Arial"/>
          <w:bCs/>
          <w:color w:val="0D0200"/>
        </w:rPr>
        <w:t>practice</w:t>
      </w:r>
      <w:r w:rsidR="004B3778" w:rsidRPr="00C24E23">
        <w:rPr>
          <w:rFonts w:ascii="Arial" w:hAnsi="Arial" w:cs="Arial"/>
          <w:bCs/>
          <w:color w:val="0D0200"/>
        </w:rPr>
        <w:t xml:space="preserve">’s </w:t>
      </w:r>
      <w:r w:rsidRPr="00C24E23">
        <w:rPr>
          <w:rFonts w:ascii="Arial" w:hAnsi="Arial" w:cs="Arial"/>
          <w:bCs/>
          <w:color w:val="0D0200"/>
        </w:rPr>
        <w:t xml:space="preserve">Intranet. Managers of staff without direct access to the </w:t>
      </w:r>
      <w:r w:rsidR="004B3778">
        <w:rPr>
          <w:rFonts w:ascii="Arial" w:hAnsi="Arial" w:cs="Arial"/>
          <w:bCs/>
          <w:color w:val="0D0200"/>
        </w:rPr>
        <w:t>practice</w:t>
      </w:r>
      <w:r w:rsidR="004B3778" w:rsidRPr="00C24E23">
        <w:rPr>
          <w:rFonts w:ascii="Arial" w:hAnsi="Arial" w:cs="Arial"/>
          <w:bCs/>
          <w:color w:val="0D0200"/>
        </w:rPr>
        <w:t xml:space="preserve">’s </w:t>
      </w:r>
      <w:r w:rsidRPr="00C24E23">
        <w:rPr>
          <w:rFonts w:ascii="Arial" w:hAnsi="Arial" w:cs="Arial"/>
          <w:bCs/>
          <w:color w:val="0D0200"/>
        </w:rPr>
        <w:t>Intranet must provide access to an up to date paper copy of the policy</w:t>
      </w:r>
      <w:r w:rsidR="004B3778">
        <w:rPr>
          <w:rFonts w:ascii="Arial" w:hAnsi="Arial" w:cs="Arial"/>
          <w:bCs/>
          <w:color w:val="0D0200"/>
        </w:rPr>
        <w:t>.</w:t>
      </w:r>
    </w:p>
    <w:p w:rsidR="004B3778" w:rsidRDefault="004B3778" w:rsidP="004B3778">
      <w:pPr>
        <w:rPr>
          <w:rFonts w:ascii="Arial" w:hAnsi="Arial" w:cs="Arial"/>
          <w:bCs/>
          <w:color w:val="0D0200"/>
        </w:rPr>
      </w:pPr>
    </w:p>
    <w:p w:rsidR="0025756C" w:rsidRDefault="0025756C" w:rsidP="00FA211F">
      <w:pPr>
        <w:rPr>
          <w:rFonts w:ascii="Arial" w:hAnsi="Arial" w:cs="Arial"/>
          <w:b/>
          <w:bCs/>
        </w:rPr>
      </w:pPr>
      <w:r>
        <w:rPr>
          <w:rFonts w:ascii="Arial" w:hAnsi="Arial" w:cs="Arial"/>
          <w:b/>
          <w:bCs/>
        </w:rPr>
        <w:t>1.</w:t>
      </w:r>
      <w:r w:rsidR="007477EA">
        <w:rPr>
          <w:rFonts w:ascii="Arial" w:hAnsi="Arial" w:cs="Arial"/>
          <w:b/>
          <w:bCs/>
        </w:rPr>
        <w:t>0</w:t>
      </w:r>
      <w:r>
        <w:rPr>
          <w:rFonts w:ascii="Arial" w:hAnsi="Arial" w:cs="Arial"/>
          <w:b/>
          <w:bCs/>
        </w:rPr>
        <w:tab/>
        <w:t>Introduction</w:t>
      </w:r>
    </w:p>
    <w:p w:rsidR="0025756C" w:rsidRDefault="0025756C" w:rsidP="00FA211F">
      <w:pPr>
        <w:rPr>
          <w:rFonts w:ascii="Arial" w:hAnsi="Arial" w:cs="Arial"/>
          <w:b/>
          <w:bCs/>
        </w:rPr>
      </w:pPr>
    </w:p>
    <w:p w:rsidR="0025756C" w:rsidRDefault="0025756C" w:rsidP="00FA211F">
      <w:pPr>
        <w:ind w:left="720" w:hanging="720"/>
        <w:rPr>
          <w:rFonts w:ascii="Arial" w:hAnsi="Arial" w:cs="Arial"/>
        </w:rPr>
      </w:pPr>
      <w:r>
        <w:rPr>
          <w:rFonts w:ascii="Arial" w:hAnsi="Arial" w:cs="Arial"/>
        </w:rPr>
        <w:t>1.1</w:t>
      </w:r>
      <w:r>
        <w:rPr>
          <w:rFonts w:ascii="Arial" w:hAnsi="Arial" w:cs="Arial"/>
        </w:rPr>
        <w:tab/>
        <w:t>Information is a vital asset, both in terms of the clinical management of individual patients and the efficient management of services and resources.  It plays a key part in clinical governance, service planning and performance management.</w:t>
      </w:r>
    </w:p>
    <w:p w:rsidR="0025756C" w:rsidRDefault="0025756C" w:rsidP="00FA211F">
      <w:pPr>
        <w:ind w:left="720" w:hanging="720"/>
        <w:rPr>
          <w:rFonts w:ascii="Arial" w:hAnsi="Arial" w:cs="Arial"/>
        </w:rPr>
      </w:pPr>
    </w:p>
    <w:p w:rsidR="0025756C" w:rsidRDefault="0025756C" w:rsidP="00FA211F">
      <w:pPr>
        <w:ind w:left="720" w:hanging="720"/>
        <w:rPr>
          <w:rFonts w:ascii="Arial" w:hAnsi="Arial" w:cs="Arial"/>
        </w:rPr>
      </w:pPr>
      <w:r>
        <w:rPr>
          <w:rFonts w:ascii="Arial" w:hAnsi="Arial" w:cs="Arial"/>
        </w:rPr>
        <w:t>1.2</w:t>
      </w:r>
      <w:r>
        <w:rPr>
          <w:rFonts w:ascii="Arial" w:hAnsi="Arial" w:cs="Arial"/>
        </w:rPr>
        <w:tab/>
        <w:t>It is therefore of paramount importance to ensure that information is efficiently managed, and that appropriate policies, procedures and management accountability provide a robust governance framework for information management.</w:t>
      </w:r>
    </w:p>
    <w:p w:rsidR="0025756C" w:rsidRDefault="0025756C" w:rsidP="00FA211F">
      <w:pPr>
        <w:ind w:left="720" w:hanging="720"/>
        <w:rPr>
          <w:rFonts w:ascii="Arial" w:hAnsi="Arial" w:cs="Arial"/>
        </w:rPr>
      </w:pPr>
    </w:p>
    <w:p w:rsidR="0025756C" w:rsidRPr="0025756C" w:rsidRDefault="0025756C" w:rsidP="00FA211F">
      <w:pPr>
        <w:ind w:left="720" w:hanging="720"/>
        <w:rPr>
          <w:rFonts w:ascii="Arial" w:hAnsi="Arial" w:cs="Arial"/>
          <w:b/>
          <w:bCs/>
        </w:rPr>
      </w:pPr>
      <w:r>
        <w:rPr>
          <w:rFonts w:ascii="Arial" w:hAnsi="Arial" w:cs="Arial"/>
        </w:rPr>
        <w:t>1.3</w:t>
      </w:r>
      <w:r>
        <w:rPr>
          <w:rFonts w:ascii="Arial" w:hAnsi="Arial" w:cs="Arial"/>
        </w:rPr>
        <w:tab/>
        <w:t>Information Governance is a framework in which information should be handled in accordance with legal and ethical standards.  This policy provides staff with how this framework can be achieved within the</w:t>
      </w:r>
      <w:r w:rsidR="00056296">
        <w:rPr>
          <w:rFonts w:ascii="Arial" w:hAnsi="Arial" w:cs="Arial"/>
        </w:rPr>
        <w:t xml:space="preserve"> Organisation</w:t>
      </w:r>
      <w:r w:rsidRPr="0025756C">
        <w:rPr>
          <w:rFonts w:ascii="Arial" w:hAnsi="Arial" w:cs="Arial"/>
        </w:rPr>
        <w:t>.</w:t>
      </w:r>
    </w:p>
    <w:p w:rsidR="0025756C" w:rsidRPr="0025756C" w:rsidRDefault="0025756C" w:rsidP="00FA211F">
      <w:pPr>
        <w:rPr>
          <w:rFonts w:ascii="Arial" w:hAnsi="Arial" w:cs="Arial"/>
          <w:b/>
          <w:bCs/>
        </w:rPr>
      </w:pPr>
    </w:p>
    <w:p w:rsidR="0025756C" w:rsidRPr="0025756C" w:rsidRDefault="0025756C" w:rsidP="00FA211F">
      <w:pPr>
        <w:rPr>
          <w:rFonts w:ascii="Arial" w:hAnsi="Arial" w:cs="Arial"/>
          <w:b/>
          <w:lang w:eastAsia="en-GB"/>
        </w:rPr>
      </w:pPr>
      <w:r w:rsidRPr="0025756C">
        <w:rPr>
          <w:rFonts w:ascii="Arial" w:hAnsi="Arial" w:cs="Arial"/>
          <w:b/>
          <w:lang w:eastAsia="en-GB"/>
        </w:rPr>
        <w:t>2.</w:t>
      </w:r>
      <w:r w:rsidR="007477EA">
        <w:rPr>
          <w:rFonts w:ascii="Arial" w:hAnsi="Arial" w:cs="Arial"/>
          <w:b/>
          <w:lang w:eastAsia="en-GB"/>
        </w:rPr>
        <w:t>0</w:t>
      </w:r>
      <w:r w:rsidRPr="0025756C">
        <w:rPr>
          <w:rFonts w:ascii="Arial" w:hAnsi="Arial" w:cs="Arial"/>
          <w:b/>
          <w:lang w:eastAsia="en-GB"/>
        </w:rPr>
        <w:tab/>
        <w:t>Purpose of the Policy</w:t>
      </w:r>
    </w:p>
    <w:p w:rsidR="0025756C" w:rsidRPr="0025756C" w:rsidRDefault="0025756C" w:rsidP="00FA211F">
      <w:pPr>
        <w:rPr>
          <w:rFonts w:ascii="Arial" w:hAnsi="Arial" w:cs="Arial"/>
          <w:lang w:eastAsia="en-GB"/>
        </w:rPr>
      </w:pPr>
    </w:p>
    <w:p w:rsidR="0025756C" w:rsidRPr="0025756C" w:rsidRDefault="0025756C" w:rsidP="00FA211F">
      <w:pPr>
        <w:ind w:left="720" w:hanging="720"/>
        <w:rPr>
          <w:rFonts w:ascii="Arial" w:hAnsi="Arial" w:cs="Arial"/>
          <w:lang w:eastAsia="en-GB"/>
        </w:rPr>
      </w:pPr>
      <w:r w:rsidRPr="0025756C">
        <w:rPr>
          <w:rFonts w:ascii="Arial" w:hAnsi="Arial" w:cs="Arial"/>
          <w:lang w:eastAsia="en-GB"/>
        </w:rPr>
        <w:t>2.1</w:t>
      </w:r>
      <w:r w:rsidRPr="0025756C">
        <w:rPr>
          <w:rFonts w:ascii="Arial" w:hAnsi="Arial" w:cs="Arial"/>
          <w:lang w:eastAsia="en-GB"/>
        </w:rPr>
        <w:tab/>
        <w:t>To ensure the</w:t>
      </w:r>
      <w:r w:rsidR="00056296">
        <w:rPr>
          <w:rFonts w:ascii="Arial" w:hAnsi="Arial" w:cs="Arial"/>
          <w:lang w:eastAsia="en-GB"/>
        </w:rPr>
        <w:t xml:space="preserve"> </w:t>
      </w:r>
      <w:r w:rsidR="004B3778">
        <w:rPr>
          <w:rFonts w:ascii="Arial" w:hAnsi="Arial" w:cs="Arial"/>
          <w:lang w:eastAsia="en-GB"/>
        </w:rPr>
        <w:t xml:space="preserve">practice </w:t>
      </w:r>
      <w:r w:rsidRPr="0025756C">
        <w:rPr>
          <w:rFonts w:ascii="Arial" w:hAnsi="Arial" w:cs="Arial"/>
          <w:lang w:eastAsia="en-GB"/>
        </w:rPr>
        <w:t>meets its responsibility for the legal and ethical management of information assets and resources and ultimate compliance with the Information Governance Toolkit, NHS and other professional Codes of Conduct relating to confidentiality and consent; guidance from the Information Commissioner.</w:t>
      </w:r>
    </w:p>
    <w:p w:rsidR="0025756C" w:rsidRDefault="0025756C" w:rsidP="00FA211F">
      <w:pPr>
        <w:rPr>
          <w:rFonts w:ascii="Arial" w:hAnsi="Arial" w:cs="Arial"/>
          <w:b/>
          <w:bCs/>
        </w:rPr>
      </w:pPr>
    </w:p>
    <w:p w:rsidR="0025756C" w:rsidRDefault="0025756C" w:rsidP="00FA211F">
      <w:pPr>
        <w:rPr>
          <w:rFonts w:ascii="Arial" w:hAnsi="Arial" w:cs="Arial"/>
          <w:b/>
          <w:bCs/>
        </w:rPr>
      </w:pPr>
    </w:p>
    <w:p w:rsidR="0009599D" w:rsidRDefault="0025756C" w:rsidP="00FA211F">
      <w:pPr>
        <w:rPr>
          <w:rFonts w:ascii="Arial" w:hAnsi="Arial" w:cs="Arial"/>
          <w:b/>
          <w:bCs/>
        </w:rPr>
      </w:pPr>
      <w:r>
        <w:rPr>
          <w:rFonts w:ascii="Arial" w:hAnsi="Arial" w:cs="Arial"/>
          <w:b/>
          <w:bCs/>
        </w:rPr>
        <w:t>3</w:t>
      </w:r>
      <w:r w:rsidR="0009599D">
        <w:rPr>
          <w:rFonts w:ascii="Arial" w:hAnsi="Arial" w:cs="Arial"/>
          <w:b/>
          <w:bCs/>
        </w:rPr>
        <w:t>.</w:t>
      </w:r>
      <w:r w:rsidR="007477EA">
        <w:rPr>
          <w:rFonts w:ascii="Arial" w:hAnsi="Arial" w:cs="Arial"/>
          <w:b/>
          <w:bCs/>
        </w:rPr>
        <w:t>0</w:t>
      </w:r>
      <w:r w:rsidR="0009599D">
        <w:rPr>
          <w:rFonts w:ascii="Arial" w:hAnsi="Arial" w:cs="Arial"/>
          <w:b/>
          <w:bCs/>
        </w:rPr>
        <w:tab/>
        <w:t>Policy Aim</w:t>
      </w:r>
    </w:p>
    <w:p w:rsidR="00045536" w:rsidRDefault="00045536" w:rsidP="00FA211F">
      <w:pPr>
        <w:rPr>
          <w:rFonts w:ascii="Arial" w:hAnsi="Arial" w:cs="Arial"/>
          <w:b/>
          <w:bCs/>
        </w:rPr>
      </w:pPr>
    </w:p>
    <w:p w:rsidR="0009599D" w:rsidRDefault="0025756C" w:rsidP="00FA211F">
      <w:pPr>
        <w:ind w:left="720" w:hanging="720"/>
        <w:rPr>
          <w:rFonts w:ascii="Arial" w:hAnsi="Arial" w:cs="Arial"/>
        </w:rPr>
      </w:pPr>
      <w:r>
        <w:rPr>
          <w:rFonts w:ascii="Arial" w:hAnsi="Arial" w:cs="Arial"/>
        </w:rPr>
        <w:t>3</w:t>
      </w:r>
      <w:r w:rsidR="0009599D">
        <w:rPr>
          <w:rFonts w:ascii="Arial" w:hAnsi="Arial" w:cs="Arial"/>
        </w:rPr>
        <w:t>.1</w:t>
      </w:r>
      <w:r w:rsidR="0009599D">
        <w:rPr>
          <w:rFonts w:ascii="Arial" w:hAnsi="Arial" w:cs="Arial"/>
        </w:rPr>
        <w:tab/>
        <w:t xml:space="preserve">The aim of this policy is to provide the </w:t>
      </w:r>
      <w:r w:rsidR="000545B2">
        <w:rPr>
          <w:rFonts w:ascii="Arial" w:hAnsi="Arial" w:cs="Arial"/>
        </w:rPr>
        <w:t>employees of the</w:t>
      </w:r>
      <w:r w:rsidR="004B3778">
        <w:rPr>
          <w:rFonts w:ascii="Arial" w:hAnsi="Arial" w:cs="Arial"/>
        </w:rPr>
        <w:t xml:space="preserve"> practice </w:t>
      </w:r>
      <w:r w:rsidR="0009599D">
        <w:rPr>
          <w:rFonts w:ascii="Arial" w:hAnsi="Arial" w:cs="Arial"/>
        </w:rPr>
        <w:t xml:space="preserve">with a simple framework through which the elements of Information Governance will be met. </w:t>
      </w:r>
    </w:p>
    <w:p w:rsidR="0009599D" w:rsidRDefault="0009599D" w:rsidP="00FA211F">
      <w:pPr>
        <w:ind w:left="720" w:hanging="720"/>
        <w:rPr>
          <w:rFonts w:ascii="Arial" w:hAnsi="Arial" w:cs="Arial"/>
        </w:rPr>
      </w:pPr>
    </w:p>
    <w:p w:rsidR="0009599D" w:rsidRDefault="0025756C" w:rsidP="00FA211F">
      <w:pPr>
        <w:ind w:left="720" w:hanging="720"/>
        <w:rPr>
          <w:rFonts w:ascii="Arial" w:hAnsi="Arial" w:cs="Arial"/>
        </w:rPr>
      </w:pPr>
      <w:r>
        <w:rPr>
          <w:rFonts w:ascii="Arial" w:hAnsi="Arial" w:cs="Arial"/>
        </w:rPr>
        <w:t>3</w:t>
      </w:r>
      <w:r w:rsidR="0009599D">
        <w:rPr>
          <w:rFonts w:ascii="Arial" w:hAnsi="Arial" w:cs="Arial"/>
        </w:rPr>
        <w:t>.2</w:t>
      </w:r>
      <w:r w:rsidR="0009599D">
        <w:rPr>
          <w:rFonts w:ascii="Arial" w:hAnsi="Arial" w:cs="Arial"/>
        </w:rPr>
        <w:tab/>
      </w:r>
      <w:r w:rsidR="004B3778">
        <w:rPr>
          <w:rFonts w:ascii="Arial" w:hAnsi="Arial" w:cs="Arial"/>
        </w:rPr>
        <w:t xml:space="preserve">The practice </w:t>
      </w:r>
      <w:r w:rsidR="0009599D">
        <w:rPr>
          <w:rFonts w:ascii="Arial" w:hAnsi="Arial" w:cs="Arial"/>
        </w:rPr>
        <w:t>aims to achieve a standard of excellence of Information Governance by ensuring that information is dealt with legally, securely</w:t>
      </w:r>
      <w:r w:rsidR="0081334D">
        <w:rPr>
          <w:rFonts w:ascii="Arial" w:hAnsi="Arial" w:cs="Arial"/>
        </w:rPr>
        <w:t xml:space="preserve"> and</w:t>
      </w:r>
      <w:r w:rsidR="0009599D">
        <w:rPr>
          <w:rFonts w:ascii="Arial" w:hAnsi="Arial" w:cs="Arial"/>
        </w:rPr>
        <w:t xml:space="preserve"> effectively in the course of </w:t>
      </w:r>
      <w:r w:rsidR="004B3778">
        <w:rPr>
          <w:rFonts w:ascii="Arial" w:hAnsi="Arial" w:cs="Arial"/>
        </w:rPr>
        <w:t xml:space="preserve">the practice </w:t>
      </w:r>
      <w:r w:rsidR="0009599D">
        <w:rPr>
          <w:rFonts w:ascii="Arial" w:hAnsi="Arial" w:cs="Arial"/>
        </w:rPr>
        <w:t xml:space="preserve">business in order to deliver high quality patient care.   </w:t>
      </w:r>
    </w:p>
    <w:p w:rsidR="0025756C" w:rsidRDefault="0025756C" w:rsidP="00FA211F">
      <w:pPr>
        <w:ind w:left="720" w:hanging="720"/>
        <w:rPr>
          <w:rFonts w:ascii="Arial" w:hAnsi="Arial" w:cs="Arial"/>
        </w:rPr>
      </w:pPr>
    </w:p>
    <w:p w:rsidR="0025756C" w:rsidRPr="0025756C" w:rsidRDefault="0025756C" w:rsidP="00FA211F">
      <w:pPr>
        <w:rPr>
          <w:rFonts w:ascii="Arial" w:hAnsi="Arial" w:cs="Arial"/>
          <w:b/>
          <w:lang w:eastAsia="en-GB"/>
        </w:rPr>
      </w:pPr>
      <w:r>
        <w:rPr>
          <w:rFonts w:ascii="Arial" w:hAnsi="Arial" w:cs="Arial"/>
          <w:b/>
          <w:lang w:eastAsia="en-GB"/>
        </w:rPr>
        <w:t>4.</w:t>
      </w:r>
      <w:r w:rsidR="007477EA">
        <w:rPr>
          <w:rFonts w:ascii="Arial" w:hAnsi="Arial" w:cs="Arial"/>
          <w:b/>
          <w:lang w:eastAsia="en-GB"/>
        </w:rPr>
        <w:t>0</w:t>
      </w:r>
      <w:r>
        <w:rPr>
          <w:rFonts w:ascii="Arial" w:hAnsi="Arial" w:cs="Arial"/>
          <w:b/>
          <w:lang w:eastAsia="en-GB"/>
        </w:rPr>
        <w:tab/>
      </w:r>
      <w:r w:rsidRPr="0025756C">
        <w:rPr>
          <w:rFonts w:ascii="Arial" w:hAnsi="Arial" w:cs="Arial"/>
          <w:b/>
          <w:lang w:eastAsia="en-GB"/>
        </w:rPr>
        <w:t>Scope</w:t>
      </w:r>
    </w:p>
    <w:p w:rsidR="0025756C" w:rsidRPr="0025756C" w:rsidRDefault="0025756C" w:rsidP="00FA211F">
      <w:pPr>
        <w:rPr>
          <w:rFonts w:ascii="Arial" w:hAnsi="Arial" w:cs="Arial"/>
          <w:lang w:eastAsia="en-GB"/>
        </w:rPr>
      </w:pPr>
    </w:p>
    <w:p w:rsidR="0025756C" w:rsidRPr="0025756C" w:rsidRDefault="0025756C" w:rsidP="00FA211F">
      <w:pPr>
        <w:ind w:left="720" w:hanging="720"/>
        <w:rPr>
          <w:rFonts w:ascii="Arial" w:hAnsi="Arial" w:cs="Arial"/>
          <w:lang w:eastAsia="en-GB"/>
        </w:rPr>
      </w:pPr>
      <w:r>
        <w:rPr>
          <w:rFonts w:ascii="Arial" w:hAnsi="Arial" w:cs="Arial"/>
          <w:lang w:eastAsia="en-GB"/>
        </w:rPr>
        <w:t>4.1</w:t>
      </w:r>
      <w:r>
        <w:rPr>
          <w:rFonts w:ascii="Arial" w:hAnsi="Arial" w:cs="Arial"/>
          <w:lang w:eastAsia="en-GB"/>
        </w:rPr>
        <w:tab/>
      </w:r>
      <w:r w:rsidRPr="0025756C">
        <w:rPr>
          <w:rFonts w:ascii="Arial" w:hAnsi="Arial" w:cs="Arial"/>
          <w:lang w:eastAsia="en-GB"/>
        </w:rPr>
        <w:t>Information Governance covers all staff employed by the</w:t>
      </w:r>
      <w:r w:rsidR="00056296">
        <w:rPr>
          <w:rFonts w:ascii="Arial" w:hAnsi="Arial" w:cs="Arial"/>
          <w:lang w:eastAsia="en-GB"/>
        </w:rPr>
        <w:t xml:space="preserve"> </w:t>
      </w:r>
      <w:r w:rsidR="004B3778">
        <w:rPr>
          <w:rFonts w:ascii="Arial" w:hAnsi="Arial" w:cs="Arial"/>
          <w:lang w:eastAsia="en-GB"/>
        </w:rPr>
        <w:t>practice</w:t>
      </w:r>
      <w:r w:rsidRPr="0025756C">
        <w:rPr>
          <w:rFonts w:ascii="Arial" w:hAnsi="Arial" w:cs="Arial"/>
          <w:lang w:eastAsia="en-GB"/>
        </w:rPr>
        <w:t>, private contractors, volunteers and temporary staff. The scope is:</w:t>
      </w:r>
    </w:p>
    <w:p w:rsidR="0025756C" w:rsidRPr="0025756C" w:rsidRDefault="0025756C" w:rsidP="00FA211F">
      <w:pPr>
        <w:rPr>
          <w:rFonts w:ascii="Arial" w:hAnsi="Arial" w:cs="Arial"/>
          <w:lang w:eastAsia="en-GB"/>
        </w:rPr>
      </w:pPr>
    </w:p>
    <w:p w:rsidR="0025756C" w:rsidRPr="0025756C" w:rsidRDefault="0025756C" w:rsidP="00FA211F">
      <w:pPr>
        <w:numPr>
          <w:ilvl w:val="0"/>
          <w:numId w:val="6"/>
        </w:numPr>
        <w:rPr>
          <w:rFonts w:ascii="Arial" w:hAnsi="Arial" w:cs="Arial"/>
          <w:lang w:eastAsia="en-GB"/>
        </w:rPr>
      </w:pPr>
      <w:r w:rsidRPr="0025756C">
        <w:rPr>
          <w:rFonts w:ascii="Arial" w:hAnsi="Arial" w:cs="Arial"/>
          <w:lang w:eastAsia="en-GB"/>
        </w:rPr>
        <w:t>All information recorded, disclosed and used by the</w:t>
      </w:r>
      <w:r w:rsidR="004B3778">
        <w:rPr>
          <w:rFonts w:ascii="Arial" w:hAnsi="Arial" w:cs="Arial"/>
          <w:lang w:eastAsia="en-GB"/>
        </w:rPr>
        <w:t xml:space="preserve"> practice</w:t>
      </w:r>
      <w:r w:rsidR="004B3778" w:rsidRPr="0025756C">
        <w:rPr>
          <w:rFonts w:ascii="Arial" w:hAnsi="Arial" w:cs="Arial"/>
          <w:lang w:eastAsia="en-GB"/>
        </w:rPr>
        <w:t>.</w:t>
      </w:r>
    </w:p>
    <w:p w:rsidR="0025756C" w:rsidRPr="0025756C" w:rsidRDefault="0025756C" w:rsidP="00FA211F">
      <w:pPr>
        <w:numPr>
          <w:ilvl w:val="0"/>
          <w:numId w:val="6"/>
        </w:numPr>
        <w:rPr>
          <w:rFonts w:ascii="Arial" w:hAnsi="Arial" w:cs="Arial"/>
          <w:lang w:eastAsia="en-GB"/>
        </w:rPr>
      </w:pPr>
      <w:r w:rsidRPr="0025756C">
        <w:rPr>
          <w:rFonts w:ascii="Arial" w:hAnsi="Arial" w:cs="Arial"/>
          <w:lang w:eastAsia="en-GB"/>
        </w:rPr>
        <w:t>All information systems managed by the</w:t>
      </w:r>
      <w:r w:rsidR="00056296">
        <w:rPr>
          <w:rFonts w:ascii="Arial" w:hAnsi="Arial" w:cs="Arial"/>
          <w:lang w:eastAsia="en-GB"/>
        </w:rPr>
        <w:t xml:space="preserve"> </w:t>
      </w:r>
      <w:r w:rsidR="004B3778">
        <w:rPr>
          <w:rFonts w:ascii="Arial" w:hAnsi="Arial" w:cs="Arial"/>
          <w:lang w:eastAsia="en-GB"/>
        </w:rPr>
        <w:t>practice</w:t>
      </w:r>
    </w:p>
    <w:p w:rsidR="0025756C" w:rsidRPr="0025756C" w:rsidRDefault="0025756C" w:rsidP="00FA211F">
      <w:pPr>
        <w:numPr>
          <w:ilvl w:val="0"/>
          <w:numId w:val="6"/>
        </w:numPr>
        <w:rPr>
          <w:rFonts w:ascii="Arial" w:hAnsi="Arial" w:cs="Arial"/>
          <w:lang w:eastAsia="en-GB"/>
        </w:rPr>
      </w:pPr>
      <w:r w:rsidRPr="0025756C">
        <w:rPr>
          <w:rFonts w:ascii="Arial" w:hAnsi="Arial" w:cs="Arial"/>
          <w:lang w:eastAsia="en-GB"/>
        </w:rPr>
        <w:t>Any individuals using information “owned” by the</w:t>
      </w:r>
      <w:r w:rsidR="00056296">
        <w:rPr>
          <w:rFonts w:ascii="Arial" w:hAnsi="Arial" w:cs="Arial"/>
          <w:lang w:eastAsia="en-GB"/>
        </w:rPr>
        <w:t xml:space="preserve"> </w:t>
      </w:r>
      <w:r w:rsidR="004B3778">
        <w:rPr>
          <w:rFonts w:ascii="Arial" w:hAnsi="Arial" w:cs="Arial"/>
          <w:lang w:eastAsia="en-GB"/>
        </w:rPr>
        <w:t>practice</w:t>
      </w:r>
    </w:p>
    <w:p w:rsidR="0025756C" w:rsidRPr="0025756C" w:rsidRDefault="0025756C" w:rsidP="00FA211F">
      <w:pPr>
        <w:numPr>
          <w:ilvl w:val="0"/>
          <w:numId w:val="6"/>
        </w:numPr>
        <w:rPr>
          <w:rFonts w:ascii="Arial" w:hAnsi="Arial" w:cs="Arial"/>
          <w:lang w:eastAsia="en-GB"/>
        </w:rPr>
      </w:pPr>
      <w:r w:rsidRPr="0025756C">
        <w:rPr>
          <w:rFonts w:ascii="Arial" w:hAnsi="Arial" w:cs="Arial"/>
          <w:lang w:eastAsia="en-GB"/>
        </w:rPr>
        <w:t>Any individuals requiring access to information “owned” by the</w:t>
      </w:r>
      <w:r w:rsidR="004B3778">
        <w:rPr>
          <w:rFonts w:ascii="Arial" w:hAnsi="Arial" w:cs="Arial"/>
          <w:lang w:eastAsia="en-GB"/>
        </w:rPr>
        <w:t xml:space="preserve"> practice</w:t>
      </w:r>
    </w:p>
    <w:p w:rsidR="0025756C" w:rsidRDefault="0025756C" w:rsidP="00FA211F">
      <w:pPr>
        <w:rPr>
          <w:rFonts w:ascii="Arial" w:hAnsi="Arial" w:cs="Arial"/>
          <w:b/>
          <w:bCs/>
        </w:rPr>
      </w:pPr>
    </w:p>
    <w:p w:rsidR="0009599D" w:rsidRDefault="00594E0F" w:rsidP="00FA211F">
      <w:pPr>
        <w:ind w:left="720" w:hanging="720"/>
        <w:rPr>
          <w:rFonts w:ascii="Arial" w:hAnsi="Arial" w:cs="Arial"/>
          <w:b/>
          <w:bCs/>
        </w:rPr>
      </w:pPr>
      <w:r>
        <w:rPr>
          <w:rFonts w:ascii="Arial" w:hAnsi="Arial" w:cs="Arial"/>
          <w:b/>
          <w:bCs/>
        </w:rPr>
        <w:t>5</w:t>
      </w:r>
      <w:r w:rsidR="0009599D">
        <w:rPr>
          <w:rFonts w:ascii="Arial" w:hAnsi="Arial" w:cs="Arial"/>
          <w:b/>
          <w:bCs/>
        </w:rPr>
        <w:t>.</w:t>
      </w:r>
      <w:r w:rsidR="007477EA">
        <w:rPr>
          <w:rFonts w:ascii="Arial" w:hAnsi="Arial" w:cs="Arial"/>
          <w:b/>
          <w:bCs/>
        </w:rPr>
        <w:t>0</w:t>
      </w:r>
      <w:r w:rsidR="0009599D">
        <w:rPr>
          <w:rFonts w:ascii="Arial" w:hAnsi="Arial" w:cs="Arial"/>
          <w:b/>
          <w:bCs/>
        </w:rPr>
        <w:tab/>
        <w:t>Policy Principles</w:t>
      </w:r>
      <w:r w:rsidR="0009599D">
        <w:rPr>
          <w:rFonts w:ascii="Arial" w:hAnsi="Arial" w:cs="Arial"/>
          <w:b/>
          <w:bCs/>
        </w:rPr>
        <w:tab/>
      </w:r>
    </w:p>
    <w:p w:rsidR="0009599D" w:rsidRDefault="0009599D" w:rsidP="00FA211F">
      <w:pPr>
        <w:ind w:left="720" w:hanging="720"/>
        <w:rPr>
          <w:rFonts w:ascii="Arial" w:hAnsi="Arial" w:cs="Arial"/>
          <w:b/>
          <w:bCs/>
        </w:rPr>
      </w:pPr>
    </w:p>
    <w:p w:rsidR="004B3778" w:rsidRDefault="00594E0F" w:rsidP="00FA211F">
      <w:pPr>
        <w:ind w:left="720" w:hanging="720"/>
        <w:rPr>
          <w:rFonts w:ascii="Arial" w:hAnsi="Arial" w:cs="Arial"/>
        </w:rPr>
      </w:pPr>
      <w:r>
        <w:rPr>
          <w:rFonts w:ascii="Arial" w:hAnsi="Arial" w:cs="Arial"/>
        </w:rPr>
        <w:t>5</w:t>
      </w:r>
      <w:r w:rsidR="0009599D">
        <w:rPr>
          <w:rFonts w:ascii="Arial" w:hAnsi="Arial" w:cs="Arial"/>
        </w:rPr>
        <w:t>.1</w:t>
      </w:r>
      <w:r w:rsidR="0009599D">
        <w:rPr>
          <w:rFonts w:ascii="Arial" w:hAnsi="Arial" w:cs="Arial"/>
        </w:rPr>
        <w:tab/>
      </w:r>
      <w:r w:rsidR="000B58D3">
        <w:rPr>
          <w:rFonts w:ascii="Arial" w:hAnsi="Arial" w:cs="Arial"/>
        </w:rPr>
        <w:t>The</w:t>
      </w:r>
      <w:r w:rsidR="004B3778">
        <w:rPr>
          <w:rFonts w:ascii="Arial" w:hAnsi="Arial" w:cs="Arial"/>
        </w:rPr>
        <w:t xml:space="preserve"> </w:t>
      </w:r>
      <w:r w:rsidR="000B58D3">
        <w:rPr>
          <w:rFonts w:ascii="Arial" w:hAnsi="Arial" w:cs="Arial"/>
        </w:rPr>
        <w:t>P</w:t>
      </w:r>
      <w:r w:rsidR="004B3778">
        <w:rPr>
          <w:rFonts w:ascii="Arial" w:hAnsi="Arial" w:cs="Arial"/>
        </w:rPr>
        <w:t xml:space="preserve">ractice </w:t>
      </w:r>
      <w:r w:rsidR="0009599D">
        <w:rPr>
          <w:rFonts w:ascii="Arial" w:hAnsi="Arial" w:cs="Arial"/>
        </w:rPr>
        <w:t xml:space="preserve">recognises the need for an appropriate balance between openness and confidentiality in the management and use of information.  The </w:t>
      </w:r>
      <w:r w:rsidR="004B3778">
        <w:rPr>
          <w:rFonts w:ascii="Arial" w:hAnsi="Arial" w:cs="Arial"/>
        </w:rPr>
        <w:t>practice</w:t>
      </w:r>
      <w:r w:rsidR="006422A2">
        <w:rPr>
          <w:rFonts w:ascii="Arial" w:hAnsi="Arial" w:cs="Arial"/>
        </w:rPr>
        <w:t xml:space="preserve"> </w:t>
      </w:r>
      <w:r w:rsidR="0009599D">
        <w:rPr>
          <w:rFonts w:ascii="Arial" w:hAnsi="Arial" w:cs="Arial"/>
        </w:rPr>
        <w:t>fully supports the principles of corporate governance and recognises its public accountability, but equally places importance on the confidentiality of</w:t>
      </w:r>
      <w:r w:rsidR="00366239">
        <w:rPr>
          <w:rFonts w:ascii="Arial" w:hAnsi="Arial" w:cs="Arial"/>
        </w:rPr>
        <w:t xml:space="preserve">, </w:t>
      </w:r>
      <w:r w:rsidR="0009599D">
        <w:rPr>
          <w:rFonts w:ascii="Arial" w:hAnsi="Arial" w:cs="Arial"/>
        </w:rPr>
        <w:t>and the security arrangements to safeguard</w:t>
      </w:r>
      <w:r w:rsidR="00366239">
        <w:rPr>
          <w:rFonts w:ascii="Arial" w:hAnsi="Arial" w:cs="Arial"/>
        </w:rPr>
        <w:t>,</w:t>
      </w:r>
      <w:r w:rsidR="0009599D">
        <w:rPr>
          <w:rFonts w:ascii="Arial" w:hAnsi="Arial" w:cs="Arial"/>
        </w:rPr>
        <w:t xml:space="preserve"> both personal information about patients, staff and commercially sensitive information.  </w:t>
      </w:r>
      <w:r w:rsidR="004B3778">
        <w:rPr>
          <w:rFonts w:ascii="Arial" w:hAnsi="Arial" w:cs="Arial"/>
        </w:rPr>
        <w:t xml:space="preserve">The Practice </w:t>
      </w:r>
      <w:r w:rsidR="0009599D">
        <w:rPr>
          <w:rFonts w:ascii="Arial" w:hAnsi="Arial" w:cs="Arial"/>
        </w:rPr>
        <w:t xml:space="preserve">also recognises the need to share patient’s information with other health organisations and other agencies in a controlled manner consistent with the interests of the patient, and in some circumstances, the public interest.  </w:t>
      </w:r>
    </w:p>
    <w:p w:rsidR="0009599D" w:rsidRDefault="0009599D" w:rsidP="00FA211F">
      <w:pPr>
        <w:ind w:left="720" w:hanging="720"/>
        <w:rPr>
          <w:rFonts w:ascii="Arial" w:hAnsi="Arial" w:cs="Arial"/>
        </w:rPr>
      </w:pPr>
      <w:r>
        <w:rPr>
          <w:rFonts w:ascii="Arial" w:hAnsi="Arial" w:cs="Arial"/>
        </w:rPr>
        <w:tab/>
      </w:r>
    </w:p>
    <w:p w:rsidR="0009599D" w:rsidRDefault="00594E0F" w:rsidP="00FA211F">
      <w:pPr>
        <w:ind w:left="720" w:hanging="720"/>
        <w:rPr>
          <w:rFonts w:ascii="Arial" w:hAnsi="Arial" w:cs="Arial"/>
        </w:rPr>
      </w:pPr>
      <w:r>
        <w:rPr>
          <w:rFonts w:ascii="Arial" w:hAnsi="Arial" w:cs="Arial"/>
        </w:rPr>
        <w:t>5</w:t>
      </w:r>
      <w:r w:rsidR="0009599D">
        <w:rPr>
          <w:rFonts w:ascii="Arial" w:hAnsi="Arial" w:cs="Arial"/>
        </w:rPr>
        <w:t>.2</w:t>
      </w:r>
      <w:r w:rsidR="0009599D">
        <w:rPr>
          <w:rFonts w:ascii="Arial" w:hAnsi="Arial" w:cs="Arial"/>
        </w:rPr>
        <w:tab/>
      </w:r>
      <w:r w:rsidR="004B3778">
        <w:rPr>
          <w:rFonts w:ascii="Arial" w:hAnsi="Arial" w:cs="Arial"/>
        </w:rPr>
        <w:t xml:space="preserve">The Practice </w:t>
      </w:r>
      <w:r w:rsidR="0009599D">
        <w:rPr>
          <w:rFonts w:ascii="Arial" w:hAnsi="Arial" w:cs="Arial"/>
        </w:rPr>
        <w:t xml:space="preserve">believes that accurate, timely and relevant information is essential to deliver the highest quality health care.  As such it is the responsibility of all clinicians, managers and staff to ensure and promote the quality of information and to actively use information in decision making processes.  </w:t>
      </w:r>
      <w:r w:rsidR="0009599D">
        <w:rPr>
          <w:rFonts w:ascii="Arial" w:hAnsi="Arial" w:cs="Arial"/>
        </w:rPr>
        <w:tab/>
      </w:r>
    </w:p>
    <w:p w:rsidR="0009599D" w:rsidRDefault="0009599D" w:rsidP="00FA211F">
      <w:pPr>
        <w:ind w:left="720" w:hanging="720"/>
        <w:rPr>
          <w:rFonts w:ascii="Arial" w:hAnsi="Arial" w:cs="Arial"/>
        </w:rPr>
      </w:pPr>
      <w:r>
        <w:rPr>
          <w:rFonts w:ascii="Arial" w:hAnsi="Arial" w:cs="Arial"/>
        </w:rPr>
        <w:t xml:space="preserve"> </w:t>
      </w:r>
    </w:p>
    <w:p w:rsidR="0009599D" w:rsidRDefault="00594E0F" w:rsidP="00FA211F">
      <w:pPr>
        <w:ind w:left="720" w:hanging="720"/>
        <w:rPr>
          <w:rFonts w:ascii="Arial" w:hAnsi="Arial" w:cs="Arial"/>
        </w:rPr>
      </w:pPr>
      <w:r>
        <w:rPr>
          <w:rFonts w:ascii="Arial" w:hAnsi="Arial" w:cs="Arial"/>
        </w:rPr>
        <w:t>5</w:t>
      </w:r>
      <w:r w:rsidR="0009599D">
        <w:rPr>
          <w:rFonts w:ascii="Arial" w:hAnsi="Arial" w:cs="Arial"/>
        </w:rPr>
        <w:t>.3</w:t>
      </w:r>
      <w:r w:rsidR="0009599D">
        <w:rPr>
          <w:rFonts w:ascii="Arial" w:hAnsi="Arial" w:cs="Arial"/>
        </w:rPr>
        <w:tab/>
        <w:t>There are 4 key interlinked strands to the Information Governance Policy:</w:t>
      </w:r>
    </w:p>
    <w:p w:rsidR="0009599D" w:rsidRDefault="0009599D" w:rsidP="00FA211F">
      <w:pPr>
        <w:ind w:left="720" w:hanging="720"/>
        <w:rPr>
          <w:rFonts w:ascii="Arial" w:hAnsi="Arial" w:cs="Arial"/>
        </w:rPr>
      </w:pPr>
    </w:p>
    <w:p w:rsidR="0009599D" w:rsidRDefault="0009599D" w:rsidP="00FA211F">
      <w:pPr>
        <w:numPr>
          <w:ilvl w:val="0"/>
          <w:numId w:val="1"/>
        </w:numPr>
        <w:rPr>
          <w:rFonts w:ascii="Arial" w:hAnsi="Arial" w:cs="Arial"/>
        </w:rPr>
      </w:pPr>
      <w:r>
        <w:rPr>
          <w:rFonts w:ascii="Arial" w:hAnsi="Arial" w:cs="Arial"/>
        </w:rPr>
        <w:t>Openness</w:t>
      </w:r>
    </w:p>
    <w:p w:rsidR="0009599D" w:rsidRDefault="0009599D" w:rsidP="00FA211F">
      <w:pPr>
        <w:numPr>
          <w:ilvl w:val="0"/>
          <w:numId w:val="1"/>
        </w:numPr>
        <w:rPr>
          <w:rFonts w:ascii="Arial" w:hAnsi="Arial" w:cs="Arial"/>
        </w:rPr>
      </w:pPr>
      <w:r>
        <w:rPr>
          <w:rFonts w:ascii="Arial" w:hAnsi="Arial" w:cs="Arial"/>
        </w:rPr>
        <w:t>Legal Compliance</w:t>
      </w:r>
    </w:p>
    <w:p w:rsidR="0009599D" w:rsidRDefault="0009599D" w:rsidP="00FA211F">
      <w:pPr>
        <w:numPr>
          <w:ilvl w:val="0"/>
          <w:numId w:val="1"/>
        </w:numPr>
        <w:rPr>
          <w:rFonts w:ascii="Arial" w:hAnsi="Arial" w:cs="Arial"/>
        </w:rPr>
      </w:pPr>
      <w:r>
        <w:rPr>
          <w:rFonts w:ascii="Arial" w:hAnsi="Arial" w:cs="Arial"/>
        </w:rPr>
        <w:t>Information Security</w:t>
      </w:r>
    </w:p>
    <w:p w:rsidR="0009599D" w:rsidRDefault="0009599D" w:rsidP="00FA211F">
      <w:pPr>
        <w:numPr>
          <w:ilvl w:val="0"/>
          <w:numId w:val="1"/>
        </w:numPr>
        <w:rPr>
          <w:rFonts w:ascii="Arial" w:hAnsi="Arial" w:cs="Arial"/>
        </w:rPr>
      </w:pPr>
      <w:r>
        <w:rPr>
          <w:rFonts w:ascii="Arial" w:hAnsi="Arial" w:cs="Arial"/>
        </w:rPr>
        <w:t>Quality Assurance</w:t>
      </w:r>
    </w:p>
    <w:p w:rsidR="0009599D" w:rsidRDefault="0009599D" w:rsidP="00FA211F">
      <w:pPr>
        <w:rPr>
          <w:rFonts w:ascii="Arial" w:hAnsi="Arial" w:cs="Arial"/>
        </w:rPr>
      </w:pPr>
    </w:p>
    <w:p w:rsidR="0009599D" w:rsidRDefault="00594E0F" w:rsidP="00FA211F">
      <w:pPr>
        <w:rPr>
          <w:rFonts w:ascii="Arial" w:hAnsi="Arial" w:cs="Arial"/>
          <w:b/>
          <w:bCs/>
        </w:rPr>
      </w:pPr>
      <w:r>
        <w:rPr>
          <w:rFonts w:ascii="Arial" w:hAnsi="Arial" w:cs="Arial"/>
          <w:b/>
          <w:bCs/>
        </w:rPr>
        <w:t>6.</w:t>
      </w:r>
      <w:r w:rsidR="007477EA">
        <w:rPr>
          <w:rFonts w:ascii="Arial" w:hAnsi="Arial" w:cs="Arial"/>
          <w:b/>
          <w:bCs/>
        </w:rPr>
        <w:t>0</w:t>
      </w:r>
      <w:r w:rsidR="0009599D">
        <w:rPr>
          <w:rFonts w:ascii="Arial" w:hAnsi="Arial" w:cs="Arial"/>
          <w:b/>
          <w:bCs/>
        </w:rPr>
        <w:tab/>
        <w:t>Openness</w:t>
      </w:r>
    </w:p>
    <w:p w:rsidR="00045536" w:rsidRDefault="00045536" w:rsidP="00FA211F">
      <w:pPr>
        <w:rPr>
          <w:rFonts w:ascii="Arial" w:hAnsi="Arial" w:cs="Arial"/>
          <w:b/>
          <w:bCs/>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.1</w:t>
      </w:r>
      <w:r w:rsidR="0009599D">
        <w:rPr>
          <w:rFonts w:ascii="Arial" w:hAnsi="Arial" w:cs="Arial"/>
        </w:rPr>
        <w:tab/>
        <w:t>Information will be defined as, and where appropriate kept</w:t>
      </w:r>
      <w:r w:rsidR="0081334D">
        <w:rPr>
          <w:rFonts w:ascii="Arial" w:hAnsi="Arial" w:cs="Arial"/>
        </w:rPr>
        <w:t>,</w:t>
      </w:r>
      <w:r w:rsidR="0009599D">
        <w:rPr>
          <w:rFonts w:ascii="Arial" w:hAnsi="Arial" w:cs="Arial"/>
        </w:rPr>
        <w:t xml:space="preserve"> confidential underpinning the principles of Information Governance and the provisions of in the </w:t>
      </w:r>
      <w:r w:rsidR="006E60F9">
        <w:rPr>
          <w:rFonts w:ascii="Arial" w:hAnsi="Arial" w:cs="Arial"/>
        </w:rPr>
        <w:t>General Data Protection Regulation 2016 and Data Protection Act 2018.</w:t>
      </w:r>
      <w:r w:rsidR="0009599D">
        <w:rPr>
          <w:rFonts w:ascii="Arial" w:hAnsi="Arial" w:cs="Arial"/>
        </w:rPr>
        <w:t>.</w:t>
      </w:r>
    </w:p>
    <w:p w:rsidR="0009599D" w:rsidRDefault="0009599D" w:rsidP="00FA211F">
      <w:pPr>
        <w:ind w:left="720" w:hanging="720"/>
        <w:rPr>
          <w:rFonts w:ascii="Arial" w:hAnsi="Arial" w:cs="Arial"/>
        </w:rPr>
      </w:pPr>
    </w:p>
    <w:p w:rsidR="0009599D" w:rsidRDefault="0009599D" w:rsidP="00FA211F">
      <w:pPr>
        <w:ind w:left="720" w:hanging="720"/>
        <w:rPr>
          <w:rFonts w:ascii="Arial" w:hAnsi="Arial" w:cs="Arial"/>
        </w:rPr>
      </w:pPr>
      <w:r>
        <w:rPr>
          <w:rFonts w:ascii="Arial" w:hAnsi="Arial" w:cs="Arial"/>
        </w:rPr>
        <w:t xml:space="preserve"> </w:t>
      </w:r>
      <w:r w:rsidR="00594E0F">
        <w:rPr>
          <w:rFonts w:ascii="Arial" w:hAnsi="Arial" w:cs="Arial"/>
        </w:rPr>
        <w:t>6</w:t>
      </w:r>
      <w:r>
        <w:rPr>
          <w:rFonts w:ascii="Arial" w:hAnsi="Arial" w:cs="Arial"/>
        </w:rPr>
        <w:t>.2</w:t>
      </w:r>
      <w:r>
        <w:rPr>
          <w:rFonts w:ascii="Arial" w:hAnsi="Arial" w:cs="Arial"/>
        </w:rPr>
        <w:tab/>
        <w:t xml:space="preserve">Non-confidential information and services will be available to the public through a variety of means including </w:t>
      </w:r>
      <w:r w:rsidR="004B3778">
        <w:rPr>
          <w:rFonts w:ascii="Arial" w:hAnsi="Arial" w:cs="Arial"/>
        </w:rPr>
        <w:t xml:space="preserve">the practice’s </w:t>
      </w:r>
      <w:r>
        <w:rPr>
          <w:rFonts w:ascii="Arial" w:hAnsi="Arial" w:cs="Arial"/>
        </w:rPr>
        <w:t>internet based Publication Scheme</w:t>
      </w:r>
      <w:r w:rsidR="00366239">
        <w:rPr>
          <w:rFonts w:ascii="Arial" w:hAnsi="Arial" w:cs="Arial"/>
        </w:rPr>
        <w:t>s</w:t>
      </w:r>
      <w:r>
        <w:rPr>
          <w:rFonts w:ascii="Arial" w:hAnsi="Arial" w:cs="Arial"/>
        </w:rPr>
        <w:t xml:space="preserve"> under the Freedom of Information Act 2000</w:t>
      </w:r>
      <w:r w:rsidR="004B3778">
        <w:rPr>
          <w:rFonts w:ascii="Arial" w:hAnsi="Arial" w:cs="Arial"/>
        </w:rPr>
        <w:t>.</w:t>
      </w:r>
    </w:p>
    <w:p w:rsidR="0081334D" w:rsidRDefault="0081334D" w:rsidP="00FA211F">
      <w:pPr>
        <w:ind w:left="720" w:hanging="720"/>
        <w:rPr>
          <w:rFonts w:ascii="Arial" w:hAnsi="Arial" w:cs="Arial"/>
        </w:rPr>
      </w:pPr>
    </w:p>
    <w:p w:rsidR="0081334D" w:rsidRDefault="00594E0F" w:rsidP="00FA211F">
      <w:pPr>
        <w:ind w:left="720" w:hanging="720"/>
        <w:rPr>
          <w:rFonts w:ascii="Arial" w:hAnsi="Arial" w:cs="Arial"/>
        </w:rPr>
      </w:pPr>
      <w:r>
        <w:rPr>
          <w:rFonts w:ascii="Arial" w:hAnsi="Arial" w:cs="Arial"/>
        </w:rPr>
        <w:t>6</w:t>
      </w:r>
      <w:r w:rsidR="0081334D">
        <w:rPr>
          <w:rFonts w:ascii="Arial" w:hAnsi="Arial" w:cs="Arial"/>
        </w:rPr>
        <w:t>.3</w:t>
      </w:r>
      <w:r w:rsidR="0081334D">
        <w:rPr>
          <w:rFonts w:ascii="Arial" w:hAnsi="Arial" w:cs="Arial"/>
        </w:rPr>
        <w:tab/>
      </w:r>
      <w:r w:rsidR="004B3778">
        <w:rPr>
          <w:rFonts w:ascii="Arial" w:hAnsi="Arial" w:cs="Arial"/>
        </w:rPr>
        <w:t xml:space="preserve">The Practice </w:t>
      </w:r>
      <w:r w:rsidR="00C17EBB">
        <w:rPr>
          <w:rFonts w:ascii="Arial" w:hAnsi="Arial" w:cs="Arial"/>
        </w:rPr>
        <w:t xml:space="preserve">must </w:t>
      </w:r>
      <w:r w:rsidR="0081334D">
        <w:rPr>
          <w:rFonts w:ascii="Arial" w:hAnsi="Arial" w:cs="Arial"/>
        </w:rPr>
        <w:t>ensure compliance with the Freedom of Information Act 2000 and will favour the disclosure of requested information.</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w:t>
      </w:r>
      <w:r w:rsidR="0081334D">
        <w:rPr>
          <w:rFonts w:ascii="Arial" w:hAnsi="Arial" w:cs="Arial"/>
        </w:rPr>
        <w:t>4</w:t>
      </w:r>
      <w:r w:rsidR="0009599D">
        <w:rPr>
          <w:rFonts w:ascii="Arial" w:hAnsi="Arial" w:cs="Arial"/>
        </w:rPr>
        <w:tab/>
        <w:t xml:space="preserve">Patients will have access to information relating to their own health care, options for treatment and their rights as patients.  </w:t>
      </w:r>
      <w:r w:rsidR="00C17EBB">
        <w:rPr>
          <w:rFonts w:ascii="Arial" w:hAnsi="Arial" w:cs="Arial"/>
        </w:rPr>
        <w:t xml:space="preserve">Any request for access to personal information by the patient or the patient’s representative must be processed in line with </w:t>
      </w:r>
      <w:r w:rsidR="004B3778">
        <w:rPr>
          <w:rFonts w:ascii="Arial" w:hAnsi="Arial" w:cs="Arial"/>
        </w:rPr>
        <w:t xml:space="preserve">the practice’s </w:t>
      </w:r>
      <w:r w:rsidR="00C17EBB">
        <w:rPr>
          <w:rFonts w:ascii="Arial" w:hAnsi="Arial" w:cs="Arial"/>
        </w:rPr>
        <w:t xml:space="preserve">Subject Access Request </w:t>
      </w:r>
      <w:r w:rsidR="00366239">
        <w:rPr>
          <w:rFonts w:ascii="Arial" w:hAnsi="Arial" w:cs="Arial"/>
        </w:rPr>
        <w:t>p</w:t>
      </w:r>
      <w:r w:rsidR="00C17EBB">
        <w:rPr>
          <w:rFonts w:ascii="Arial" w:hAnsi="Arial" w:cs="Arial"/>
        </w:rPr>
        <w:t>rocedure</w:t>
      </w:r>
      <w:r w:rsidR="00366239">
        <w:rPr>
          <w:rFonts w:ascii="Arial" w:hAnsi="Arial" w:cs="Arial"/>
        </w:rPr>
        <w:t>s</w:t>
      </w:r>
      <w:r w:rsidR="00C17EBB">
        <w:rPr>
          <w:rFonts w:ascii="Arial" w:hAnsi="Arial" w:cs="Arial"/>
        </w:rPr>
        <w:t>.</w:t>
      </w:r>
      <w:r w:rsidR="0009599D">
        <w:rPr>
          <w:rFonts w:ascii="Arial" w:hAnsi="Arial" w:cs="Arial"/>
        </w:rPr>
        <w:t xml:space="preserve"> </w:t>
      </w:r>
      <w:r w:rsidR="004B3778">
        <w:rPr>
          <w:rFonts w:ascii="Arial" w:hAnsi="Arial" w:cs="Arial"/>
        </w:rPr>
        <w:t xml:space="preserve">The Practice </w:t>
      </w:r>
      <w:r w:rsidR="0009599D">
        <w:rPr>
          <w:rFonts w:ascii="Arial" w:hAnsi="Arial" w:cs="Arial"/>
        </w:rPr>
        <w:t xml:space="preserve">must ensure compliance with the </w:t>
      </w:r>
      <w:r w:rsidR="006E60F9">
        <w:rPr>
          <w:rFonts w:ascii="Arial" w:hAnsi="Arial" w:cs="Arial"/>
        </w:rPr>
        <w:t>GDPR 2016</w:t>
      </w:r>
      <w:proofErr w:type="gramStart"/>
      <w:r w:rsidR="006E60F9">
        <w:rPr>
          <w:rFonts w:ascii="Arial" w:hAnsi="Arial" w:cs="Arial"/>
        </w:rPr>
        <w:t>,</w:t>
      </w:r>
      <w:r w:rsidR="0009599D">
        <w:rPr>
          <w:rFonts w:ascii="Arial" w:hAnsi="Arial" w:cs="Arial"/>
        </w:rPr>
        <w:t>Data</w:t>
      </w:r>
      <w:proofErr w:type="gramEnd"/>
      <w:r w:rsidR="0009599D">
        <w:rPr>
          <w:rFonts w:ascii="Arial" w:hAnsi="Arial" w:cs="Arial"/>
        </w:rPr>
        <w:t xml:space="preserve"> Protection Act </w:t>
      </w:r>
      <w:r w:rsidR="006E60F9">
        <w:rPr>
          <w:rFonts w:ascii="Arial" w:hAnsi="Arial" w:cs="Arial"/>
        </w:rPr>
        <w:t>2018</w:t>
      </w:r>
      <w:r w:rsidR="0009599D">
        <w:rPr>
          <w:rFonts w:ascii="Arial" w:hAnsi="Arial" w:cs="Arial"/>
        </w:rPr>
        <w:t xml:space="preserve">, the Freedom of Information Act 2000 and the Access to </w:t>
      </w:r>
      <w:r w:rsidR="0081334D">
        <w:rPr>
          <w:rFonts w:ascii="Arial" w:hAnsi="Arial" w:cs="Arial"/>
        </w:rPr>
        <w:t>Health Records Act</w:t>
      </w:r>
      <w:r w:rsidR="0009599D">
        <w:rPr>
          <w:rFonts w:ascii="Arial" w:hAnsi="Arial" w:cs="Arial"/>
        </w:rPr>
        <w:t xml:space="preserve"> 1990 (</w:t>
      </w:r>
      <w:r w:rsidR="0081334D">
        <w:rPr>
          <w:rFonts w:ascii="Arial" w:hAnsi="Arial" w:cs="Arial"/>
        </w:rPr>
        <w:t xml:space="preserve">in relation to </w:t>
      </w:r>
      <w:r w:rsidR="0009599D">
        <w:rPr>
          <w:rFonts w:ascii="Arial" w:hAnsi="Arial" w:cs="Arial"/>
        </w:rPr>
        <w:t>deceased patient</w:t>
      </w:r>
      <w:r w:rsidR="0081334D">
        <w:rPr>
          <w:rFonts w:ascii="Arial" w:hAnsi="Arial" w:cs="Arial"/>
        </w:rPr>
        <w:t>’</w:t>
      </w:r>
      <w:r w:rsidR="0009599D">
        <w:rPr>
          <w:rFonts w:ascii="Arial" w:hAnsi="Arial" w:cs="Arial"/>
        </w:rPr>
        <w:t>s</w:t>
      </w:r>
      <w:r w:rsidR="0081334D">
        <w:rPr>
          <w:rFonts w:ascii="Arial" w:hAnsi="Arial" w:cs="Arial"/>
        </w:rPr>
        <w:t xml:space="preserve"> records</w:t>
      </w:r>
      <w:r w:rsidR="0009599D">
        <w:rPr>
          <w:rFonts w:ascii="Arial" w:hAnsi="Arial" w:cs="Arial"/>
        </w:rPr>
        <w:t>).</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w:t>
      </w:r>
      <w:r w:rsidR="0081334D">
        <w:rPr>
          <w:rFonts w:ascii="Arial" w:hAnsi="Arial" w:cs="Arial"/>
        </w:rPr>
        <w:t>5</w:t>
      </w:r>
      <w:r w:rsidR="0009599D">
        <w:rPr>
          <w:rFonts w:ascii="Arial" w:hAnsi="Arial" w:cs="Arial"/>
        </w:rPr>
        <w:tab/>
      </w:r>
      <w:r w:rsidR="006417A8">
        <w:rPr>
          <w:rFonts w:ascii="Arial" w:hAnsi="Arial" w:cs="Arial"/>
        </w:rPr>
        <w:t xml:space="preserve">The Practice </w:t>
      </w:r>
      <w:r w:rsidR="0009599D">
        <w:rPr>
          <w:rFonts w:ascii="Arial" w:hAnsi="Arial" w:cs="Arial"/>
        </w:rPr>
        <w:t>will have clear procedures and arrangements for liaison with the press and broadcasting media.</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w:t>
      </w:r>
      <w:r w:rsidR="0081334D">
        <w:rPr>
          <w:rFonts w:ascii="Arial" w:hAnsi="Arial" w:cs="Arial"/>
        </w:rPr>
        <w:t>6</w:t>
      </w:r>
      <w:r w:rsidR="0009599D">
        <w:rPr>
          <w:rFonts w:ascii="Arial" w:hAnsi="Arial" w:cs="Arial"/>
        </w:rPr>
        <w:tab/>
        <w:t>Integrity of information will be developed, monitored and maintained to ensure that it is appropriate for the purposes intended.</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w:t>
      </w:r>
      <w:r w:rsidR="0081334D">
        <w:rPr>
          <w:rFonts w:ascii="Arial" w:hAnsi="Arial" w:cs="Arial"/>
        </w:rPr>
        <w:t>7</w:t>
      </w:r>
      <w:r w:rsidR="0009599D">
        <w:rPr>
          <w:rFonts w:ascii="Arial" w:hAnsi="Arial" w:cs="Arial"/>
        </w:rPr>
        <w:tab/>
        <w:t>Availability of information for operational purposes will be maintained and within set parameters relating to its importance via appropriate procedures and computer system resilience.</w:t>
      </w:r>
    </w:p>
    <w:p w:rsidR="0009599D" w:rsidRDefault="0009599D" w:rsidP="00FA211F">
      <w:pPr>
        <w:rPr>
          <w:rFonts w:ascii="Arial" w:hAnsi="Arial" w:cs="Arial"/>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w:t>
      </w:r>
      <w:r w:rsidR="0081334D">
        <w:rPr>
          <w:rFonts w:ascii="Arial" w:hAnsi="Arial" w:cs="Arial"/>
        </w:rPr>
        <w:t>8</w:t>
      </w:r>
      <w:r w:rsidR="0009599D">
        <w:rPr>
          <w:rFonts w:ascii="Arial" w:hAnsi="Arial" w:cs="Arial"/>
        </w:rPr>
        <w:tab/>
        <w:t>Compliance with legal and regulatory framework will be achieved, monitored and maintained through the Information Governance Toolkit and</w:t>
      </w:r>
      <w:r w:rsidR="00366239">
        <w:rPr>
          <w:rFonts w:ascii="Arial" w:hAnsi="Arial" w:cs="Arial"/>
        </w:rPr>
        <w:t xml:space="preserve"> associated procedures. </w:t>
      </w:r>
      <w:r w:rsidR="0009599D">
        <w:rPr>
          <w:rFonts w:ascii="Arial" w:hAnsi="Arial" w:cs="Arial"/>
        </w:rPr>
        <w:t>.</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6</w:t>
      </w:r>
      <w:r w:rsidR="0009599D">
        <w:rPr>
          <w:rFonts w:ascii="Arial" w:hAnsi="Arial" w:cs="Arial"/>
        </w:rPr>
        <w:t>.</w:t>
      </w:r>
      <w:r w:rsidR="00C17EBB">
        <w:rPr>
          <w:rFonts w:ascii="Arial" w:hAnsi="Arial" w:cs="Arial"/>
        </w:rPr>
        <w:t>9</w:t>
      </w:r>
      <w:r w:rsidR="0009599D">
        <w:rPr>
          <w:rFonts w:ascii="Arial" w:hAnsi="Arial" w:cs="Arial"/>
        </w:rPr>
        <w:tab/>
      </w:r>
      <w:r w:rsidR="006417A8">
        <w:rPr>
          <w:rFonts w:ascii="Arial" w:hAnsi="Arial" w:cs="Arial"/>
        </w:rPr>
        <w:t xml:space="preserve">The Practice </w:t>
      </w:r>
      <w:r w:rsidR="0009599D">
        <w:rPr>
          <w:rFonts w:ascii="Arial" w:hAnsi="Arial" w:cs="Arial"/>
        </w:rPr>
        <w:t>will establish and maintain policies and procedures to ensure compliance with the Data Protection Act 1998, Human Rights Act 1998, the common law duty of confidentiality and the Freedom of Information Act 2000 and all forthcoming related legislation.</w:t>
      </w:r>
    </w:p>
    <w:p w:rsidR="0009599D" w:rsidRDefault="0009599D" w:rsidP="00FA211F">
      <w:pPr>
        <w:ind w:left="720" w:hanging="720"/>
        <w:rPr>
          <w:rFonts w:ascii="Arial" w:hAnsi="Arial" w:cs="Arial"/>
        </w:rPr>
      </w:pPr>
    </w:p>
    <w:p w:rsidR="00161648" w:rsidRDefault="00161648" w:rsidP="00FA211F">
      <w:pPr>
        <w:ind w:left="720" w:hanging="720"/>
        <w:rPr>
          <w:rFonts w:ascii="Arial" w:hAnsi="Arial" w:cs="Arial"/>
        </w:rPr>
      </w:pPr>
    </w:p>
    <w:p w:rsidR="0009599D" w:rsidRDefault="00594E0F" w:rsidP="00FA211F">
      <w:pPr>
        <w:ind w:left="720" w:hanging="720"/>
        <w:rPr>
          <w:rFonts w:ascii="Arial" w:hAnsi="Arial" w:cs="Arial"/>
          <w:b/>
          <w:bCs/>
        </w:rPr>
      </w:pPr>
      <w:r>
        <w:rPr>
          <w:rFonts w:ascii="Arial" w:hAnsi="Arial" w:cs="Arial"/>
          <w:b/>
          <w:bCs/>
        </w:rPr>
        <w:t>7</w:t>
      </w:r>
      <w:r w:rsidR="0009599D">
        <w:rPr>
          <w:rFonts w:ascii="Arial" w:hAnsi="Arial" w:cs="Arial"/>
          <w:b/>
          <w:bCs/>
        </w:rPr>
        <w:t>.</w:t>
      </w:r>
      <w:r w:rsidR="007477EA">
        <w:rPr>
          <w:rFonts w:ascii="Arial" w:hAnsi="Arial" w:cs="Arial"/>
          <w:b/>
          <w:bCs/>
        </w:rPr>
        <w:t>0</w:t>
      </w:r>
      <w:r w:rsidR="0009599D">
        <w:rPr>
          <w:rFonts w:ascii="Arial" w:hAnsi="Arial" w:cs="Arial"/>
          <w:b/>
          <w:bCs/>
        </w:rPr>
        <w:tab/>
        <w:t>Legal Compliance</w:t>
      </w:r>
    </w:p>
    <w:p w:rsidR="0009599D" w:rsidRDefault="0009599D" w:rsidP="00FA211F">
      <w:pPr>
        <w:ind w:left="720" w:hanging="720"/>
        <w:rPr>
          <w:rFonts w:ascii="Arial" w:hAnsi="Arial" w:cs="Arial"/>
          <w:b/>
          <w:bCs/>
        </w:rPr>
      </w:pPr>
    </w:p>
    <w:p w:rsidR="0081334D" w:rsidRDefault="00594E0F" w:rsidP="00FA211F">
      <w:pPr>
        <w:ind w:left="720" w:hanging="720"/>
        <w:rPr>
          <w:rFonts w:ascii="Arial" w:hAnsi="Arial" w:cs="Arial"/>
        </w:rPr>
      </w:pPr>
      <w:r>
        <w:rPr>
          <w:rFonts w:ascii="Arial" w:hAnsi="Arial" w:cs="Arial"/>
        </w:rPr>
        <w:t>7</w:t>
      </w:r>
      <w:r w:rsidR="0009599D">
        <w:rPr>
          <w:rFonts w:ascii="Arial" w:hAnsi="Arial" w:cs="Arial"/>
        </w:rPr>
        <w:t>.1</w:t>
      </w:r>
      <w:r w:rsidR="0009599D">
        <w:rPr>
          <w:rFonts w:ascii="Arial" w:hAnsi="Arial" w:cs="Arial"/>
        </w:rPr>
        <w:tab/>
      </w:r>
      <w:r w:rsidR="006417A8">
        <w:rPr>
          <w:rFonts w:ascii="Arial" w:hAnsi="Arial" w:cs="Arial"/>
        </w:rPr>
        <w:t xml:space="preserve">The Practice </w:t>
      </w:r>
      <w:r w:rsidR="0081334D">
        <w:rPr>
          <w:rFonts w:ascii="Arial" w:hAnsi="Arial" w:cs="Arial"/>
        </w:rPr>
        <w:t xml:space="preserve">will regard all personal </w:t>
      </w:r>
      <w:r w:rsidR="006E60F9">
        <w:rPr>
          <w:rFonts w:ascii="Arial" w:hAnsi="Arial" w:cs="Arial"/>
        </w:rPr>
        <w:t>confidential</w:t>
      </w:r>
      <w:r w:rsidR="0081334D">
        <w:rPr>
          <w:rFonts w:ascii="Arial" w:hAnsi="Arial" w:cs="Arial"/>
        </w:rPr>
        <w:t xml:space="preserve"> information relating to patients and staff as confidential, </w:t>
      </w:r>
      <w:r w:rsidR="0081334D" w:rsidRPr="0081334D">
        <w:rPr>
          <w:rFonts w:ascii="Arial" w:hAnsi="Arial" w:cs="Arial"/>
        </w:rPr>
        <w:t>except where national policy on accountability and openness requires otherwise</w:t>
      </w:r>
      <w:r w:rsidR="0081334D">
        <w:rPr>
          <w:rFonts w:ascii="Arial" w:hAnsi="Arial" w:cs="Arial"/>
        </w:rPr>
        <w:t>.</w:t>
      </w:r>
    </w:p>
    <w:p w:rsidR="0081334D" w:rsidRDefault="0081334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7</w:t>
      </w:r>
      <w:r w:rsidR="0081334D">
        <w:rPr>
          <w:rFonts w:ascii="Arial" w:hAnsi="Arial" w:cs="Arial"/>
        </w:rPr>
        <w:t xml:space="preserve">.2 </w:t>
      </w:r>
      <w:r w:rsidR="0081334D">
        <w:rPr>
          <w:rFonts w:ascii="Arial" w:hAnsi="Arial" w:cs="Arial"/>
        </w:rPr>
        <w:tab/>
      </w:r>
      <w:r w:rsidR="006417A8">
        <w:rPr>
          <w:rFonts w:ascii="Arial" w:hAnsi="Arial" w:cs="Arial"/>
        </w:rPr>
        <w:t>The Practice</w:t>
      </w:r>
      <w:r w:rsidR="006422A2">
        <w:rPr>
          <w:rFonts w:ascii="Arial" w:hAnsi="Arial" w:cs="Arial"/>
        </w:rPr>
        <w:t xml:space="preserve"> </w:t>
      </w:r>
      <w:r w:rsidR="0009599D">
        <w:rPr>
          <w:rFonts w:ascii="Arial" w:hAnsi="Arial" w:cs="Arial"/>
        </w:rPr>
        <w:t>will establish and maintain policies for the controlled and appropriate sharing of patient information with other agencies, taking into account relevant legislation (</w:t>
      </w:r>
      <w:r w:rsidR="00C058C2">
        <w:rPr>
          <w:rFonts w:ascii="Arial" w:hAnsi="Arial" w:cs="Arial"/>
        </w:rPr>
        <w:t>e.g.</w:t>
      </w:r>
      <w:r w:rsidR="0009599D">
        <w:rPr>
          <w:rFonts w:ascii="Arial" w:hAnsi="Arial" w:cs="Arial"/>
        </w:rPr>
        <w:t xml:space="preserve"> Health and Social Care Act, Crime and Disorder Act, Protection of Children Act).</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7.3</w:t>
      </w:r>
      <w:r w:rsidR="006417A8">
        <w:rPr>
          <w:rFonts w:ascii="Arial" w:hAnsi="Arial" w:cs="Arial"/>
        </w:rPr>
        <w:tab/>
        <w:t>The Practice</w:t>
      </w:r>
      <w:r w:rsidR="006422A2">
        <w:rPr>
          <w:rFonts w:ascii="Arial" w:hAnsi="Arial" w:cs="Arial"/>
        </w:rPr>
        <w:t xml:space="preserve"> </w:t>
      </w:r>
      <w:r w:rsidR="0009599D">
        <w:rPr>
          <w:rFonts w:ascii="Arial" w:hAnsi="Arial" w:cs="Arial"/>
        </w:rPr>
        <w:t>will undertake annual assessments and audits of its compliance with legal requirements.</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7.4</w:t>
      </w:r>
      <w:r w:rsidR="0009599D">
        <w:rPr>
          <w:rFonts w:ascii="Arial" w:hAnsi="Arial" w:cs="Arial"/>
        </w:rPr>
        <w:tab/>
      </w:r>
      <w:r w:rsidR="006417A8">
        <w:rPr>
          <w:rFonts w:ascii="Arial" w:hAnsi="Arial" w:cs="Arial"/>
        </w:rPr>
        <w:t>The Practice</w:t>
      </w:r>
      <w:r w:rsidR="006422A2">
        <w:rPr>
          <w:rFonts w:ascii="Arial" w:hAnsi="Arial" w:cs="Arial"/>
        </w:rPr>
        <w:t xml:space="preserve"> </w:t>
      </w:r>
      <w:r w:rsidR="0009599D">
        <w:rPr>
          <w:rFonts w:ascii="Arial" w:hAnsi="Arial" w:cs="Arial"/>
        </w:rPr>
        <w:t xml:space="preserve">will establish and maintain policies to ensure compliance with the Data Protection </w:t>
      </w:r>
      <w:r w:rsidR="006E60F9">
        <w:rPr>
          <w:rFonts w:ascii="Arial" w:hAnsi="Arial" w:cs="Arial"/>
        </w:rPr>
        <w:t>law</w:t>
      </w:r>
      <w:r w:rsidR="0009599D">
        <w:rPr>
          <w:rFonts w:ascii="Arial" w:hAnsi="Arial" w:cs="Arial"/>
        </w:rPr>
        <w:t xml:space="preserve">, Human Rights Act and the common law </w:t>
      </w:r>
      <w:r w:rsidR="00C17EBB">
        <w:rPr>
          <w:rFonts w:ascii="Arial" w:hAnsi="Arial" w:cs="Arial"/>
        </w:rPr>
        <w:t xml:space="preserve">duty </w:t>
      </w:r>
      <w:r w:rsidR="0009599D">
        <w:rPr>
          <w:rFonts w:ascii="Arial" w:hAnsi="Arial" w:cs="Arial"/>
        </w:rPr>
        <w:t>of confidentiality.</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b/>
          <w:bCs/>
        </w:rPr>
      </w:pPr>
      <w:r>
        <w:rPr>
          <w:rFonts w:ascii="Arial" w:hAnsi="Arial" w:cs="Arial"/>
          <w:b/>
          <w:bCs/>
        </w:rPr>
        <w:t>8</w:t>
      </w:r>
      <w:r w:rsidR="0009599D">
        <w:rPr>
          <w:rFonts w:ascii="Arial" w:hAnsi="Arial" w:cs="Arial"/>
          <w:b/>
          <w:bCs/>
        </w:rPr>
        <w:t>.</w:t>
      </w:r>
      <w:r w:rsidR="007477EA">
        <w:rPr>
          <w:rFonts w:ascii="Arial" w:hAnsi="Arial" w:cs="Arial"/>
          <w:b/>
          <w:bCs/>
        </w:rPr>
        <w:t>0</w:t>
      </w:r>
      <w:r w:rsidR="0009599D">
        <w:rPr>
          <w:rFonts w:ascii="Arial" w:hAnsi="Arial" w:cs="Arial"/>
          <w:b/>
          <w:bCs/>
        </w:rPr>
        <w:tab/>
        <w:t>Information Security</w:t>
      </w:r>
    </w:p>
    <w:p w:rsidR="0009599D" w:rsidRDefault="0009599D" w:rsidP="00FA211F">
      <w:pPr>
        <w:ind w:left="720" w:hanging="720"/>
        <w:rPr>
          <w:rFonts w:ascii="Arial" w:hAnsi="Arial" w:cs="Arial"/>
          <w:b/>
          <w:bCs/>
        </w:rPr>
      </w:pPr>
    </w:p>
    <w:p w:rsidR="0009599D" w:rsidRDefault="00594E0F" w:rsidP="00FA211F">
      <w:pPr>
        <w:ind w:left="720" w:hanging="720"/>
        <w:rPr>
          <w:rFonts w:ascii="Arial" w:hAnsi="Arial" w:cs="Arial"/>
        </w:rPr>
      </w:pPr>
      <w:r>
        <w:rPr>
          <w:rFonts w:ascii="Arial" w:hAnsi="Arial" w:cs="Arial"/>
        </w:rPr>
        <w:t>8</w:t>
      </w:r>
      <w:r w:rsidR="0009599D">
        <w:rPr>
          <w:rFonts w:ascii="Arial" w:hAnsi="Arial" w:cs="Arial"/>
        </w:rPr>
        <w:t>.1</w:t>
      </w:r>
      <w:r w:rsidR="0009599D">
        <w:rPr>
          <w:rFonts w:ascii="Arial" w:hAnsi="Arial" w:cs="Arial"/>
        </w:rPr>
        <w:tab/>
      </w:r>
      <w:r w:rsidR="006417A8">
        <w:rPr>
          <w:rFonts w:ascii="Arial" w:hAnsi="Arial" w:cs="Arial"/>
        </w:rPr>
        <w:t>The Practice</w:t>
      </w:r>
      <w:r w:rsidR="006422A2">
        <w:rPr>
          <w:rFonts w:ascii="Arial" w:hAnsi="Arial" w:cs="Arial"/>
        </w:rPr>
        <w:t xml:space="preserve"> </w:t>
      </w:r>
      <w:r w:rsidR="0009599D">
        <w:rPr>
          <w:rFonts w:ascii="Arial" w:hAnsi="Arial" w:cs="Arial"/>
        </w:rPr>
        <w:t>will establish and maintain procedures for the effective and secure management of its information assets and resources.</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8</w:t>
      </w:r>
      <w:r w:rsidR="0009599D">
        <w:rPr>
          <w:rFonts w:ascii="Arial" w:hAnsi="Arial" w:cs="Arial"/>
        </w:rPr>
        <w:t>.2</w:t>
      </w:r>
      <w:r w:rsidR="0009599D">
        <w:rPr>
          <w:rFonts w:ascii="Arial" w:hAnsi="Arial" w:cs="Arial"/>
        </w:rPr>
        <w:tab/>
      </w:r>
      <w:r w:rsidR="006417A8">
        <w:rPr>
          <w:rFonts w:ascii="Arial" w:hAnsi="Arial" w:cs="Arial"/>
        </w:rPr>
        <w:t xml:space="preserve">The Practice </w:t>
      </w:r>
      <w:r w:rsidR="0009599D">
        <w:rPr>
          <w:rFonts w:ascii="Arial" w:hAnsi="Arial" w:cs="Arial"/>
        </w:rPr>
        <w:t>will undertake annual assessments and audits of its information and IT security arrangements.</w:t>
      </w:r>
    </w:p>
    <w:p w:rsidR="0009599D" w:rsidRDefault="0009599D" w:rsidP="00FA211F">
      <w:pPr>
        <w:ind w:left="720" w:hanging="720"/>
        <w:rPr>
          <w:rFonts w:ascii="Arial" w:hAnsi="Arial" w:cs="Arial"/>
        </w:rPr>
      </w:pPr>
    </w:p>
    <w:p w:rsidR="0009599D" w:rsidRDefault="00594E0F" w:rsidP="00FA211F">
      <w:pPr>
        <w:ind w:left="720" w:hanging="720"/>
        <w:rPr>
          <w:rFonts w:ascii="Arial" w:hAnsi="Arial" w:cs="Arial"/>
        </w:rPr>
      </w:pPr>
      <w:r>
        <w:rPr>
          <w:rFonts w:ascii="Arial" w:hAnsi="Arial" w:cs="Arial"/>
        </w:rPr>
        <w:t>8</w:t>
      </w:r>
      <w:r w:rsidR="0009599D">
        <w:rPr>
          <w:rFonts w:ascii="Arial" w:hAnsi="Arial" w:cs="Arial"/>
        </w:rPr>
        <w:t>.3</w:t>
      </w:r>
      <w:r w:rsidR="0009599D">
        <w:rPr>
          <w:rFonts w:ascii="Arial" w:hAnsi="Arial" w:cs="Arial"/>
        </w:rPr>
        <w:tab/>
      </w:r>
      <w:r w:rsidR="006417A8">
        <w:rPr>
          <w:rFonts w:ascii="Arial" w:hAnsi="Arial" w:cs="Arial"/>
        </w:rPr>
        <w:t xml:space="preserve">The Practice </w:t>
      </w:r>
      <w:r w:rsidR="0009599D">
        <w:rPr>
          <w:rFonts w:ascii="Arial" w:hAnsi="Arial" w:cs="Arial"/>
        </w:rPr>
        <w:t>will promote effective confidentiality and security practice to its staff through policies, procedures and training.</w:t>
      </w:r>
    </w:p>
    <w:p w:rsidR="0009599D" w:rsidRDefault="0009599D" w:rsidP="00FA211F">
      <w:pPr>
        <w:rPr>
          <w:rFonts w:ascii="Arial" w:hAnsi="Arial" w:cs="Arial"/>
        </w:rPr>
      </w:pPr>
    </w:p>
    <w:p w:rsidR="00594E0F" w:rsidRDefault="00594E0F" w:rsidP="00FA211F">
      <w:pPr>
        <w:ind w:left="720" w:hanging="720"/>
        <w:rPr>
          <w:rFonts w:ascii="Arial" w:hAnsi="Arial" w:cs="Arial"/>
        </w:rPr>
      </w:pPr>
      <w:r>
        <w:rPr>
          <w:rFonts w:ascii="Arial" w:hAnsi="Arial" w:cs="Arial"/>
        </w:rPr>
        <w:t>8</w:t>
      </w:r>
      <w:r w:rsidR="0009599D">
        <w:rPr>
          <w:rFonts w:ascii="Arial" w:hAnsi="Arial" w:cs="Arial"/>
        </w:rPr>
        <w:t xml:space="preserve">.4 </w:t>
      </w:r>
      <w:r w:rsidR="0009599D">
        <w:rPr>
          <w:rFonts w:ascii="Arial" w:hAnsi="Arial" w:cs="Arial"/>
        </w:rPr>
        <w:tab/>
      </w:r>
      <w:r w:rsidR="006417A8">
        <w:rPr>
          <w:rFonts w:ascii="Arial" w:hAnsi="Arial" w:cs="Arial"/>
        </w:rPr>
        <w:t xml:space="preserve">The Practice </w:t>
      </w:r>
      <w:r w:rsidR="00354E87">
        <w:rPr>
          <w:rFonts w:ascii="Arial" w:hAnsi="Arial" w:cs="Arial"/>
        </w:rPr>
        <w:t>must</w:t>
      </w:r>
      <w:r w:rsidR="0009599D">
        <w:rPr>
          <w:rFonts w:ascii="Arial" w:hAnsi="Arial" w:cs="Arial"/>
        </w:rPr>
        <w:t xml:space="preserve"> maintain incident reporting procedures and will monitor and investigate all reported instances of actual or potential breaches of confidentiality and security.</w:t>
      </w:r>
    </w:p>
    <w:p w:rsidR="00594E0F" w:rsidRDefault="00594E0F" w:rsidP="00FA211F">
      <w:pPr>
        <w:ind w:left="720" w:hanging="720"/>
        <w:rPr>
          <w:rFonts w:ascii="Arial" w:hAnsi="Arial" w:cs="Arial"/>
        </w:rPr>
      </w:pPr>
    </w:p>
    <w:p w:rsidR="00C17EBB" w:rsidRPr="00304957" w:rsidRDefault="00C17EBB" w:rsidP="00FA211F">
      <w:pPr>
        <w:rPr>
          <w:rFonts w:ascii="Arial" w:hAnsi="Arial" w:cs="Arial"/>
        </w:rPr>
      </w:pPr>
    </w:p>
    <w:p w:rsidR="0009599D" w:rsidRDefault="00594E0F" w:rsidP="00FA211F">
      <w:pPr>
        <w:rPr>
          <w:rFonts w:ascii="Arial" w:hAnsi="Arial" w:cs="Arial"/>
          <w:b/>
          <w:bCs/>
        </w:rPr>
      </w:pPr>
      <w:r>
        <w:rPr>
          <w:rFonts w:ascii="Arial" w:hAnsi="Arial" w:cs="Arial"/>
          <w:b/>
          <w:bCs/>
        </w:rPr>
        <w:t>9</w:t>
      </w:r>
      <w:r w:rsidR="0009599D">
        <w:rPr>
          <w:rFonts w:ascii="Arial" w:hAnsi="Arial" w:cs="Arial"/>
          <w:b/>
          <w:bCs/>
        </w:rPr>
        <w:t>.</w:t>
      </w:r>
      <w:r w:rsidR="007477EA">
        <w:rPr>
          <w:rFonts w:ascii="Arial" w:hAnsi="Arial" w:cs="Arial"/>
          <w:b/>
          <w:bCs/>
        </w:rPr>
        <w:t>0</w:t>
      </w:r>
      <w:r w:rsidR="0009599D">
        <w:rPr>
          <w:rFonts w:ascii="Arial" w:hAnsi="Arial" w:cs="Arial"/>
          <w:b/>
          <w:bCs/>
        </w:rPr>
        <w:tab/>
        <w:t>Information Quality Assurance</w:t>
      </w:r>
    </w:p>
    <w:p w:rsidR="0009599D" w:rsidRDefault="0009599D" w:rsidP="00FA211F">
      <w:pPr>
        <w:rPr>
          <w:rFonts w:ascii="Arial" w:hAnsi="Arial" w:cs="Arial"/>
          <w:b/>
          <w:bCs/>
        </w:rPr>
      </w:pPr>
    </w:p>
    <w:p w:rsidR="0009599D" w:rsidRDefault="00594E0F" w:rsidP="00FA211F">
      <w:pPr>
        <w:ind w:left="720" w:hanging="720"/>
        <w:rPr>
          <w:rFonts w:ascii="Arial" w:hAnsi="Arial" w:cs="Arial"/>
        </w:rPr>
      </w:pPr>
      <w:r>
        <w:rPr>
          <w:rFonts w:ascii="Arial" w:hAnsi="Arial" w:cs="Arial"/>
        </w:rPr>
        <w:t>9</w:t>
      </w:r>
      <w:r w:rsidR="0009599D">
        <w:rPr>
          <w:rFonts w:ascii="Arial" w:hAnsi="Arial" w:cs="Arial"/>
        </w:rPr>
        <w:t>.1</w:t>
      </w:r>
      <w:r w:rsidR="0009599D">
        <w:rPr>
          <w:rFonts w:ascii="Arial" w:hAnsi="Arial" w:cs="Arial"/>
        </w:rPr>
        <w:tab/>
      </w:r>
      <w:r w:rsidR="006417A8">
        <w:rPr>
          <w:rFonts w:ascii="Arial" w:hAnsi="Arial" w:cs="Arial"/>
        </w:rPr>
        <w:t xml:space="preserve">The Practice </w:t>
      </w:r>
      <w:r w:rsidR="0009599D">
        <w:rPr>
          <w:rFonts w:ascii="Arial" w:hAnsi="Arial" w:cs="Arial"/>
        </w:rPr>
        <w:t>will establish and maintain procedures for information quality assurance and the effective management of records.</w:t>
      </w:r>
    </w:p>
    <w:p w:rsidR="0009599D" w:rsidRDefault="0009599D" w:rsidP="00FA211F">
      <w:pPr>
        <w:rPr>
          <w:rFonts w:ascii="Arial" w:hAnsi="Arial" w:cs="Arial"/>
        </w:rPr>
      </w:pPr>
    </w:p>
    <w:p w:rsidR="0009599D" w:rsidRDefault="00420C28" w:rsidP="00FA211F">
      <w:pPr>
        <w:ind w:left="720" w:hanging="720"/>
        <w:rPr>
          <w:rFonts w:ascii="Arial" w:hAnsi="Arial" w:cs="Arial"/>
        </w:rPr>
      </w:pPr>
      <w:r>
        <w:rPr>
          <w:rFonts w:ascii="Arial" w:hAnsi="Arial" w:cs="Arial"/>
        </w:rPr>
        <w:t>9</w:t>
      </w:r>
      <w:r w:rsidR="0009599D">
        <w:rPr>
          <w:rFonts w:ascii="Arial" w:hAnsi="Arial" w:cs="Arial"/>
        </w:rPr>
        <w:t>.2</w:t>
      </w:r>
      <w:r w:rsidR="0009599D">
        <w:rPr>
          <w:rFonts w:ascii="Arial" w:hAnsi="Arial" w:cs="Arial"/>
        </w:rPr>
        <w:tab/>
      </w:r>
      <w:r w:rsidR="00C06A0C">
        <w:rPr>
          <w:rFonts w:ascii="Arial" w:hAnsi="Arial" w:cs="Arial"/>
        </w:rPr>
        <w:t xml:space="preserve">The Practice </w:t>
      </w:r>
      <w:r w:rsidR="0009599D">
        <w:rPr>
          <w:rFonts w:ascii="Arial" w:hAnsi="Arial" w:cs="Arial"/>
        </w:rPr>
        <w:t>will undertake annual assessments and audits of its information quality and records management arrangements.</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9</w:t>
      </w:r>
      <w:r w:rsidR="0009599D">
        <w:rPr>
          <w:rFonts w:ascii="Arial" w:hAnsi="Arial" w:cs="Arial"/>
        </w:rPr>
        <w:t>.</w:t>
      </w:r>
      <w:r w:rsidR="00C06A0C">
        <w:rPr>
          <w:rFonts w:ascii="Arial" w:hAnsi="Arial" w:cs="Arial"/>
        </w:rPr>
        <w:t>3</w:t>
      </w:r>
      <w:r w:rsidR="0009599D">
        <w:rPr>
          <w:rFonts w:ascii="Arial" w:hAnsi="Arial" w:cs="Arial"/>
        </w:rPr>
        <w:tab/>
        <w:t>Wherever possible information quality should be assured at the point of collection.</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9</w:t>
      </w:r>
      <w:r w:rsidR="0009599D">
        <w:rPr>
          <w:rFonts w:ascii="Arial" w:hAnsi="Arial" w:cs="Arial"/>
        </w:rPr>
        <w:t>.</w:t>
      </w:r>
      <w:r w:rsidR="00C06A0C">
        <w:rPr>
          <w:rFonts w:ascii="Arial" w:hAnsi="Arial" w:cs="Arial"/>
        </w:rPr>
        <w:t>4</w:t>
      </w:r>
      <w:r w:rsidR="0009599D">
        <w:rPr>
          <w:rFonts w:ascii="Arial" w:hAnsi="Arial" w:cs="Arial"/>
        </w:rPr>
        <w:tab/>
        <w:t>Data standards will be set through clear and consistent definition of data items in accordance with national standards.</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9</w:t>
      </w:r>
      <w:r w:rsidR="0009599D">
        <w:rPr>
          <w:rFonts w:ascii="Arial" w:hAnsi="Arial" w:cs="Arial"/>
        </w:rPr>
        <w:t>.</w:t>
      </w:r>
      <w:r w:rsidR="00C06A0C">
        <w:rPr>
          <w:rFonts w:ascii="Arial" w:hAnsi="Arial" w:cs="Arial"/>
        </w:rPr>
        <w:t>5</w:t>
      </w:r>
      <w:r w:rsidR="0009599D">
        <w:rPr>
          <w:rFonts w:ascii="Arial" w:hAnsi="Arial" w:cs="Arial"/>
        </w:rPr>
        <w:tab/>
      </w:r>
      <w:r w:rsidR="00C06A0C">
        <w:rPr>
          <w:rFonts w:ascii="Arial" w:hAnsi="Arial" w:cs="Arial"/>
        </w:rPr>
        <w:t xml:space="preserve">The Practice </w:t>
      </w:r>
      <w:r w:rsidR="0009599D">
        <w:rPr>
          <w:rFonts w:ascii="Arial" w:hAnsi="Arial" w:cs="Arial"/>
        </w:rPr>
        <w:t>will promote information quality and effective records management through a range of policies, procedures/user manuals and training.</w:t>
      </w:r>
    </w:p>
    <w:p w:rsidR="0025756C" w:rsidRDefault="0025756C" w:rsidP="00FA211F">
      <w:pPr>
        <w:ind w:left="720" w:hanging="720"/>
        <w:rPr>
          <w:rFonts w:ascii="Arial" w:hAnsi="Arial" w:cs="Arial"/>
        </w:rPr>
      </w:pPr>
    </w:p>
    <w:p w:rsidR="00D4059F" w:rsidRDefault="00D4059F" w:rsidP="00FA211F">
      <w:pPr>
        <w:ind w:left="720" w:hanging="720"/>
        <w:rPr>
          <w:rFonts w:ascii="Arial" w:hAnsi="Arial" w:cs="Arial"/>
          <w:b/>
          <w:bCs/>
        </w:rPr>
      </w:pPr>
    </w:p>
    <w:p w:rsidR="00493CEE" w:rsidRDefault="00493CEE" w:rsidP="00FA211F">
      <w:pPr>
        <w:ind w:left="720" w:hanging="720"/>
        <w:rPr>
          <w:rFonts w:ascii="Arial" w:hAnsi="Arial" w:cs="Arial"/>
          <w:b/>
          <w:bCs/>
        </w:rPr>
      </w:pPr>
    </w:p>
    <w:p w:rsidR="0009599D" w:rsidRDefault="00420C28" w:rsidP="00FA211F">
      <w:pPr>
        <w:ind w:left="720" w:hanging="720"/>
        <w:rPr>
          <w:rFonts w:ascii="Arial" w:hAnsi="Arial" w:cs="Arial"/>
          <w:b/>
          <w:bCs/>
        </w:rPr>
      </w:pPr>
      <w:r>
        <w:rPr>
          <w:rFonts w:ascii="Arial" w:hAnsi="Arial" w:cs="Arial"/>
          <w:b/>
          <w:bCs/>
        </w:rPr>
        <w:t>10</w:t>
      </w:r>
      <w:r w:rsidR="0009599D">
        <w:rPr>
          <w:rFonts w:ascii="Arial" w:hAnsi="Arial" w:cs="Arial"/>
          <w:b/>
          <w:bCs/>
        </w:rPr>
        <w:t>.</w:t>
      </w:r>
      <w:r w:rsidR="00D4059F">
        <w:rPr>
          <w:rFonts w:ascii="Arial" w:hAnsi="Arial" w:cs="Arial"/>
          <w:b/>
          <w:bCs/>
        </w:rPr>
        <w:t>0</w:t>
      </w:r>
      <w:r w:rsidR="0009599D">
        <w:rPr>
          <w:rFonts w:ascii="Arial" w:hAnsi="Arial" w:cs="Arial"/>
          <w:b/>
          <w:bCs/>
        </w:rPr>
        <w:tab/>
        <w:t>Management of Information Governance</w:t>
      </w:r>
    </w:p>
    <w:p w:rsidR="0009599D" w:rsidRDefault="0009599D" w:rsidP="00FA211F">
      <w:pPr>
        <w:ind w:left="720" w:hanging="720"/>
        <w:rPr>
          <w:rFonts w:ascii="Arial" w:hAnsi="Arial" w:cs="Arial"/>
          <w:b/>
          <w:bCs/>
        </w:rPr>
      </w:pPr>
    </w:p>
    <w:p w:rsidR="0009599D" w:rsidRPr="00D4059F" w:rsidRDefault="00420C28" w:rsidP="00FA211F">
      <w:pPr>
        <w:ind w:left="720" w:hanging="720"/>
        <w:rPr>
          <w:rFonts w:ascii="Arial" w:hAnsi="Arial" w:cs="Arial"/>
          <w:b/>
          <w:bCs/>
        </w:rPr>
      </w:pPr>
      <w:r>
        <w:rPr>
          <w:rFonts w:ascii="Arial" w:hAnsi="Arial" w:cs="Arial"/>
        </w:rPr>
        <w:t>10</w:t>
      </w:r>
      <w:r w:rsidR="0009599D">
        <w:rPr>
          <w:rFonts w:ascii="Arial" w:hAnsi="Arial" w:cs="Arial"/>
        </w:rPr>
        <w:t>.1</w:t>
      </w:r>
      <w:r w:rsidR="0009599D">
        <w:rPr>
          <w:rFonts w:ascii="Arial" w:hAnsi="Arial" w:cs="Arial"/>
        </w:rPr>
        <w:tab/>
      </w:r>
      <w:r w:rsidR="0009599D" w:rsidRPr="00D4059F">
        <w:rPr>
          <w:rFonts w:ascii="Arial" w:hAnsi="Arial" w:cs="Arial"/>
        </w:rPr>
        <w:t xml:space="preserve">The management of Information Governance across </w:t>
      </w:r>
      <w:r w:rsidR="00C06A0C">
        <w:rPr>
          <w:rFonts w:ascii="Arial" w:hAnsi="Arial" w:cs="Arial"/>
        </w:rPr>
        <w:t xml:space="preserve">the practice </w:t>
      </w:r>
      <w:r w:rsidR="0009599D" w:rsidRPr="00D4059F">
        <w:rPr>
          <w:rFonts w:ascii="Arial" w:hAnsi="Arial" w:cs="Arial"/>
        </w:rPr>
        <w:t xml:space="preserve">will be co-ordinated by the </w:t>
      </w:r>
      <w:r w:rsidR="00161648" w:rsidRPr="00D4059F">
        <w:rPr>
          <w:rFonts w:ascii="Arial" w:hAnsi="Arial" w:cs="Arial"/>
        </w:rPr>
        <w:t>Information Governance</w:t>
      </w:r>
      <w:r w:rsidR="0009599D" w:rsidRPr="00D4059F">
        <w:rPr>
          <w:rFonts w:ascii="Arial" w:hAnsi="Arial" w:cs="Arial"/>
        </w:rPr>
        <w:t xml:space="preserve"> </w:t>
      </w:r>
      <w:r w:rsidR="00C06A0C">
        <w:rPr>
          <w:rFonts w:ascii="Arial" w:hAnsi="Arial" w:cs="Arial"/>
        </w:rPr>
        <w:t>Lead</w:t>
      </w:r>
      <w:r w:rsidR="006E60F9">
        <w:rPr>
          <w:rFonts w:ascii="Arial" w:hAnsi="Arial" w:cs="Arial"/>
        </w:rPr>
        <w:t>.</w:t>
      </w:r>
      <w:r w:rsidR="0009599D" w:rsidRPr="00D4059F">
        <w:rPr>
          <w:rFonts w:ascii="Arial" w:hAnsi="Arial" w:cs="Arial"/>
        </w:rPr>
        <w:t xml:space="preserve"> </w:t>
      </w:r>
    </w:p>
    <w:p w:rsidR="00343ECA" w:rsidRDefault="00343ECA" w:rsidP="00FA211F">
      <w:pPr>
        <w:rPr>
          <w:rFonts w:ascii="Arial" w:hAnsi="Arial" w:cs="Arial"/>
        </w:rPr>
      </w:pPr>
    </w:p>
    <w:p w:rsidR="004C6493" w:rsidRPr="00343ECA" w:rsidRDefault="00420C28" w:rsidP="00FA211F">
      <w:pPr>
        <w:rPr>
          <w:rFonts w:ascii="Arial" w:hAnsi="Arial" w:cs="Arial"/>
          <w:bCs/>
        </w:rPr>
      </w:pPr>
      <w:r>
        <w:rPr>
          <w:rFonts w:ascii="Arial" w:hAnsi="Arial" w:cs="Arial"/>
        </w:rPr>
        <w:t>10</w:t>
      </w:r>
      <w:r w:rsidR="00343ECA">
        <w:rPr>
          <w:rFonts w:ascii="Arial" w:hAnsi="Arial" w:cs="Arial"/>
        </w:rPr>
        <w:t>.2.</w:t>
      </w:r>
      <w:r w:rsidR="00343ECA">
        <w:rPr>
          <w:rFonts w:ascii="Arial" w:hAnsi="Arial" w:cs="Arial"/>
        </w:rPr>
        <w:tab/>
      </w:r>
      <w:r w:rsidR="004C6493" w:rsidRPr="00343ECA">
        <w:rPr>
          <w:rFonts w:ascii="Arial" w:hAnsi="Arial" w:cs="Arial"/>
        </w:rPr>
        <w:t xml:space="preserve">The </w:t>
      </w:r>
      <w:r w:rsidR="006E60F9">
        <w:rPr>
          <w:rFonts w:ascii="Arial" w:hAnsi="Arial" w:cs="Arial"/>
        </w:rPr>
        <w:t>Data Security and Protections toolkit</w:t>
      </w:r>
    </w:p>
    <w:p w:rsidR="0009599D" w:rsidRDefault="0009599D" w:rsidP="00FA211F">
      <w:pPr>
        <w:rPr>
          <w:rFonts w:ascii="Arial" w:hAnsi="Arial" w:cs="Arial"/>
        </w:rPr>
      </w:pPr>
    </w:p>
    <w:p w:rsidR="00716354" w:rsidRDefault="0009599D" w:rsidP="00FA211F">
      <w:pPr>
        <w:ind w:left="720"/>
        <w:rPr>
          <w:rFonts w:ascii="Arial" w:hAnsi="Arial" w:cs="Arial"/>
        </w:rPr>
      </w:pPr>
      <w:r>
        <w:rPr>
          <w:rFonts w:ascii="Arial" w:hAnsi="Arial" w:cs="Arial"/>
        </w:rPr>
        <w:t xml:space="preserve">The </w:t>
      </w:r>
      <w:r w:rsidR="006E60F9">
        <w:rPr>
          <w:rFonts w:ascii="Arial" w:hAnsi="Arial" w:cs="Arial"/>
        </w:rPr>
        <w:t>DS&amp;P</w:t>
      </w:r>
      <w:r>
        <w:rPr>
          <w:rFonts w:ascii="Arial" w:hAnsi="Arial" w:cs="Arial"/>
        </w:rPr>
        <w:t xml:space="preserve"> covers all aspects of legal compliance and encompasses</w:t>
      </w:r>
      <w:r w:rsidR="00716354">
        <w:rPr>
          <w:rFonts w:ascii="Arial" w:hAnsi="Arial" w:cs="Arial"/>
        </w:rPr>
        <w:t xml:space="preserve"> the following initiatives:</w:t>
      </w:r>
    </w:p>
    <w:p w:rsidR="00716354" w:rsidRDefault="00716354" w:rsidP="00FA211F">
      <w:pPr>
        <w:ind w:left="720"/>
        <w:rPr>
          <w:rFonts w:ascii="Arial" w:hAnsi="Arial" w:cs="Arial"/>
        </w:rPr>
      </w:pPr>
    </w:p>
    <w:p w:rsidR="00716354" w:rsidRDefault="00716354" w:rsidP="00FA211F">
      <w:pPr>
        <w:numPr>
          <w:ilvl w:val="0"/>
          <w:numId w:val="21"/>
        </w:numPr>
        <w:tabs>
          <w:tab w:val="num" w:pos="1080"/>
        </w:tabs>
        <w:ind w:left="1080"/>
        <w:rPr>
          <w:rFonts w:ascii="Arial" w:hAnsi="Arial" w:cs="Arial"/>
        </w:rPr>
      </w:pPr>
      <w:r>
        <w:rPr>
          <w:rFonts w:ascii="Arial" w:hAnsi="Arial" w:cs="Arial"/>
        </w:rPr>
        <w:t>Information Governance Management</w:t>
      </w:r>
    </w:p>
    <w:p w:rsidR="00716354" w:rsidRDefault="00716354" w:rsidP="00FA211F">
      <w:pPr>
        <w:numPr>
          <w:ilvl w:val="0"/>
          <w:numId w:val="23"/>
        </w:numPr>
        <w:tabs>
          <w:tab w:val="clear" w:pos="360"/>
          <w:tab w:val="num" w:pos="1080"/>
        </w:tabs>
        <w:ind w:left="1080"/>
        <w:rPr>
          <w:rFonts w:ascii="Arial" w:hAnsi="Arial" w:cs="Arial"/>
        </w:rPr>
      </w:pPr>
      <w:r>
        <w:rPr>
          <w:rFonts w:ascii="Arial" w:hAnsi="Arial" w:cs="Arial"/>
        </w:rPr>
        <w:t>Confidentiality and Data Protection Assurance</w:t>
      </w:r>
    </w:p>
    <w:p w:rsidR="00716354" w:rsidRDefault="00716354" w:rsidP="00FA211F">
      <w:pPr>
        <w:numPr>
          <w:ilvl w:val="0"/>
          <w:numId w:val="27"/>
        </w:numPr>
        <w:tabs>
          <w:tab w:val="clear" w:pos="360"/>
          <w:tab w:val="num" w:pos="1080"/>
        </w:tabs>
        <w:ind w:left="1080"/>
        <w:rPr>
          <w:rFonts w:ascii="Arial" w:hAnsi="Arial" w:cs="Arial"/>
        </w:rPr>
      </w:pPr>
      <w:r>
        <w:rPr>
          <w:rFonts w:ascii="Arial" w:hAnsi="Arial" w:cs="Arial"/>
        </w:rPr>
        <w:t>Information Security Assurance</w:t>
      </w:r>
    </w:p>
    <w:p w:rsidR="00716354" w:rsidRDefault="00716354" w:rsidP="006E60F9">
      <w:pPr>
        <w:ind w:left="1080"/>
        <w:rPr>
          <w:rFonts w:ascii="Arial" w:hAnsi="Arial" w:cs="Arial"/>
        </w:rPr>
      </w:pPr>
      <w:r>
        <w:rPr>
          <w:rFonts w:ascii="Arial" w:hAnsi="Arial" w:cs="Arial"/>
        </w:rPr>
        <w:tab/>
      </w:r>
    </w:p>
    <w:p w:rsidR="0009599D" w:rsidRDefault="0009599D" w:rsidP="00FA211F">
      <w:pPr>
        <w:rPr>
          <w:rFonts w:ascii="Arial" w:hAnsi="Arial" w:cs="Arial"/>
        </w:rPr>
      </w:pPr>
    </w:p>
    <w:p w:rsidR="0009599D" w:rsidRDefault="00420C28" w:rsidP="00FA211F">
      <w:pPr>
        <w:ind w:left="720" w:hanging="720"/>
        <w:rPr>
          <w:rFonts w:ascii="Arial" w:hAnsi="Arial" w:cs="Arial"/>
        </w:rPr>
      </w:pPr>
      <w:r>
        <w:rPr>
          <w:rFonts w:ascii="Arial" w:hAnsi="Arial" w:cs="Arial"/>
        </w:rPr>
        <w:t>10</w:t>
      </w:r>
      <w:r w:rsidR="0009599D">
        <w:rPr>
          <w:rFonts w:ascii="Arial" w:hAnsi="Arial" w:cs="Arial"/>
        </w:rPr>
        <w:t>.</w:t>
      </w:r>
      <w:r w:rsidR="00E70F90">
        <w:rPr>
          <w:rFonts w:ascii="Arial" w:hAnsi="Arial" w:cs="Arial"/>
        </w:rPr>
        <w:t>3</w:t>
      </w:r>
      <w:r w:rsidR="0009599D">
        <w:rPr>
          <w:rFonts w:ascii="Arial" w:hAnsi="Arial" w:cs="Arial"/>
        </w:rPr>
        <w:tab/>
        <w:t>In order to successfully implement this programme it has been recognised that robust Information Governance arrangements are required.</w:t>
      </w:r>
      <w:r w:rsidR="00173582">
        <w:rPr>
          <w:rFonts w:ascii="Arial" w:hAnsi="Arial" w:cs="Arial"/>
        </w:rPr>
        <w:t xml:space="preserve"> Information governance covers the i</w:t>
      </w:r>
      <w:r w:rsidR="0009599D">
        <w:rPr>
          <w:rFonts w:ascii="Arial" w:hAnsi="Arial" w:cs="Arial"/>
        </w:rPr>
        <w:t xml:space="preserve">nformation component of both Clinical Governance and Corporate Governance and provides a framework for handling information in a confidential and secure manner to appropriate ethical and quality standards in a modern health service. </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10</w:t>
      </w:r>
      <w:r w:rsidR="0009599D">
        <w:rPr>
          <w:rFonts w:ascii="Arial" w:hAnsi="Arial" w:cs="Arial"/>
        </w:rPr>
        <w:t>.</w:t>
      </w:r>
      <w:r w:rsidR="00F607F3">
        <w:rPr>
          <w:rFonts w:ascii="Arial" w:hAnsi="Arial" w:cs="Arial"/>
        </w:rPr>
        <w:t>4</w:t>
      </w:r>
      <w:r w:rsidR="0009599D">
        <w:rPr>
          <w:rFonts w:ascii="Arial" w:hAnsi="Arial" w:cs="Arial"/>
        </w:rPr>
        <w:tab/>
        <w:t>It looks at the systems and access rights to which staff and managers have access</w:t>
      </w:r>
      <w:r w:rsidR="001A037C">
        <w:rPr>
          <w:rFonts w:ascii="Arial" w:hAnsi="Arial" w:cs="Arial"/>
        </w:rPr>
        <w:t>,</w:t>
      </w:r>
      <w:r w:rsidR="0009599D">
        <w:rPr>
          <w:rFonts w:ascii="Arial" w:hAnsi="Arial" w:cs="Arial"/>
        </w:rPr>
        <w:t xml:space="preserve"> and the way in which information is shared.</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10</w:t>
      </w:r>
      <w:r w:rsidR="0009599D">
        <w:rPr>
          <w:rFonts w:ascii="Arial" w:hAnsi="Arial" w:cs="Arial"/>
        </w:rPr>
        <w:t>.</w:t>
      </w:r>
      <w:r w:rsidR="00F607F3">
        <w:rPr>
          <w:rFonts w:ascii="Arial" w:hAnsi="Arial" w:cs="Arial"/>
        </w:rPr>
        <w:t>5</w:t>
      </w:r>
      <w:r w:rsidR="0009599D">
        <w:rPr>
          <w:rFonts w:ascii="Arial" w:hAnsi="Arial" w:cs="Arial"/>
        </w:rPr>
        <w:tab/>
        <w:t xml:space="preserve">The implementation of the IG </w:t>
      </w:r>
      <w:r w:rsidR="00354E87">
        <w:rPr>
          <w:rFonts w:ascii="Arial" w:hAnsi="Arial" w:cs="Arial"/>
        </w:rPr>
        <w:t>P</w:t>
      </w:r>
      <w:r w:rsidR="0009599D">
        <w:rPr>
          <w:rFonts w:ascii="Arial" w:hAnsi="Arial" w:cs="Arial"/>
        </w:rPr>
        <w:t xml:space="preserve">olicy and the </w:t>
      </w:r>
      <w:r w:rsidR="006E60F9">
        <w:rPr>
          <w:rFonts w:ascii="Arial" w:hAnsi="Arial" w:cs="Arial"/>
        </w:rPr>
        <w:t xml:space="preserve">DS&amp;P toolkit </w:t>
      </w:r>
      <w:r w:rsidR="0009599D">
        <w:rPr>
          <w:rFonts w:ascii="Arial" w:hAnsi="Arial" w:cs="Arial"/>
        </w:rPr>
        <w:t>will ensure that information is more effectively managed</w:t>
      </w:r>
      <w:r w:rsidR="001A037C">
        <w:rPr>
          <w:rFonts w:ascii="Arial" w:hAnsi="Arial" w:cs="Arial"/>
        </w:rPr>
        <w:t xml:space="preserve"> within </w:t>
      </w:r>
      <w:r w:rsidR="00E70F90">
        <w:rPr>
          <w:rFonts w:ascii="Arial" w:hAnsi="Arial" w:cs="Arial"/>
        </w:rPr>
        <w:t>the practice</w:t>
      </w:r>
      <w:r w:rsidR="001A037C">
        <w:rPr>
          <w:rFonts w:ascii="Arial" w:hAnsi="Arial" w:cs="Arial"/>
        </w:rPr>
        <w:t>.</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10</w:t>
      </w:r>
      <w:r w:rsidR="0009599D">
        <w:rPr>
          <w:rFonts w:ascii="Arial" w:hAnsi="Arial" w:cs="Arial"/>
        </w:rPr>
        <w:t>.</w:t>
      </w:r>
      <w:r w:rsidR="00343ECA">
        <w:rPr>
          <w:rFonts w:ascii="Arial" w:hAnsi="Arial" w:cs="Arial"/>
        </w:rPr>
        <w:t>7</w:t>
      </w:r>
      <w:r w:rsidR="00F607F3">
        <w:rPr>
          <w:rFonts w:ascii="Arial" w:hAnsi="Arial" w:cs="Arial"/>
        </w:rPr>
        <w:t>6</w:t>
      </w:r>
      <w:r w:rsidR="0009599D">
        <w:rPr>
          <w:rFonts w:ascii="Arial" w:hAnsi="Arial" w:cs="Arial"/>
        </w:rPr>
        <w:tab/>
        <w:t xml:space="preserve">The year on year improvement plans taken </w:t>
      </w:r>
      <w:r w:rsidR="00E70F90">
        <w:rPr>
          <w:rFonts w:ascii="Arial" w:hAnsi="Arial" w:cs="Arial"/>
        </w:rPr>
        <w:t xml:space="preserve">from the practice’s </w:t>
      </w:r>
      <w:r w:rsidR="0009599D">
        <w:rPr>
          <w:rFonts w:ascii="Arial" w:hAnsi="Arial" w:cs="Arial"/>
        </w:rPr>
        <w:t>scoring of the IG Toolkit will show improvement and/or maintenance of the high standards reached.</w:t>
      </w:r>
    </w:p>
    <w:p w:rsidR="00F525E4" w:rsidRDefault="00F525E4" w:rsidP="00FA211F">
      <w:pPr>
        <w:ind w:left="720" w:hanging="720"/>
        <w:rPr>
          <w:rFonts w:ascii="Arial" w:hAnsi="Arial" w:cs="Arial"/>
        </w:rPr>
      </w:pPr>
    </w:p>
    <w:p w:rsidR="00F525E4" w:rsidRDefault="00420C28" w:rsidP="00FA211F">
      <w:pPr>
        <w:ind w:left="720" w:hanging="720"/>
        <w:rPr>
          <w:rFonts w:ascii="Arial" w:hAnsi="Arial" w:cs="Arial"/>
        </w:rPr>
      </w:pPr>
      <w:r>
        <w:rPr>
          <w:rFonts w:ascii="Arial" w:hAnsi="Arial" w:cs="Arial"/>
        </w:rPr>
        <w:t>10</w:t>
      </w:r>
      <w:r w:rsidR="00F525E4">
        <w:rPr>
          <w:rFonts w:ascii="Arial" w:hAnsi="Arial" w:cs="Arial"/>
        </w:rPr>
        <w:t>.8</w:t>
      </w:r>
      <w:r w:rsidR="00F607F3">
        <w:rPr>
          <w:rFonts w:ascii="Arial" w:hAnsi="Arial" w:cs="Arial"/>
        </w:rPr>
        <w:t>7</w:t>
      </w:r>
      <w:r w:rsidR="00F525E4">
        <w:rPr>
          <w:rFonts w:ascii="Arial" w:hAnsi="Arial" w:cs="Arial"/>
        </w:rPr>
        <w:tab/>
        <w:t>To enforce the Care Record Guarantee and ensure compliance with the NHS 12 commitments</w:t>
      </w:r>
      <w:r w:rsidR="00FA211F">
        <w:rPr>
          <w:rFonts w:ascii="Arial" w:hAnsi="Arial" w:cs="Arial"/>
        </w:rPr>
        <w:t>:</w:t>
      </w:r>
      <w:r w:rsidR="00F525E4">
        <w:rPr>
          <w:rFonts w:ascii="Arial" w:hAnsi="Arial" w:cs="Arial"/>
        </w:rPr>
        <w:t xml:space="preserve"> </w:t>
      </w:r>
    </w:p>
    <w:p w:rsidR="00F525E4" w:rsidRPr="00F525E4" w:rsidRDefault="00022D48" w:rsidP="00FA211F">
      <w:pPr>
        <w:ind w:left="720"/>
        <w:rPr>
          <w:rFonts w:ascii="Arial" w:hAnsi="Arial" w:cs="Arial"/>
        </w:rPr>
      </w:pPr>
      <w:hyperlink r:id="rId9" w:history="1">
        <w:r w:rsidR="00F525E4" w:rsidRPr="00E1532A">
          <w:rPr>
            <w:rStyle w:val="Hyperlink"/>
            <w:rFonts w:ascii="Arial" w:hAnsi="Arial" w:cs="Arial"/>
          </w:rPr>
          <w:t>http://www.connectingforhealth.nhs.uk/newsroom/news-stories/crdb_guarantee</w:t>
        </w:r>
      </w:hyperlink>
      <w:r w:rsidR="00F525E4">
        <w:rPr>
          <w:rFonts w:ascii="Arial" w:hAnsi="Arial" w:cs="Arial"/>
        </w:rPr>
        <w:t xml:space="preserve">. </w:t>
      </w:r>
    </w:p>
    <w:p w:rsidR="0009599D" w:rsidRDefault="0009599D" w:rsidP="00FA211F">
      <w:pPr>
        <w:ind w:left="720" w:hanging="720"/>
        <w:rPr>
          <w:rFonts w:ascii="Arial" w:hAnsi="Arial" w:cs="Arial"/>
        </w:rPr>
      </w:pPr>
    </w:p>
    <w:p w:rsidR="0025756C" w:rsidRPr="0025756C" w:rsidRDefault="00420C28" w:rsidP="00FA211F">
      <w:pPr>
        <w:rPr>
          <w:rFonts w:ascii="Arial" w:hAnsi="Arial" w:cs="Arial"/>
          <w:b/>
          <w:lang w:eastAsia="en-GB"/>
        </w:rPr>
      </w:pPr>
      <w:r>
        <w:rPr>
          <w:rFonts w:ascii="Arial" w:hAnsi="Arial" w:cs="Arial"/>
          <w:b/>
          <w:lang w:eastAsia="en-GB"/>
        </w:rPr>
        <w:t>11</w:t>
      </w:r>
      <w:r w:rsidR="0025756C" w:rsidRPr="0025756C">
        <w:rPr>
          <w:rFonts w:ascii="Arial" w:hAnsi="Arial" w:cs="Arial"/>
          <w:b/>
          <w:lang w:eastAsia="en-GB"/>
        </w:rPr>
        <w:t>.</w:t>
      </w:r>
      <w:r w:rsidR="007477EA">
        <w:rPr>
          <w:rFonts w:ascii="Arial" w:hAnsi="Arial" w:cs="Arial"/>
          <w:b/>
          <w:lang w:eastAsia="en-GB"/>
        </w:rPr>
        <w:t>0</w:t>
      </w:r>
      <w:r w:rsidR="0025756C" w:rsidRPr="0025756C">
        <w:rPr>
          <w:rFonts w:ascii="Arial" w:hAnsi="Arial" w:cs="Arial"/>
          <w:b/>
          <w:lang w:eastAsia="en-GB"/>
        </w:rPr>
        <w:tab/>
        <w:t>Responsibilities</w:t>
      </w:r>
    </w:p>
    <w:p w:rsidR="0025756C" w:rsidRPr="0025756C" w:rsidRDefault="0025756C" w:rsidP="00FA211F">
      <w:pPr>
        <w:rPr>
          <w:rFonts w:ascii="Arial" w:hAnsi="Arial" w:cs="Arial"/>
          <w:lang w:eastAsia="en-GB"/>
        </w:rPr>
      </w:pPr>
    </w:p>
    <w:p w:rsidR="0025756C" w:rsidRPr="007477EA" w:rsidRDefault="00420C28" w:rsidP="00FA211F">
      <w:pPr>
        <w:rPr>
          <w:rFonts w:ascii="Arial" w:hAnsi="Arial" w:cs="Arial"/>
          <w:i/>
          <w:lang w:eastAsia="en-GB"/>
        </w:rPr>
      </w:pPr>
      <w:r>
        <w:rPr>
          <w:rFonts w:ascii="Arial" w:hAnsi="Arial" w:cs="Arial"/>
          <w:lang w:eastAsia="en-GB"/>
        </w:rPr>
        <w:t>11.</w:t>
      </w:r>
      <w:r w:rsidR="0025756C" w:rsidRPr="0025756C">
        <w:rPr>
          <w:rFonts w:ascii="Arial" w:hAnsi="Arial" w:cs="Arial"/>
          <w:lang w:eastAsia="en-GB"/>
        </w:rPr>
        <w:t>1</w:t>
      </w:r>
      <w:r w:rsidR="0025756C" w:rsidRPr="0025756C">
        <w:rPr>
          <w:rFonts w:ascii="Arial" w:hAnsi="Arial" w:cs="Arial"/>
          <w:lang w:eastAsia="en-GB"/>
        </w:rPr>
        <w:tab/>
      </w:r>
      <w:r w:rsidR="001A037C" w:rsidRPr="007477EA">
        <w:rPr>
          <w:rFonts w:ascii="Arial" w:hAnsi="Arial" w:cs="Arial"/>
          <w:i/>
          <w:lang w:eastAsia="en-GB"/>
        </w:rPr>
        <w:t xml:space="preserve">Organisational </w:t>
      </w:r>
      <w:r w:rsidR="0025756C" w:rsidRPr="007477EA">
        <w:rPr>
          <w:rFonts w:ascii="Arial" w:hAnsi="Arial" w:cs="Arial"/>
          <w:i/>
          <w:lang w:eastAsia="en-GB"/>
        </w:rPr>
        <w:t>Responsibilities</w:t>
      </w:r>
    </w:p>
    <w:p w:rsidR="007477EA" w:rsidRDefault="007477EA" w:rsidP="00FA211F">
      <w:pPr>
        <w:rPr>
          <w:rFonts w:ascii="Arial" w:hAnsi="Arial" w:cs="Arial"/>
          <w:lang w:eastAsia="en-GB"/>
        </w:rPr>
      </w:pPr>
      <w:r>
        <w:rPr>
          <w:rFonts w:ascii="Arial" w:hAnsi="Arial" w:cs="Arial"/>
          <w:lang w:eastAsia="en-GB"/>
        </w:rPr>
        <w:t>11.1.1</w:t>
      </w:r>
      <w:r>
        <w:rPr>
          <w:rFonts w:ascii="Arial" w:hAnsi="Arial" w:cs="Arial"/>
          <w:lang w:eastAsia="en-GB"/>
        </w:rPr>
        <w:tab/>
      </w:r>
      <w:r w:rsidR="0025756C" w:rsidRPr="0025756C">
        <w:rPr>
          <w:rFonts w:ascii="Arial" w:hAnsi="Arial" w:cs="Arial"/>
          <w:lang w:eastAsia="en-GB"/>
        </w:rPr>
        <w:t>All information</w:t>
      </w:r>
      <w:r w:rsidR="001A037C">
        <w:rPr>
          <w:rFonts w:ascii="Arial" w:hAnsi="Arial" w:cs="Arial"/>
          <w:lang w:eastAsia="en-GB"/>
        </w:rPr>
        <w:t xml:space="preserve"> recorded and subsequently </w:t>
      </w:r>
      <w:r w:rsidR="0025756C" w:rsidRPr="0025756C">
        <w:rPr>
          <w:rFonts w:ascii="Arial" w:hAnsi="Arial" w:cs="Arial"/>
          <w:lang w:eastAsia="en-GB"/>
        </w:rPr>
        <w:t xml:space="preserve">used </w:t>
      </w:r>
      <w:r w:rsidR="001A037C">
        <w:rPr>
          <w:rFonts w:ascii="Arial" w:hAnsi="Arial" w:cs="Arial"/>
          <w:lang w:eastAsia="en-GB"/>
        </w:rPr>
        <w:t>/ handled by NHS staff</w:t>
      </w:r>
      <w:r w:rsidR="0025756C" w:rsidRPr="0025756C">
        <w:rPr>
          <w:rFonts w:ascii="Arial" w:hAnsi="Arial" w:cs="Arial"/>
          <w:lang w:eastAsia="en-GB"/>
        </w:rPr>
        <w:t xml:space="preserve"> </w:t>
      </w:r>
      <w:r>
        <w:rPr>
          <w:rFonts w:ascii="Arial" w:hAnsi="Arial" w:cs="Arial"/>
          <w:lang w:eastAsia="en-GB"/>
        </w:rPr>
        <w:t xml:space="preserve"> </w:t>
      </w:r>
    </w:p>
    <w:p w:rsidR="0025756C" w:rsidRPr="0025756C" w:rsidRDefault="0025756C" w:rsidP="00FA211F">
      <w:pPr>
        <w:ind w:left="720"/>
        <w:rPr>
          <w:rFonts w:ascii="Arial" w:hAnsi="Arial" w:cs="Arial"/>
          <w:lang w:eastAsia="en-GB"/>
        </w:rPr>
      </w:pPr>
      <w:r w:rsidRPr="0025756C">
        <w:rPr>
          <w:rFonts w:ascii="Arial" w:hAnsi="Arial" w:cs="Arial"/>
          <w:lang w:eastAsia="en-GB"/>
        </w:rPr>
        <w:t>is</w:t>
      </w:r>
      <w:r w:rsidR="007477EA">
        <w:rPr>
          <w:rFonts w:ascii="Arial" w:hAnsi="Arial" w:cs="Arial"/>
          <w:lang w:eastAsia="en-GB"/>
        </w:rPr>
        <w:t xml:space="preserve"> </w:t>
      </w:r>
      <w:r w:rsidRPr="0025756C">
        <w:rPr>
          <w:rFonts w:ascii="Arial" w:hAnsi="Arial" w:cs="Arial"/>
          <w:lang w:eastAsia="en-GB"/>
        </w:rPr>
        <w:t xml:space="preserve">subject to consent </w:t>
      </w:r>
      <w:r w:rsidR="001A037C">
        <w:rPr>
          <w:rFonts w:ascii="Arial" w:hAnsi="Arial" w:cs="Arial"/>
          <w:lang w:eastAsia="en-GB"/>
        </w:rPr>
        <w:t xml:space="preserve">from </w:t>
      </w:r>
      <w:r w:rsidRPr="0025756C">
        <w:rPr>
          <w:rFonts w:ascii="Arial" w:hAnsi="Arial" w:cs="Arial"/>
          <w:lang w:eastAsia="en-GB"/>
        </w:rPr>
        <w:t>the Individual to whom the data relates</w:t>
      </w:r>
      <w:r w:rsidR="001A037C">
        <w:rPr>
          <w:rFonts w:ascii="Arial" w:hAnsi="Arial" w:cs="Arial"/>
          <w:lang w:eastAsia="en-GB"/>
        </w:rPr>
        <w:t xml:space="preserve">. </w:t>
      </w:r>
      <w:r w:rsidRPr="0025756C">
        <w:rPr>
          <w:rFonts w:ascii="Arial" w:hAnsi="Arial" w:cs="Arial"/>
          <w:lang w:eastAsia="en-GB"/>
        </w:rPr>
        <w:t xml:space="preserve">The </w:t>
      </w:r>
      <w:r w:rsidR="007477EA">
        <w:rPr>
          <w:rFonts w:ascii="Arial" w:hAnsi="Arial" w:cs="Arial"/>
          <w:lang w:eastAsia="en-GB"/>
        </w:rPr>
        <w:t xml:space="preserve">  </w:t>
      </w:r>
      <w:r w:rsidR="00E70F90">
        <w:rPr>
          <w:rFonts w:ascii="Arial" w:hAnsi="Arial" w:cs="Arial"/>
          <w:lang w:eastAsia="en-GB"/>
        </w:rPr>
        <w:t xml:space="preserve">practice </w:t>
      </w:r>
      <w:r w:rsidRPr="0025756C">
        <w:rPr>
          <w:rFonts w:ascii="Arial" w:hAnsi="Arial" w:cs="Arial"/>
          <w:lang w:eastAsia="en-GB"/>
        </w:rPr>
        <w:t xml:space="preserve">ensures that all staff members are clear about their legal and ethical responsibilities </w:t>
      </w:r>
      <w:r w:rsidR="001A037C" w:rsidRPr="0025756C">
        <w:rPr>
          <w:rFonts w:ascii="Arial" w:hAnsi="Arial" w:cs="Arial"/>
          <w:lang w:eastAsia="en-GB"/>
        </w:rPr>
        <w:t>relating to data recording and usage</w:t>
      </w:r>
      <w:r w:rsidR="001A037C">
        <w:rPr>
          <w:rFonts w:ascii="Arial" w:hAnsi="Arial" w:cs="Arial"/>
          <w:lang w:eastAsia="en-GB"/>
        </w:rPr>
        <w:t>,</w:t>
      </w:r>
      <w:r w:rsidR="001A037C" w:rsidRPr="0025756C">
        <w:rPr>
          <w:rFonts w:ascii="Arial" w:hAnsi="Arial" w:cs="Arial"/>
          <w:lang w:eastAsia="en-GB"/>
        </w:rPr>
        <w:t xml:space="preserve"> </w:t>
      </w:r>
      <w:r w:rsidRPr="0025756C">
        <w:rPr>
          <w:rFonts w:ascii="Arial" w:hAnsi="Arial" w:cs="Arial"/>
          <w:lang w:eastAsia="en-GB"/>
        </w:rPr>
        <w:t>and ensures and supports appropriate education and training.</w:t>
      </w:r>
    </w:p>
    <w:p w:rsidR="0025756C" w:rsidRPr="0025756C" w:rsidRDefault="0025756C" w:rsidP="00FA211F">
      <w:pPr>
        <w:rPr>
          <w:rFonts w:ascii="Arial" w:hAnsi="Arial" w:cs="Arial"/>
          <w:lang w:eastAsia="en-GB"/>
        </w:rPr>
      </w:pPr>
    </w:p>
    <w:p w:rsidR="0025756C" w:rsidRPr="0025756C" w:rsidRDefault="007477EA" w:rsidP="00FA211F">
      <w:pPr>
        <w:ind w:left="720" w:hanging="720"/>
        <w:rPr>
          <w:rFonts w:ascii="Arial" w:hAnsi="Arial" w:cs="Arial"/>
          <w:lang w:eastAsia="en-GB"/>
        </w:rPr>
      </w:pPr>
      <w:r>
        <w:rPr>
          <w:rFonts w:ascii="Arial" w:hAnsi="Arial" w:cs="Arial"/>
          <w:lang w:eastAsia="en-GB"/>
        </w:rPr>
        <w:t>11.1.2</w:t>
      </w:r>
      <w:r>
        <w:rPr>
          <w:rFonts w:ascii="Arial" w:hAnsi="Arial" w:cs="Arial"/>
          <w:lang w:eastAsia="en-GB"/>
        </w:rPr>
        <w:tab/>
      </w:r>
      <w:r w:rsidR="0025756C" w:rsidRPr="0025756C">
        <w:rPr>
          <w:rFonts w:ascii="Arial" w:hAnsi="Arial" w:cs="Arial"/>
          <w:lang w:eastAsia="en-GB"/>
        </w:rPr>
        <w:t xml:space="preserve">The </w:t>
      </w:r>
      <w:r w:rsidR="00E70F90">
        <w:rPr>
          <w:rFonts w:ascii="Arial" w:hAnsi="Arial" w:cs="Arial"/>
          <w:lang w:eastAsia="en-GB"/>
        </w:rPr>
        <w:t xml:space="preserve">practice </w:t>
      </w:r>
      <w:r w:rsidR="0025756C" w:rsidRPr="0025756C">
        <w:rPr>
          <w:rFonts w:ascii="Arial" w:hAnsi="Arial" w:cs="Arial"/>
          <w:lang w:eastAsia="en-GB"/>
        </w:rPr>
        <w:t>must ensure</w:t>
      </w:r>
      <w:r w:rsidR="001A037C">
        <w:rPr>
          <w:rFonts w:ascii="Arial" w:hAnsi="Arial" w:cs="Arial"/>
          <w:lang w:eastAsia="en-GB"/>
        </w:rPr>
        <w:t xml:space="preserve"> that</w:t>
      </w:r>
      <w:r w:rsidR="0025756C" w:rsidRPr="0025756C">
        <w:rPr>
          <w:rFonts w:ascii="Arial" w:hAnsi="Arial" w:cs="Arial"/>
          <w:lang w:eastAsia="en-GB"/>
        </w:rPr>
        <w:t xml:space="preserve"> legal and ethical requirements relating to information are met.</w:t>
      </w:r>
    </w:p>
    <w:p w:rsidR="0025756C" w:rsidRPr="0025756C" w:rsidRDefault="0025756C" w:rsidP="00FA211F">
      <w:pPr>
        <w:rPr>
          <w:rFonts w:ascii="Arial" w:hAnsi="Arial" w:cs="Arial"/>
          <w:lang w:eastAsia="en-GB"/>
        </w:rPr>
      </w:pPr>
    </w:p>
    <w:p w:rsidR="0025756C" w:rsidRPr="0025756C" w:rsidRDefault="007477EA" w:rsidP="00FA211F">
      <w:pPr>
        <w:ind w:left="720" w:hanging="720"/>
        <w:rPr>
          <w:rFonts w:ascii="Arial" w:hAnsi="Arial" w:cs="Arial"/>
          <w:lang w:eastAsia="en-GB"/>
        </w:rPr>
      </w:pPr>
      <w:r>
        <w:rPr>
          <w:rFonts w:ascii="Arial" w:hAnsi="Arial" w:cs="Arial"/>
          <w:lang w:eastAsia="en-GB"/>
        </w:rPr>
        <w:t>11.1.3</w:t>
      </w:r>
      <w:r>
        <w:rPr>
          <w:rFonts w:ascii="Arial" w:hAnsi="Arial" w:cs="Arial"/>
          <w:lang w:eastAsia="en-GB"/>
        </w:rPr>
        <w:tab/>
      </w:r>
      <w:r w:rsidR="00E70F90">
        <w:rPr>
          <w:rFonts w:ascii="Arial" w:hAnsi="Arial" w:cs="Arial"/>
          <w:lang w:eastAsia="en-GB"/>
        </w:rPr>
        <w:t xml:space="preserve">The practice </w:t>
      </w:r>
      <w:r w:rsidR="0025756C" w:rsidRPr="0025756C">
        <w:rPr>
          <w:rFonts w:ascii="Arial" w:hAnsi="Arial" w:cs="Arial"/>
          <w:lang w:eastAsia="en-GB"/>
        </w:rPr>
        <w:t>must make arrangements to meet the performance assessed requirements of the Connecting for Health IG Toolkit which ultimately feeds into other external assessments, e.g.</w:t>
      </w:r>
      <w:r w:rsidR="001A037C">
        <w:rPr>
          <w:rFonts w:ascii="Arial" w:hAnsi="Arial" w:cs="Arial"/>
          <w:lang w:eastAsia="en-GB"/>
        </w:rPr>
        <w:t xml:space="preserve"> </w:t>
      </w:r>
      <w:r w:rsidR="0025756C" w:rsidRPr="0025756C">
        <w:rPr>
          <w:rFonts w:ascii="Arial" w:hAnsi="Arial" w:cs="Arial"/>
          <w:lang w:eastAsia="en-GB"/>
        </w:rPr>
        <w:t>Care Quality Commission.</w:t>
      </w:r>
    </w:p>
    <w:p w:rsidR="0025756C" w:rsidRPr="0025756C" w:rsidRDefault="0025756C" w:rsidP="00FA211F">
      <w:pPr>
        <w:rPr>
          <w:rFonts w:ascii="Arial" w:hAnsi="Arial" w:cs="Arial"/>
          <w:lang w:eastAsia="en-GB"/>
        </w:rPr>
      </w:pPr>
    </w:p>
    <w:p w:rsidR="0025756C" w:rsidRPr="0025756C" w:rsidRDefault="0025756C" w:rsidP="00FA211F">
      <w:pPr>
        <w:rPr>
          <w:rFonts w:ascii="Arial" w:hAnsi="Arial" w:cs="Arial"/>
          <w:lang w:eastAsia="en-GB"/>
        </w:rPr>
      </w:pPr>
    </w:p>
    <w:p w:rsidR="0025756C" w:rsidRPr="0025756C" w:rsidRDefault="00420C28" w:rsidP="00FA211F">
      <w:pPr>
        <w:rPr>
          <w:rFonts w:ascii="Arial" w:hAnsi="Arial" w:cs="Arial"/>
          <w:lang w:eastAsia="en-GB"/>
        </w:rPr>
      </w:pPr>
      <w:r>
        <w:rPr>
          <w:rFonts w:ascii="Arial" w:hAnsi="Arial" w:cs="Arial"/>
          <w:lang w:eastAsia="en-GB"/>
        </w:rPr>
        <w:t>11</w:t>
      </w:r>
      <w:r w:rsidR="0025756C" w:rsidRPr="0025756C">
        <w:rPr>
          <w:rFonts w:ascii="Arial" w:hAnsi="Arial" w:cs="Arial"/>
          <w:lang w:eastAsia="en-GB"/>
        </w:rPr>
        <w:t>.2</w:t>
      </w:r>
      <w:r w:rsidR="0025756C" w:rsidRPr="0025756C">
        <w:rPr>
          <w:rFonts w:ascii="Arial" w:hAnsi="Arial" w:cs="Arial"/>
          <w:lang w:eastAsia="en-GB"/>
        </w:rPr>
        <w:tab/>
      </w:r>
      <w:r w:rsidR="0025756C" w:rsidRPr="007477EA">
        <w:rPr>
          <w:rFonts w:ascii="Arial" w:hAnsi="Arial" w:cs="Arial"/>
          <w:i/>
          <w:lang w:eastAsia="en-GB"/>
        </w:rPr>
        <w:t xml:space="preserve">Responsibilities of </w:t>
      </w:r>
      <w:r w:rsidR="00E70F90">
        <w:rPr>
          <w:rFonts w:ascii="Arial" w:hAnsi="Arial" w:cs="Arial"/>
          <w:i/>
          <w:lang w:eastAsia="en-GB"/>
        </w:rPr>
        <w:t>Staff</w:t>
      </w:r>
    </w:p>
    <w:p w:rsidR="0025756C" w:rsidRPr="0025756C" w:rsidRDefault="007477EA" w:rsidP="00FA211F">
      <w:pPr>
        <w:rPr>
          <w:rFonts w:ascii="Arial" w:hAnsi="Arial" w:cs="Arial"/>
          <w:lang w:eastAsia="en-GB"/>
        </w:rPr>
      </w:pPr>
      <w:r>
        <w:rPr>
          <w:rFonts w:ascii="Arial" w:hAnsi="Arial" w:cs="Arial"/>
          <w:lang w:eastAsia="en-GB"/>
        </w:rPr>
        <w:t>11.2.1</w:t>
      </w:r>
      <w:r>
        <w:rPr>
          <w:rFonts w:ascii="Arial" w:hAnsi="Arial" w:cs="Arial"/>
          <w:lang w:eastAsia="en-GB"/>
        </w:rPr>
        <w:tab/>
      </w:r>
      <w:r w:rsidR="0025756C" w:rsidRPr="0025756C">
        <w:rPr>
          <w:rFonts w:ascii="Arial" w:hAnsi="Arial" w:cs="Arial"/>
          <w:lang w:eastAsia="en-GB"/>
        </w:rPr>
        <w:t>Recorders and users of information must:</w:t>
      </w:r>
    </w:p>
    <w:p w:rsidR="0025756C" w:rsidRDefault="0025756C" w:rsidP="00FA211F">
      <w:pPr>
        <w:numPr>
          <w:ilvl w:val="0"/>
          <w:numId w:val="7"/>
        </w:numPr>
        <w:rPr>
          <w:rFonts w:ascii="Arial" w:hAnsi="Arial" w:cs="Arial"/>
          <w:lang w:eastAsia="en-GB"/>
        </w:rPr>
      </w:pPr>
      <w:r w:rsidRPr="0025756C">
        <w:rPr>
          <w:rFonts w:ascii="Arial" w:hAnsi="Arial" w:cs="Arial"/>
          <w:lang w:eastAsia="en-GB"/>
        </w:rPr>
        <w:t>Be aware of their responsibilities</w:t>
      </w:r>
    </w:p>
    <w:p w:rsidR="001A037C" w:rsidRPr="0025756C" w:rsidRDefault="001A037C" w:rsidP="00FA211F">
      <w:pPr>
        <w:numPr>
          <w:ilvl w:val="0"/>
          <w:numId w:val="7"/>
        </w:numPr>
        <w:rPr>
          <w:rFonts w:ascii="Arial" w:hAnsi="Arial" w:cs="Arial"/>
          <w:lang w:eastAsia="en-GB"/>
        </w:rPr>
      </w:pPr>
      <w:r>
        <w:rPr>
          <w:rFonts w:ascii="Arial" w:hAnsi="Arial" w:cs="Arial"/>
          <w:lang w:eastAsia="en-GB"/>
        </w:rPr>
        <w:t xml:space="preserve">Complete </w:t>
      </w:r>
      <w:r w:rsidR="002D757D">
        <w:rPr>
          <w:rFonts w:ascii="Arial" w:hAnsi="Arial" w:cs="Arial"/>
          <w:lang w:eastAsia="en-GB"/>
        </w:rPr>
        <w:t xml:space="preserve">Information Governance training annually </w:t>
      </w:r>
    </w:p>
    <w:p w:rsidR="0004376D" w:rsidRDefault="0025756C" w:rsidP="00FA211F">
      <w:pPr>
        <w:numPr>
          <w:ilvl w:val="0"/>
          <w:numId w:val="7"/>
        </w:numPr>
        <w:rPr>
          <w:rFonts w:ascii="Arial" w:hAnsi="Arial" w:cs="Arial"/>
          <w:lang w:eastAsia="en-GB"/>
        </w:rPr>
      </w:pPr>
      <w:r w:rsidRPr="0025756C">
        <w:rPr>
          <w:rFonts w:ascii="Arial" w:hAnsi="Arial" w:cs="Arial"/>
          <w:lang w:eastAsia="en-GB"/>
        </w:rPr>
        <w:lastRenderedPageBreak/>
        <w:t xml:space="preserve">Comply with policies and procedures issued by </w:t>
      </w:r>
      <w:r w:rsidR="00E70F90">
        <w:rPr>
          <w:rFonts w:ascii="Arial" w:hAnsi="Arial" w:cs="Arial"/>
          <w:lang w:eastAsia="en-GB"/>
        </w:rPr>
        <w:t>the practice</w:t>
      </w:r>
    </w:p>
    <w:p w:rsidR="0025756C" w:rsidRPr="0025756C" w:rsidRDefault="0004376D" w:rsidP="00FA211F">
      <w:pPr>
        <w:numPr>
          <w:ilvl w:val="0"/>
          <w:numId w:val="7"/>
        </w:numPr>
        <w:rPr>
          <w:rFonts w:ascii="Arial" w:hAnsi="Arial" w:cs="Arial"/>
          <w:lang w:eastAsia="en-GB"/>
        </w:rPr>
      </w:pPr>
      <w:r>
        <w:rPr>
          <w:rFonts w:ascii="Arial" w:hAnsi="Arial" w:cs="Arial"/>
          <w:lang w:eastAsia="en-GB"/>
        </w:rPr>
        <w:t>Report all information governance incidents</w:t>
      </w:r>
    </w:p>
    <w:p w:rsidR="0025756C" w:rsidRDefault="0025756C" w:rsidP="00FA211F">
      <w:pPr>
        <w:numPr>
          <w:ilvl w:val="0"/>
          <w:numId w:val="7"/>
        </w:numPr>
        <w:rPr>
          <w:rFonts w:ascii="Arial" w:hAnsi="Arial" w:cs="Arial"/>
        </w:rPr>
      </w:pPr>
      <w:r w:rsidRPr="0025756C">
        <w:rPr>
          <w:rFonts w:ascii="Arial" w:hAnsi="Arial" w:cs="Arial"/>
          <w:lang w:eastAsia="en-GB"/>
        </w:rPr>
        <w:t>Work within the principles outlined in the information governance toolkit, relevance NHS Codes and guidelines produced by e.g. Information Commissioner.</w:t>
      </w:r>
    </w:p>
    <w:p w:rsidR="00E70F90" w:rsidRDefault="00E70F90" w:rsidP="00FA211F">
      <w:pPr>
        <w:ind w:left="720" w:hanging="720"/>
        <w:rPr>
          <w:rFonts w:ascii="Arial" w:hAnsi="Arial" w:cs="Arial"/>
        </w:rPr>
      </w:pPr>
    </w:p>
    <w:p w:rsidR="0009599D" w:rsidRDefault="00420C28" w:rsidP="00FA211F">
      <w:pPr>
        <w:ind w:left="720" w:hanging="720"/>
        <w:rPr>
          <w:rFonts w:ascii="Arial" w:hAnsi="Arial" w:cs="Arial"/>
          <w:b/>
          <w:bCs/>
        </w:rPr>
      </w:pPr>
      <w:r>
        <w:rPr>
          <w:rFonts w:ascii="Arial" w:hAnsi="Arial" w:cs="Arial"/>
          <w:b/>
          <w:bCs/>
        </w:rPr>
        <w:t>12</w:t>
      </w:r>
      <w:r w:rsidR="0009599D">
        <w:rPr>
          <w:rFonts w:ascii="Arial" w:hAnsi="Arial" w:cs="Arial"/>
          <w:b/>
          <w:bCs/>
        </w:rPr>
        <w:t>.</w:t>
      </w:r>
      <w:r w:rsidR="007477EA">
        <w:rPr>
          <w:rFonts w:ascii="Arial" w:hAnsi="Arial" w:cs="Arial"/>
          <w:b/>
          <w:bCs/>
        </w:rPr>
        <w:t>0</w:t>
      </w:r>
      <w:r w:rsidR="0009599D">
        <w:rPr>
          <w:rFonts w:ascii="Arial" w:hAnsi="Arial" w:cs="Arial"/>
          <w:b/>
          <w:bCs/>
        </w:rPr>
        <w:tab/>
        <w:t>Training</w:t>
      </w:r>
    </w:p>
    <w:p w:rsidR="0009599D" w:rsidRDefault="0009599D" w:rsidP="00FA211F">
      <w:pPr>
        <w:ind w:left="720" w:hanging="720"/>
        <w:rPr>
          <w:rFonts w:ascii="Arial" w:hAnsi="Arial" w:cs="Arial"/>
          <w:b/>
          <w:bCs/>
        </w:rPr>
      </w:pPr>
    </w:p>
    <w:p w:rsidR="0009599D" w:rsidRDefault="00420C28" w:rsidP="00FA211F">
      <w:pPr>
        <w:ind w:left="720" w:hanging="720"/>
        <w:rPr>
          <w:rFonts w:ascii="Arial" w:hAnsi="Arial" w:cs="Arial"/>
        </w:rPr>
      </w:pPr>
      <w:r>
        <w:rPr>
          <w:rFonts w:ascii="Arial" w:hAnsi="Arial" w:cs="Arial"/>
        </w:rPr>
        <w:t>12</w:t>
      </w:r>
      <w:r w:rsidR="0009599D">
        <w:rPr>
          <w:rFonts w:ascii="Arial" w:hAnsi="Arial" w:cs="Arial"/>
        </w:rPr>
        <w:t>.1</w:t>
      </w:r>
      <w:r w:rsidR="0009599D">
        <w:rPr>
          <w:rFonts w:ascii="Arial" w:hAnsi="Arial" w:cs="Arial"/>
        </w:rPr>
        <w:tab/>
        <w:t xml:space="preserve">Fundamental to the success of delivering the IG </w:t>
      </w:r>
      <w:r w:rsidR="002164BF">
        <w:rPr>
          <w:rFonts w:ascii="Arial" w:hAnsi="Arial" w:cs="Arial"/>
        </w:rPr>
        <w:t>P</w:t>
      </w:r>
      <w:r w:rsidR="0009599D">
        <w:rPr>
          <w:rFonts w:ascii="Arial" w:hAnsi="Arial" w:cs="Arial"/>
        </w:rPr>
        <w:t xml:space="preserve">olicy is developing an IG culture within </w:t>
      </w:r>
      <w:r w:rsidR="00E70F90">
        <w:rPr>
          <w:rFonts w:ascii="Arial" w:hAnsi="Arial" w:cs="Arial"/>
        </w:rPr>
        <w:t>the practice</w:t>
      </w:r>
      <w:r w:rsidR="0009599D">
        <w:rPr>
          <w:rFonts w:ascii="Arial" w:hAnsi="Arial" w:cs="Arial"/>
        </w:rPr>
        <w:t xml:space="preserve">.  Awareness and training </w:t>
      </w:r>
      <w:r w:rsidR="00354E87">
        <w:rPr>
          <w:rFonts w:ascii="Arial" w:hAnsi="Arial" w:cs="Arial"/>
        </w:rPr>
        <w:t xml:space="preserve">must </w:t>
      </w:r>
      <w:r w:rsidR="0009599D">
        <w:rPr>
          <w:rFonts w:ascii="Arial" w:hAnsi="Arial" w:cs="Arial"/>
        </w:rPr>
        <w:t>be provided on an ongoing basis to all staff to promote this culture.</w:t>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12</w:t>
      </w:r>
      <w:r w:rsidR="0009599D">
        <w:rPr>
          <w:rFonts w:ascii="Arial" w:hAnsi="Arial" w:cs="Arial"/>
        </w:rPr>
        <w:t>.2</w:t>
      </w:r>
      <w:r w:rsidR="0009599D">
        <w:rPr>
          <w:rFonts w:ascii="Arial" w:hAnsi="Arial" w:cs="Arial"/>
        </w:rPr>
        <w:tab/>
        <w:t xml:space="preserve">All new staff </w:t>
      </w:r>
      <w:r w:rsidR="00354E87">
        <w:rPr>
          <w:rFonts w:ascii="Arial" w:hAnsi="Arial" w:cs="Arial"/>
        </w:rPr>
        <w:t xml:space="preserve">must </w:t>
      </w:r>
      <w:r w:rsidR="0009599D">
        <w:rPr>
          <w:rFonts w:ascii="Arial" w:hAnsi="Arial" w:cs="Arial"/>
        </w:rPr>
        <w:t>receive training as part of</w:t>
      </w:r>
      <w:r w:rsidR="002D757D">
        <w:rPr>
          <w:rFonts w:ascii="Arial" w:hAnsi="Arial" w:cs="Arial"/>
        </w:rPr>
        <w:t xml:space="preserve"> </w:t>
      </w:r>
      <w:r w:rsidR="00E70F90">
        <w:rPr>
          <w:rFonts w:ascii="Arial" w:hAnsi="Arial" w:cs="Arial"/>
        </w:rPr>
        <w:t xml:space="preserve">the practice’s </w:t>
      </w:r>
      <w:r w:rsidR="0009599D">
        <w:rPr>
          <w:rFonts w:ascii="Arial" w:hAnsi="Arial" w:cs="Arial"/>
        </w:rPr>
        <w:t xml:space="preserve">Induction on </w:t>
      </w:r>
      <w:r w:rsidR="002164BF">
        <w:rPr>
          <w:rFonts w:ascii="Arial" w:hAnsi="Arial" w:cs="Arial"/>
        </w:rPr>
        <w:t xml:space="preserve">Data Protection, </w:t>
      </w:r>
      <w:r w:rsidR="0009599D">
        <w:rPr>
          <w:rFonts w:ascii="Arial" w:hAnsi="Arial" w:cs="Arial"/>
        </w:rPr>
        <w:t>Confidentiality</w:t>
      </w:r>
      <w:r w:rsidR="002164BF">
        <w:rPr>
          <w:rFonts w:ascii="Arial" w:hAnsi="Arial" w:cs="Arial"/>
        </w:rPr>
        <w:t xml:space="preserve">, </w:t>
      </w:r>
      <w:r w:rsidR="0009599D">
        <w:rPr>
          <w:rFonts w:ascii="Arial" w:hAnsi="Arial" w:cs="Arial"/>
        </w:rPr>
        <w:t>Security, Freedom of Information and Records Management.</w:t>
      </w:r>
    </w:p>
    <w:p w:rsidR="002164BF" w:rsidRDefault="0009599D" w:rsidP="00FA211F">
      <w:pPr>
        <w:rPr>
          <w:rFonts w:ascii="Arial" w:hAnsi="Arial" w:cs="Arial"/>
        </w:rPr>
      </w:pPr>
      <w:r>
        <w:rPr>
          <w:rFonts w:ascii="Arial" w:hAnsi="Arial" w:cs="Arial"/>
        </w:rPr>
        <w:tab/>
      </w:r>
    </w:p>
    <w:p w:rsidR="0009599D" w:rsidRDefault="00420C28" w:rsidP="00FA211F">
      <w:pPr>
        <w:ind w:left="720" w:hanging="720"/>
        <w:rPr>
          <w:rFonts w:ascii="Arial" w:hAnsi="Arial" w:cs="Arial"/>
        </w:rPr>
      </w:pPr>
      <w:r>
        <w:rPr>
          <w:rFonts w:ascii="Arial" w:hAnsi="Arial" w:cs="Arial"/>
        </w:rPr>
        <w:t>12</w:t>
      </w:r>
      <w:r w:rsidR="002164BF">
        <w:rPr>
          <w:rFonts w:ascii="Arial" w:hAnsi="Arial" w:cs="Arial"/>
        </w:rPr>
        <w:t>.</w:t>
      </w:r>
      <w:r w:rsidR="002D757D">
        <w:rPr>
          <w:rFonts w:ascii="Arial" w:hAnsi="Arial" w:cs="Arial"/>
        </w:rPr>
        <w:t>3</w:t>
      </w:r>
      <w:r w:rsidR="002164BF">
        <w:rPr>
          <w:rFonts w:ascii="Arial" w:hAnsi="Arial" w:cs="Arial"/>
        </w:rPr>
        <w:t xml:space="preserve"> </w:t>
      </w:r>
      <w:r w:rsidR="002164BF">
        <w:rPr>
          <w:rFonts w:ascii="Arial" w:hAnsi="Arial" w:cs="Arial"/>
        </w:rPr>
        <w:tab/>
        <w:t xml:space="preserve">Information Governance Training is mandatory for staff and </w:t>
      </w:r>
      <w:r w:rsidR="002D757D">
        <w:rPr>
          <w:rFonts w:ascii="Arial" w:hAnsi="Arial" w:cs="Arial"/>
        </w:rPr>
        <w:t xml:space="preserve">can be </w:t>
      </w:r>
      <w:r w:rsidR="002164BF">
        <w:rPr>
          <w:rFonts w:ascii="Arial" w:hAnsi="Arial" w:cs="Arial"/>
        </w:rPr>
        <w:t>complete</w:t>
      </w:r>
      <w:r w:rsidR="002D757D">
        <w:rPr>
          <w:rFonts w:ascii="Arial" w:hAnsi="Arial" w:cs="Arial"/>
        </w:rPr>
        <w:t>d</w:t>
      </w:r>
      <w:r w:rsidR="002164BF">
        <w:rPr>
          <w:rFonts w:ascii="Arial" w:hAnsi="Arial" w:cs="Arial"/>
        </w:rPr>
        <w:t xml:space="preserve"> </w:t>
      </w:r>
      <w:r w:rsidR="002D757D">
        <w:rPr>
          <w:rFonts w:ascii="Arial" w:hAnsi="Arial" w:cs="Arial"/>
        </w:rPr>
        <w:t xml:space="preserve">via the on-line training modules or </w:t>
      </w:r>
      <w:r w:rsidR="00354E87">
        <w:rPr>
          <w:rFonts w:ascii="Arial" w:hAnsi="Arial" w:cs="Arial"/>
        </w:rPr>
        <w:t xml:space="preserve">within a face to face training session provided by </w:t>
      </w:r>
      <w:r w:rsidR="00E70F90">
        <w:rPr>
          <w:rFonts w:ascii="Arial" w:hAnsi="Arial" w:cs="Arial"/>
        </w:rPr>
        <w:t xml:space="preserve">PCIG Consulting </w:t>
      </w:r>
      <w:r w:rsidR="006E60F9">
        <w:rPr>
          <w:rFonts w:ascii="Arial" w:hAnsi="Arial" w:cs="Arial"/>
        </w:rPr>
        <w:t>Limited where</w:t>
      </w:r>
      <w:r w:rsidR="002D757D">
        <w:rPr>
          <w:rFonts w:ascii="Arial" w:hAnsi="Arial" w:cs="Arial"/>
        </w:rPr>
        <w:t xml:space="preserve"> particular needs have been identified. Training is required annually for all staff which ensures they are kept up to date with any changes. </w:t>
      </w:r>
      <w:r w:rsidR="0009599D">
        <w:rPr>
          <w:rFonts w:ascii="Arial" w:hAnsi="Arial" w:cs="Arial"/>
        </w:rPr>
        <w:tab/>
      </w:r>
    </w:p>
    <w:p w:rsidR="0009599D" w:rsidRDefault="0009599D" w:rsidP="00FA211F">
      <w:pPr>
        <w:ind w:left="720" w:hanging="720"/>
        <w:rPr>
          <w:rFonts w:ascii="Arial" w:hAnsi="Arial" w:cs="Arial"/>
        </w:rPr>
      </w:pPr>
    </w:p>
    <w:p w:rsidR="0009599D" w:rsidRDefault="00420C28" w:rsidP="00FA211F">
      <w:pPr>
        <w:ind w:left="720" w:hanging="720"/>
        <w:rPr>
          <w:rFonts w:ascii="Arial" w:hAnsi="Arial" w:cs="Arial"/>
        </w:rPr>
      </w:pPr>
      <w:r>
        <w:rPr>
          <w:rFonts w:ascii="Arial" w:hAnsi="Arial" w:cs="Arial"/>
        </w:rPr>
        <w:t>12</w:t>
      </w:r>
      <w:r w:rsidR="0009599D">
        <w:rPr>
          <w:rFonts w:ascii="Arial" w:hAnsi="Arial" w:cs="Arial"/>
        </w:rPr>
        <w:t>.</w:t>
      </w:r>
      <w:r w:rsidR="007748F0">
        <w:rPr>
          <w:rFonts w:ascii="Arial" w:hAnsi="Arial" w:cs="Arial"/>
        </w:rPr>
        <w:t>4</w:t>
      </w:r>
      <w:r w:rsidR="0009599D">
        <w:rPr>
          <w:rFonts w:ascii="Arial" w:hAnsi="Arial" w:cs="Arial"/>
        </w:rPr>
        <w:tab/>
      </w:r>
      <w:r w:rsidR="00E70F90">
        <w:rPr>
          <w:rFonts w:ascii="Arial" w:hAnsi="Arial" w:cs="Arial"/>
        </w:rPr>
        <w:t xml:space="preserve">The Practice </w:t>
      </w:r>
      <w:r w:rsidR="0009599D">
        <w:rPr>
          <w:rFonts w:ascii="Arial" w:hAnsi="Arial" w:cs="Arial"/>
        </w:rPr>
        <w:t>awareness sessions and campaigns are also planned.</w:t>
      </w:r>
    </w:p>
    <w:p w:rsidR="0009599D" w:rsidRDefault="0009599D" w:rsidP="00FA211F">
      <w:pPr>
        <w:rPr>
          <w:rFonts w:ascii="Arial" w:hAnsi="Arial" w:cs="Arial"/>
        </w:rPr>
      </w:pPr>
    </w:p>
    <w:p w:rsidR="007477EA" w:rsidRPr="0025756C" w:rsidRDefault="00420C28" w:rsidP="00FA211F">
      <w:pPr>
        <w:rPr>
          <w:rFonts w:ascii="Arial" w:hAnsi="Arial" w:cs="Arial"/>
          <w:b/>
          <w:color w:val="000000"/>
          <w:lang w:eastAsia="en-GB"/>
        </w:rPr>
      </w:pPr>
      <w:r>
        <w:rPr>
          <w:rFonts w:ascii="Arial" w:hAnsi="Arial" w:cs="Arial"/>
          <w:b/>
          <w:color w:val="000000"/>
          <w:lang w:eastAsia="en-GB"/>
        </w:rPr>
        <w:t>13</w:t>
      </w:r>
      <w:r w:rsidR="0025756C" w:rsidRPr="0025756C">
        <w:rPr>
          <w:rFonts w:ascii="Arial" w:hAnsi="Arial" w:cs="Arial"/>
          <w:b/>
          <w:color w:val="000000"/>
          <w:lang w:eastAsia="en-GB"/>
        </w:rPr>
        <w:t>.</w:t>
      </w:r>
      <w:r w:rsidR="007477EA">
        <w:rPr>
          <w:rFonts w:ascii="Arial" w:hAnsi="Arial" w:cs="Arial"/>
          <w:b/>
          <w:color w:val="000000"/>
          <w:lang w:eastAsia="en-GB"/>
        </w:rPr>
        <w:t>0</w:t>
      </w:r>
      <w:r w:rsidR="0025756C" w:rsidRPr="0025756C">
        <w:rPr>
          <w:rFonts w:ascii="Arial" w:hAnsi="Arial" w:cs="Arial"/>
          <w:b/>
          <w:color w:val="000000"/>
          <w:lang w:eastAsia="en-GB"/>
        </w:rPr>
        <w:tab/>
        <w:t>References</w:t>
      </w:r>
    </w:p>
    <w:p w:rsidR="0025756C" w:rsidRPr="0025756C" w:rsidRDefault="0025756C" w:rsidP="00FA211F">
      <w:pPr>
        <w:rPr>
          <w:rFonts w:ascii="Arial" w:hAnsi="Arial" w:cs="Arial"/>
          <w:color w:val="000000"/>
          <w:lang w:eastAsia="en-GB"/>
        </w:rPr>
      </w:pPr>
    </w:p>
    <w:p w:rsidR="00420C28" w:rsidRPr="0025756C" w:rsidRDefault="007477EA" w:rsidP="00FA211F">
      <w:pPr>
        <w:rPr>
          <w:rFonts w:ascii="Arial" w:hAnsi="Arial" w:cs="Arial"/>
          <w:color w:val="000000"/>
          <w:lang w:eastAsia="en-GB"/>
        </w:rPr>
      </w:pPr>
      <w:r>
        <w:rPr>
          <w:rFonts w:ascii="Arial" w:hAnsi="Arial" w:cs="Arial"/>
          <w:color w:val="000000"/>
          <w:lang w:eastAsia="en-GB"/>
        </w:rPr>
        <w:t>13.1</w:t>
      </w:r>
      <w:r>
        <w:rPr>
          <w:rFonts w:ascii="Arial" w:hAnsi="Arial" w:cs="Arial"/>
          <w:color w:val="000000"/>
          <w:lang w:eastAsia="en-GB"/>
        </w:rPr>
        <w:tab/>
      </w:r>
      <w:r w:rsidR="0025756C" w:rsidRPr="007477EA">
        <w:rPr>
          <w:rFonts w:ascii="Arial" w:hAnsi="Arial" w:cs="Arial"/>
          <w:i/>
          <w:color w:val="000000"/>
          <w:lang w:eastAsia="en-GB"/>
        </w:rPr>
        <w:t>Legal and Regulatory Framework</w:t>
      </w:r>
    </w:p>
    <w:p w:rsidR="0025756C" w:rsidRDefault="007477EA" w:rsidP="00FA211F">
      <w:pPr>
        <w:ind w:left="720" w:hanging="720"/>
        <w:rPr>
          <w:rFonts w:ascii="Arial" w:hAnsi="Arial" w:cs="Arial"/>
          <w:color w:val="000000"/>
          <w:lang w:eastAsia="en-GB"/>
        </w:rPr>
      </w:pPr>
      <w:r>
        <w:rPr>
          <w:rFonts w:ascii="Arial" w:hAnsi="Arial" w:cs="Arial"/>
          <w:color w:val="000000"/>
          <w:lang w:eastAsia="en-GB"/>
        </w:rPr>
        <w:t>13.1.1</w:t>
      </w:r>
      <w:r>
        <w:rPr>
          <w:rFonts w:ascii="Arial" w:hAnsi="Arial" w:cs="Arial"/>
          <w:color w:val="000000"/>
          <w:lang w:eastAsia="en-GB"/>
        </w:rPr>
        <w:tab/>
      </w:r>
      <w:r w:rsidR="00E70F90">
        <w:rPr>
          <w:rFonts w:ascii="Arial" w:hAnsi="Arial" w:cs="Arial"/>
          <w:color w:val="000000"/>
          <w:lang w:eastAsia="en-GB"/>
        </w:rPr>
        <w:t xml:space="preserve">The Practice </w:t>
      </w:r>
      <w:r w:rsidR="0025756C" w:rsidRPr="0025756C">
        <w:rPr>
          <w:rFonts w:ascii="Arial" w:hAnsi="Arial" w:cs="Arial"/>
          <w:color w:val="000000"/>
          <w:lang w:eastAsia="en-GB"/>
        </w:rPr>
        <w:t>is bound by the provisions of a number of items of legislation and</w:t>
      </w:r>
      <w:r w:rsidR="0025756C">
        <w:rPr>
          <w:rFonts w:ascii="Arial" w:hAnsi="Arial" w:cs="Arial"/>
          <w:color w:val="000000"/>
          <w:lang w:eastAsia="en-GB"/>
        </w:rPr>
        <w:t xml:space="preserve"> </w:t>
      </w:r>
      <w:r w:rsidR="0025756C" w:rsidRPr="0025756C">
        <w:rPr>
          <w:rFonts w:ascii="Arial" w:hAnsi="Arial" w:cs="Arial"/>
          <w:color w:val="000000"/>
          <w:lang w:eastAsia="en-GB"/>
        </w:rPr>
        <w:t>regulation affecting the stewardship and control of information. The main</w:t>
      </w:r>
      <w:r w:rsidR="0025756C">
        <w:rPr>
          <w:rFonts w:ascii="Arial" w:hAnsi="Arial" w:cs="Arial"/>
          <w:color w:val="000000"/>
          <w:lang w:eastAsia="en-GB"/>
        </w:rPr>
        <w:t xml:space="preserve"> </w:t>
      </w:r>
      <w:r w:rsidR="0025756C" w:rsidRPr="0025756C">
        <w:rPr>
          <w:rFonts w:ascii="Arial" w:hAnsi="Arial" w:cs="Arial"/>
          <w:color w:val="000000"/>
          <w:lang w:eastAsia="en-GB"/>
        </w:rPr>
        <w:t>relevant legislation are regulations are:</w:t>
      </w:r>
    </w:p>
    <w:p w:rsidR="00E70F90" w:rsidRPr="0025756C" w:rsidRDefault="00E70F90" w:rsidP="00FA211F">
      <w:pPr>
        <w:ind w:left="720" w:hanging="720"/>
        <w:rPr>
          <w:rFonts w:ascii="Arial" w:hAnsi="Arial" w:cs="Arial"/>
          <w:color w:val="000000"/>
          <w:lang w:eastAsia="en-GB"/>
        </w:rPr>
      </w:pPr>
    </w:p>
    <w:p w:rsid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 xml:space="preserve">Data Protection Act </w:t>
      </w:r>
      <w:r w:rsidR="006E60F9">
        <w:rPr>
          <w:rFonts w:ascii="Arial" w:hAnsi="Arial" w:cs="Arial"/>
          <w:color w:val="000000"/>
          <w:lang w:eastAsia="en-GB"/>
        </w:rPr>
        <w:t>2018</w:t>
      </w:r>
    </w:p>
    <w:p w:rsidR="006E60F9" w:rsidRPr="0025756C" w:rsidRDefault="006E60F9" w:rsidP="00FA211F">
      <w:pPr>
        <w:numPr>
          <w:ilvl w:val="0"/>
          <w:numId w:val="9"/>
        </w:numPr>
        <w:rPr>
          <w:rFonts w:ascii="Arial" w:hAnsi="Arial" w:cs="Arial"/>
          <w:color w:val="000000"/>
          <w:lang w:eastAsia="en-GB"/>
        </w:rPr>
      </w:pPr>
      <w:r>
        <w:rPr>
          <w:rFonts w:ascii="Arial" w:hAnsi="Arial" w:cs="Arial"/>
          <w:color w:val="000000"/>
          <w:lang w:eastAsia="en-GB"/>
        </w:rPr>
        <w:t>General Data Protection Regulation 2016</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Human Rights Act 1998</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Access to Health Records Act 1990</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Computer Misuse Act 1990</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Copyright, Designs and Patents Act 1988</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Information Governance Policy Page 12 of 53</w:t>
      </w:r>
      <w:r>
        <w:rPr>
          <w:rFonts w:ascii="Arial" w:hAnsi="Arial" w:cs="Arial"/>
          <w:color w:val="000000"/>
          <w:lang w:eastAsia="en-GB"/>
        </w:rPr>
        <w:t xml:space="preserve"> </w:t>
      </w:r>
      <w:r w:rsidRPr="0025756C">
        <w:rPr>
          <w:rFonts w:ascii="Arial" w:hAnsi="Arial" w:cs="Arial"/>
          <w:color w:val="000000"/>
          <w:lang w:eastAsia="en-GB"/>
        </w:rPr>
        <w:t>December 2009</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Copyright (Computer Programs) Regulations 1992</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Crime and Disorder Act 1998</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Electronic Communications Act 2000</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Environmental Information Regulations 2004</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Freedom of Information Act 2000</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Health and Social Care Act</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Regulation of Investigatory Powers Act 2000 (and Lawful Business</w:t>
      </w:r>
      <w:r>
        <w:rPr>
          <w:rFonts w:ascii="Arial" w:hAnsi="Arial" w:cs="Arial"/>
          <w:color w:val="000000"/>
          <w:lang w:eastAsia="en-GB"/>
        </w:rPr>
        <w:t xml:space="preserve"> </w:t>
      </w:r>
      <w:r w:rsidRPr="0025756C">
        <w:rPr>
          <w:rFonts w:ascii="Arial" w:hAnsi="Arial" w:cs="Arial"/>
          <w:color w:val="000000"/>
          <w:lang w:eastAsia="en-GB"/>
        </w:rPr>
        <w:t>Practice Regulations)</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Public Interest Disclosure Act 1998</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NHS Trusts and Primary Ca</w:t>
      </w:r>
      <w:r>
        <w:rPr>
          <w:rFonts w:ascii="Arial" w:hAnsi="Arial" w:cs="Arial"/>
          <w:color w:val="000000"/>
          <w:lang w:eastAsia="en-GB"/>
        </w:rPr>
        <w:t xml:space="preserve">re Trusts (Sexually Transmitted </w:t>
      </w:r>
      <w:r w:rsidRPr="0025756C">
        <w:rPr>
          <w:rFonts w:ascii="Arial" w:hAnsi="Arial" w:cs="Arial"/>
          <w:color w:val="000000"/>
          <w:lang w:eastAsia="en-GB"/>
        </w:rPr>
        <w:t>Diseases)</w:t>
      </w:r>
      <w:r>
        <w:rPr>
          <w:rFonts w:ascii="Arial" w:hAnsi="Arial" w:cs="Arial"/>
          <w:color w:val="000000"/>
          <w:lang w:eastAsia="en-GB"/>
        </w:rPr>
        <w:t xml:space="preserve"> </w:t>
      </w:r>
      <w:r w:rsidRPr="0025756C">
        <w:rPr>
          <w:rFonts w:ascii="Arial" w:hAnsi="Arial" w:cs="Arial"/>
          <w:color w:val="000000"/>
          <w:lang w:eastAsia="en-GB"/>
        </w:rPr>
        <w:t>Directions 2000</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lastRenderedPageBreak/>
        <w:t>Human Fertilisation and Embryology Act 1990</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Abortion Regulations 1991</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Public Records Act 1958</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Regulations under the Health and Safety at Work Act 1974</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Re-use of Public Sector Information Regulations 2005</w:t>
      </w:r>
    </w:p>
    <w:p w:rsidR="0025756C" w:rsidRDefault="0025756C" w:rsidP="00FA211F">
      <w:pPr>
        <w:ind w:firstLine="720"/>
        <w:rPr>
          <w:rFonts w:ascii="Arial" w:hAnsi="Arial" w:cs="Arial"/>
          <w:color w:val="000000"/>
          <w:lang w:eastAsia="en-GB"/>
        </w:rPr>
      </w:pPr>
    </w:p>
    <w:p w:rsidR="00994B04" w:rsidRDefault="00994B04" w:rsidP="00FA211F">
      <w:pPr>
        <w:ind w:firstLine="720"/>
        <w:rPr>
          <w:rFonts w:ascii="Arial" w:hAnsi="Arial" w:cs="Arial"/>
          <w:color w:val="000000"/>
          <w:lang w:eastAsia="en-GB"/>
        </w:rPr>
      </w:pPr>
    </w:p>
    <w:p w:rsidR="0025756C" w:rsidRDefault="007477EA" w:rsidP="00FA211F">
      <w:pPr>
        <w:rPr>
          <w:rFonts w:ascii="Arial" w:hAnsi="Arial" w:cs="Arial"/>
          <w:color w:val="000000"/>
          <w:lang w:eastAsia="en-GB"/>
        </w:rPr>
      </w:pPr>
      <w:r>
        <w:rPr>
          <w:rFonts w:ascii="Arial" w:hAnsi="Arial" w:cs="Arial"/>
          <w:color w:val="000000"/>
          <w:lang w:eastAsia="en-GB"/>
        </w:rPr>
        <w:t>13.1.2</w:t>
      </w:r>
      <w:r>
        <w:rPr>
          <w:rFonts w:ascii="Arial" w:hAnsi="Arial" w:cs="Arial"/>
          <w:color w:val="000000"/>
          <w:lang w:eastAsia="en-GB"/>
        </w:rPr>
        <w:tab/>
      </w:r>
      <w:r w:rsidR="0025756C">
        <w:rPr>
          <w:rFonts w:ascii="Arial" w:hAnsi="Arial" w:cs="Arial"/>
          <w:color w:val="000000"/>
          <w:lang w:eastAsia="en-GB"/>
        </w:rPr>
        <w:t>T</w:t>
      </w:r>
      <w:r w:rsidR="0025756C" w:rsidRPr="0025756C">
        <w:rPr>
          <w:rFonts w:ascii="Arial" w:hAnsi="Arial" w:cs="Arial"/>
          <w:color w:val="000000"/>
          <w:lang w:eastAsia="en-GB"/>
        </w:rPr>
        <w:t>his list is not exhaustive.</w:t>
      </w:r>
    </w:p>
    <w:p w:rsidR="0025756C" w:rsidRPr="0025756C" w:rsidRDefault="0025756C" w:rsidP="00FA211F">
      <w:pPr>
        <w:ind w:firstLine="720"/>
        <w:rPr>
          <w:rFonts w:ascii="Arial" w:hAnsi="Arial" w:cs="Arial"/>
          <w:color w:val="000000"/>
          <w:lang w:eastAsia="en-GB"/>
        </w:rPr>
      </w:pPr>
    </w:p>
    <w:p w:rsidR="00420C28" w:rsidRDefault="00420C28" w:rsidP="00FA211F">
      <w:pPr>
        <w:rPr>
          <w:rFonts w:ascii="Arial" w:hAnsi="Arial" w:cs="Arial"/>
          <w:color w:val="000000"/>
          <w:lang w:eastAsia="en-GB"/>
        </w:rPr>
      </w:pPr>
      <w:r w:rsidRPr="007477EA">
        <w:rPr>
          <w:rFonts w:ascii="Arial" w:hAnsi="Arial" w:cs="Arial"/>
          <w:color w:val="000000"/>
          <w:lang w:eastAsia="en-GB"/>
        </w:rPr>
        <w:t>13.2</w:t>
      </w:r>
      <w:r w:rsidRPr="007477EA">
        <w:rPr>
          <w:rFonts w:ascii="Arial" w:hAnsi="Arial" w:cs="Arial"/>
          <w:color w:val="000000"/>
          <w:lang w:eastAsia="en-GB"/>
        </w:rPr>
        <w:tab/>
      </w:r>
      <w:r w:rsidR="0025756C" w:rsidRPr="007477EA">
        <w:rPr>
          <w:rFonts w:ascii="Arial" w:hAnsi="Arial" w:cs="Arial"/>
          <w:i/>
          <w:color w:val="000000"/>
          <w:lang w:eastAsia="en-GB"/>
        </w:rPr>
        <w:t>Regulatory Framework</w:t>
      </w:r>
    </w:p>
    <w:p w:rsidR="0025756C" w:rsidRDefault="007477EA" w:rsidP="00FA211F">
      <w:pPr>
        <w:ind w:left="720" w:hanging="720"/>
        <w:rPr>
          <w:rFonts w:ascii="Arial" w:hAnsi="Arial" w:cs="Arial"/>
          <w:color w:val="000000"/>
          <w:lang w:eastAsia="en-GB"/>
        </w:rPr>
      </w:pPr>
      <w:r>
        <w:rPr>
          <w:rFonts w:ascii="Arial" w:hAnsi="Arial" w:cs="Arial"/>
          <w:color w:val="000000"/>
          <w:lang w:eastAsia="en-GB"/>
        </w:rPr>
        <w:t>13.2.1</w:t>
      </w:r>
      <w:r>
        <w:rPr>
          <w:rFonts w:ascii="Arial" w:hAnsi="Arial" w:cs="Arial"/>
          <w:color w:val="000000"/>
          <w:lang w:eastAsia="en-GB"/>
        </w:rPr>
        <w:tab/>
      </w:r>
      <w:r w:rsidR="0025756C" w:rsidRPr="0025756C">
        <w:rPr>
          <w:rFonts w:ascii="Arial" w:hAnsi="Arial" w:cs="Arial"/>
          <w:color w:val="000000"/>
          <w:lang w:eastAsia="en-GB"/>
        </w:rPr>
        <w:t>In relation to many of the above</w:t>
      </w:r>
      <w:r w:rsidR="007748F0">
        <w:rPr>
          <w:rFonts w:ascii="Arial" w:hAnsi="Arial" w:cs="Arial"/>
          <w:color w:val="000000"/>
          <w:lang w:eastAsia="en-GB"/>
        </w:rPr>
        <w:t>,</w:t>
      </w:r>
      <w:r w:rsidR="0025756C" w:rsidRPr="0025756C">
        <w:rPr>
          <w:rFonts w:ascii="Arial" w:hAnsi="Arial" w:cs="Arial"/>
          <w:color w:val="000000"/>
          <w:lang w:eastAsia="en-GB"/>
        </w:rPr>
        <w:t xml:space="preserve"> the NHS has set out and mandated a number</w:t>
      </w:r>
      <w:r w:rsidR="0025756C">
        <w:rPr>
          <w:rFonts w:ascii="Arial" w:hAnsi="Arial" w:cs="Arial"/>
          <w:color w:val="000000"/>
          <w:lang w:eastAsia="en-GB"/>
        </w:rPr>
        <w:t xml:space="preserve"> </w:t>
      </w:r>
      <w:r w:rsidR="0025756C" w:rsidRPr="0025756C">
        <w:rPr>
          <w:rFonts w:ascii="Arial" w:hAnsi="Arial" w:cs="Arial"/>
          <w:color w:val="000000"/>
          <w:lang w:eastAsia="en-GB"/>
        </w:rPr>
        <w:t>of elements of regulation that constitute “Information Governance” through a</w:t>
      </w:r>
      <w:r w:rsidR="0025756C">
        <w:rPr>
          <w:rFonts w:ascii="Arial" w:hAnsi="Arial" w:cs="Arial"/>
          <w:color w:val="000000"/>
          <w:lang w:eastAsia="en-GB"/>
        </w:rPr>
        <w:t xml:space="preserve"> </w:t>
      </w:r>
      <w:r w:rsidR="0025756C" w:rsidRPr="0025756C">
        <w:rPr>
          <w:rFonts w:ascii="Arial" w:hAnsi="Arial" w:cs="Arial"/>
          <w:color w:val="000000"/>
          <w:lang w:eastAsia="en-GB"/>
        </w:rPr>
        <w:t>national programme. This area is developing at a fast changing pace and the</w:t>
      </w:r>
      <w:r w:rsidR="0025756C">
        <w:rPr>
          <w:rFonts w:ascii="Arial" w:hAnsi="Arial" w:cs="Arial"/>
          <w:color w:val="000000"/>
          <w:lang w:eastAsia="en-GB"/>
        </w:rPr>
        <w:t xml:space="preserve"> </w:t>
      </w:r>
      <w:r w:rsidR="0025756C" w:rsidRPr="0025756C">
        <w:rPr>
          <w:rFonts w:ascii="Arial" w:hAnsi="Arial" w:cs="Arial"/>
          <w:color w:val="000000"/>
          <w:lang w:eastAsia="en-GB"/>
        </w:rPr>
        <w:t>focus within this section will need significant periodical review.</w:t>
      </w:r>
      <w:r w:rsidR="0025756C">
        <w:rPr>
          <w:rFonts w:ascii="Arial" w:hAnsi="Arial" w:cs="Arial"/>
          <w:color w:val="000000"/>
          <w:lang w:eastAsia="en-GB"/>
        </w:rPr>
        <w:t xml:space="preserve"> </w:t>
      </w:r>
      <w:r w:rsidR="0025756C" w:rsidRPr="0025756C">
        <w:rPr>
          <w:rFonts w:ascii="Arial" w:hAnsi="Arial" w:cs="Arial"/>
          <w:color w:val="000000"/>
          <w:lang w:eastAsia="en-GB"/>
        </w:rPr>
        <w:t>The Regulatory Elements are:</w:t>
      </w:r>
    </w:p>
    <w:p w:rsidR="00E70F90" w:rsidRPr="0025756C" w:rsidRDefault="00E70F90" w:rsidP="00FA211F">
      <w:pPr>
        <w:ind w:left="720" w:hanging="720"/>
        <w:rPr>
          <w:rFonts w:ascii="Arial" w:hAnsi="Arial" w:cs="Arial"/>
          <w:color w:val="000000"/>
          <w:lang w:eastAsia="en-GB"/>
        </w:rPr>
      </w:pPr>
    </w:p>
    <w:p w:rsidR="0025756C" w:rsidRPr="0025756C" w:rsidRDefault="006E60F9" w:rsidP="00FA211F">
      <w:pPr>
        <w:numPr>
          <w:ilvl w:val="0"/>
          <w:numId w:val="9"/>
        </w:numPr>
        <w:rPr>
          <w:rFonts w:ascii="Arial" w:hAnsi="Arial" w:cs="Arial"/>
          <w:color w:val="000000"/>
          <w:lang w:eastAsia="en-GB"/>
        </w:rPr>
      </w:pPr>
      <w:r>
        <w:rPr>
          <w:rFonts w:ascii="Arial" w:hAnsi="Arial" w:cs="Arial"/>
          <w:color w:val="000000"/>
          <w:lang w:eastAsia="en-GB"/>
        </w:rPr>
        <w:t>DS&amp;P Toolkit</w:t>
      </w:r>
      <w:r w:rsidR="0025756C" w:rsidRPr="0025756C">
        <w:rPr>
          <w:rFonts w:ascii="Arial" w:hAnsi="Arial" w:cs="Arial"/>
          <w:color w:val="000000"/>
          <w:lang w:eastAsia="en-GB"/>
        </w:rPr>
        <w:t xml:space="preserve"> which requir</w:t>
      </w:r>
      <w:r w:rsidR="0025756C">
        <w:rPr>
          <w:rFonts w:ascii="Arial" w:hAnsi="Arial" w:cs="Arial"/>
          <w:color w:val="000000"/>
          <w:lang w:eastAsia="en-GB"/>
        </w:rPr>
        <w:t xml:space="preserve">es </w:t>
      </w:r>
      <w:proofErr w:type="spellStart"/>
      <w:r>
        <w:rPr>
          <w:rFonts w:ascii="Arial" w:hAnsi="Arial" w:cs="Arial"/>
          <w:color w:val="000000"/>
          <w:lang w:eastAsia="en-GB"/>
        </w:rPr>
        <w:t>practices</w:t>
      </w:r>
      <w:r w:rsidR="0025756C" w:rsidRPr="0025756C">
        <w:rPr>
          <w:rFonts w:ascii="Arial" w:hAnsi="Arial" w:cs="Arial"/>
          <w:color w:val="000000"/>
          <w:lang w:eastAsia="en-GB"/>
        </w:rPr>
        <w:t>s</w:t>
      </w:r>
      <w:proofErr w:type="spellEnd"/>
      <w:r w:rsidR="0025756C" w:rsidRPr="0025756C">
        <w:rPr>
          <w:rFonts w:ascii="Arial" w:hAnsi="Arial" w:cs="Arial"/>
          <w:color w:val="000000"/>
          <w:lang w:eastAsia="en-GB"/>
        </w:rPr>
        <w:t xml:space="preserve"> to assess their</w:t>
      </w:r>
      <w:r w:rsidR="0025756C">
        <w:rPr>
          <w:rFonts w:ascii="Arial" w:hAnsi="Arial" w:cs="Arial"/>
          <w:color w:val="000000"/>
          <w:lang w:eastAsia="en-GB"/>
        </w:rPr>
        <w:t xml:space="preserve"> </w:t>
      </w:r>
      <w:r w:rsidR="0025756C" w:rsidRPr="0025756C">
        <w:rPr>
          <w:rFonts w:ascii="Arial" w:hAnsi="Arial" w:cs="Arial"/>
          <w:color w:val="000000"/>
          <w:lang w:eastAsia="en-GB"/>
        </w:rPr>
        <w:t>progress against set criteria</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Caldicott – a report for the audit and improvement on the use of patient</w:t>
      </w:r>
      <w:r>
        <w:rPr>
          <w:rFonts w:ascii="Arial" w:hAnsi="Arial" w:cs="Arial"/>
          <w:color w:val="000000"/>
          <w:lang w:eastAsia="en-GB"/>
        </w:rPr>
        <w:t xml:space="preserve"> </w:t>
      </w:r>
      <w:r w:rsidRPr="0025756C">
        <w:rPr>
          <w:rFonts w:ascii="Arial" w:hAnsi="Arial" w:cs="Arial"/>
          <w:color w:val="000000"/>
          <w:lang w:eastAsia="en-GB"/>
        </w:rPr>
        <w:t>identifiable data (1997) and HSC 1999/012</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Standards for Information Security Management</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Information Quality Assurance</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NHS Confidentiality : Code of Practice (2003)</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NHS Guidance on Consent to Treatment</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Records Management: NHS Code of Practice</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Care Quality Commission Regulations</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Information Commissioner</w:t>
      </w:r>
    </w:p>
    <w:p w:rsidR="0025756C" w:rsidRPr="0025756C" w:rsidRDefault="0025756C" w:rsidP="00FA211F">
      <w:pPr>
        <w:numPr>
          <w:ilvl w:val="0"/>
          <w:numId w:val="9"/>
        </w:numPr>
        <w:rPr>
          <w:rFonts w:ascii="Arial" w:hAnsi="Arial" w:cs="Arial"/>
          <w:color w:val="000000"/>
          <w:lang w:eastAsia="en-GB"/>
        </w:rPr>
      </w:pPr>
      <w:r w:rsidRPr="0025756C">
        <w:rPr>
          <w:rFonts w:ascii="Arial" w:hAnsi="Arial" w:cs="Arial"/>
          <w:color w:val="000000"/>
          <w:lang w:eastAsia="en-GB"/>
        </w:rPr>
        <w:t>Caldicott Principles</w:t>
      </w:r>
    </w:p>
    <w:p w:rsidR="0025756C" w:rsidRDefault="0025756C" w:rsidP="00FA211F">
      <w:pPr>
        <w:rPr>
          <w:rFonts w:ascii="Arial" w:hAnsi="Arial" w:cs="Arial"/>
          <w:color w:val="000000"/>
          <w:lang w:eastAsia="en-GB"/>
        </w:rPr>
      </w:pPr>
    </w:p>
    <w:p w:rsidR="00420C28" w:rsidRPr="0025756C" w:rsidRDefault="007748F0" w:rsidP="00FA211F">
      <w:pPr>
        <w:rPr>
          <w:rFonts w:ascii="Arial" w:hAnsi="Arial" w:cs="Arial"/>
          <w:color w:val="000000"/>
          <w:u w:val="single"/>
          <w:lang w:eastAsia="en-GB"/>
        </w:rPr>
      </w:pPr>
      <w:r w:rsidRPr="007477EA">
        <w:rPr>
          <w:rFonts w:ascii="Arial" w:hAnsi="Arial" w:cs="Arial"/>
          <w:color w:val="000000"/>
          <w:lang w:eastAsia="en-GB"/>
        </w:rPr>
        <w:t>13.3</w:t>
      </w:r>
      <w:r w:rsidRPr="007477EA">
        <w:rPr>
          <w:rFonts w:ascii="Arial" w:hAnsi="Arial" w:cs="Arial"/>
          <w:i/>
          <w:color w:val="000000"/>
          <w:lang w:eastAsia="en-GB"/>
        </w:rPr>
        <w:tab/>
      </w:r>
      <w:r w:rsidR="0025756C" w:rsidRPr="007477EA">
        <w:rPr>
          <w:rFonts w:ascii="Arial" w:hAnsi="Arial" w:cs="Arial"/>
          <w:i/>
          <w:color w:val="000000"/>
          <w:lang w:eastAsia="en-GB"/>
        </w:rPr>
        <w:t>Ethical framework</w:t>
      </w:r>
    </w:p>
    <w:p w:rsidR="0025756C" w:rsidRDefault="007477EA" w:rsidP="00FA211F">
      <w:pPr>
        <w:ind w:left="720" w:hanging="720"/>
        <w:rPr>
          <w:rFonts w:ascii="Arial" w:hAnsi="Arial" w:cs="Arial"/>
          <w:color w:val="000000"/>
          <w:lang w:eastAsia="en-GB"/>
        </w:rPr>
      </w:pPr>
      <w:r>
        <w:rPr>
          <w:rFonts w:ascii="Arial" w:hAnsi="Arial" w:cs="Arial"/>
          <w:color w:val="000000"/>
          <w:lang w:eastAsia="en-GB"/>
        </w:rPr>
        <w:t>13.3.1</w:t>
      </w:r>
      <w:r>
        <w:rPr>
          <w:rFonts w:ascii="Arial" w:hAnsi="Arial" w:cs="Arial"/>
          <w:color w:val="000000"/>
          <w:lang w:eastAsia="en-GB"/>
        </w:rPr>
        <w:tab/>
      </w:r>
      <w:r w:rsidR="0025756C" w:rsidRPr="0025756C">
        <w:rPr>
          <w:rFonts w:ascii="Arial" w:hAnsi="Arial" w:cs="Arial"/>
          <w:color w:val="000000"/>
          <w:lang w:eastAsia="en-GB"/>
        </w:rPr>
        <w:t xml:space="preserve">The right to expect </w:t>
      </w:r>
      <w:r w:rsidR="000B58D3" w:rsidRPr="0025756C">
        <w:rPr>
          <w:rFonts w:ascii="Arial" w:hAnsi="Arial" w:cs="Arial"/>
          <w:color w:val="000000"/>
          <w:lang w:eastAsia="en-GB"/>
        </w:rPr>
        <w:t>privacy</w:t>
      </w:r>
      <w:r w:rsidR="0025756C" w:rsidRPr="0025756C">
        <w:rPr>
          <w:rFonts w:ascii="Arial" w:hAnsi="Arial" w:cs="Arial"/>
          <w:color w:val="000000"/>
          <w:lang w:eastAsia="en-GB"/>
        </w:rPr>
        <w:t xml:space="preserve"> ethically entitles a patient to the exercise of control</w:t>
      </w:r>
      <w:r w:rsidR="0025756C">
        <w:rPr>
          <w:rFonts w:ascii="Arial" w:hAnsi="Arial" w:cs="Arial"/>
          <w:color w:val="000000"/>
          <w:lang w:eastAsia="en-GB"/>
        </w:rPr>
        <w:t xml:space="preserve"> </w:t>
      </w:r>
      <w:r w:rsidR="0025756C" w:rsidRPr="0025756C">
        <w:rPr>
          <w:rFonts w:ascii="Arial" w:hAnsi="Arial" w:cs="Arial"/>
          <w:color w:val="000000"/>
          <w:lang w:eastAsia="en-GB"/>
        </w:rPr>
        <w:t>over the content, uses of and disclosures of information about them as an</w:t>
      </w:r>
      <w:r w:rsidR="0025756C">
        <w:rPr>
          <w:rFonts w:ascii="Arial" w:hAnsi="Arial" w:cs="Arial"/>
          <w:color w:val="000000"/>
          <w:lang w:eastAsia="en-GB"/>
        </w:rPr>
        <w:t xml:space="preserve"> </w:t>
      </w:r>
      <w:r w:rsidR="0025756C" w:rsidRPr="0025756C">
        <w:rPr>
          <w:rFonts w:ascii="Arial" w:hAnsi="Arial" w:cs="Arial"/>
          <w:color w:val="000000"/>
          <w:lang w:eastAsia="en-GB"/>
        </w:rPr>
        <w:t>individual. Respect for that privacy by staff is essential for maintaining patient</w:t>
      </w:r>
      <w:r w:rsidR="0025756C">
        <w:rPr>
          <w:rFonts w:ascii="Arial" w:hAnsi="Arial" w:cs="Arial"/>
          <w:color w:val="000000"/>
          <w:lang w:eastAsia="en-GB"/>
        </w:rPr>
        <w:t xml:space="preserve"> </w:t>
      </w:r>
      <w:r w:rsidR="007748F0">
        <w:rPr>
          <w:rFonts w:ascii="Arial" w:hAnsi="Arial" w:cs="Arial"/>
          <w:color w:val="000000"/>
          <w:lang w:eastAsia="en-GB"/>
        </w:rPr>
        <w:t>t</w:t>
      </w:r>
      <w:r w:rsidR="0025756C" w:rsidRPr="0025756C">
        <w:rPr>
          <w:rFonts w:ascii="Arial" w:hAnsi="Arial" w:cs="Arial"/>
          <w:color w:val="000000"/>
          <w:lang w:eastAsia="en-GB"/>
        </w:rPr>
        <w:t>rust in, and integrity of, the relationship between staff and patient.</w:t>
      </w:r>
      <w:r w:rsidR="0025756C">
        <w:rPr>
          <w:rFonts w:ascii="Arial" w:hAnsi="Arial" w:cs="Arial"/>
          <w:color w:val="000000"/>
          <w:lang w:eastAsia="en-GB"/>
        </w:rPr>
        <w:t xml:space="preserve">  </w:t>
      </w:r>
      <w:r w:rsidR="007748F0">
        <w:rPr>
          <w:rFonts w:ascii="Arial" w:hAnsi="Arial" w:cs="Arial"/>
          <w:color w:val="000000"/>
          <w:lang w:eastAsia="en-GB"/>
        </w:rPr>
        <w:t>The Department of Health</w:t>
      </w:r>
      <w:r w:rsidR="0025756C" w:rsidRPr="0025756C">
        <w:rPr>
          <w:rFonts w:ascii="Arial" w:hAnsi="Arial" w:cs="Arial"/>
          <w:color w:val="000000"/>
          <w:lang w:eastAsia="en-GB"/>
        </w:rPr>
        <w:t xml:space="preserve"> provide</w:t>
      </w:r>
      <w:r w:rsidR="007748F0">
        <w:rPr>
          <w:rFonts w:ascii="Arial" w:hAnsi="Arial" w:cs="Arial"/>
          <w:color w:val="000000"/>
          <w:lang w:eastAsia="en-GB"/>
        </w:rPr>
        <w:t>s</w:t>
      </w:r>
      <w:r w:rsidR="0025756C" w:rsidRPr="0025756C">
        <w:rPr>
          <w:rFonts w:ascii="Arial" w:hAnsi="Arial" w:cs="Arial"/>
          <w:color w:val="000000"/>
          <w:lang w:eastAsia="en-GB"/>
        </w:rPr>
        <w:t xml:space="preserve"> basic principles that underpin ethical frameworks</w:t>
      </w:r>
      <w:r w:rsidR="0025756C">
        <w:rPr>
          <w:rFonts w:ascii="Arial" w:hAnsi="Arial" w:cs="Arial"/>
          <w:color w:val="000000"/>
          <w:lang w:eastAsia="en-GB"/>
        </w:rPr>
        <w:t xml:space="preserve"> </w:t>
      </w:r>
      <w:r w:rsidR="0025756C" w:rsidRPr="0025756C">
        <w:rPr>
          <w:rFonts w:ascii="Arial" w:hAnsi="Arial" w:cs="Arial"/>
          <w:color w:val="000000"/>
          <w:lang w:eastAsia="en-GB"/>
        </w:rPr>
        <w:t>and which form part of staff work practices in implementing th</w:t>
      </w:r>
      <w:r w:rsidR="0025756C">
        <w:rPr>
          <w:rFonts w:ascii="Arial" w:hAnsi="Arial" w:cs="Arial"/>
          <w:color w:val="000000"/>
          <w:lang w:eastAsia="en-GB"/>
        </w:rPr>
        <w:t>i</w:t>
      </w:r>
      <w:r w:rsidR="0025756C" w:rsidRPr="0025756C">
        <w:rPr>
          <w:rFonts w:ascii="Arial" w:hAnsi="Arial" w:cs="Arial"/>
          <w:color w:val="000000"/>
          <w:lang w:eastAsia="en-GB"/>
        </w:rPr>
        <w:t>s policy. These</w:t>
      </w:r>
      <w:r w:rsidR="0025756C">
        <w:rPr>
          <w:rFonts w:ascii="Arial" w:hAnsi="Arial" w:cs="Arial"/>
          <w:color w:val="000000"/>
          <w:lang w:eastAsia="en-GB"/>
        </w:rPr>
        <w:t xml:space="preserve"> </w:t>
      </w:r>
      <w:r w:rsidR="0025756C" w:rsidRPr="0025756C">
        <w:rPr>
          <w:rFonts w:ascii="Arial" w:hAnsi="Arial" w:cs="Arial"/>
          <w:color w:val="000000"/>
          <w:lang w:eastAsia="en-GB"/>
        </w:rPr>
        <w:t>are:</w:t>
      </w:r>
    </w:p>
    <w:p w:rsidR="0025756C" w:rsidRPr="0025756C" w:rsidRDefault="0025756C" w:rsidP="00FA211F">
      <w:pPr>
        <w:rPr>
          <w:rFonts w:ascii="Arial" w:hAnsi="Arial" w:cs="Arial"/>
          <w:color w:val="000000"/>
          <w:lang w:eastAsia="en-GB"/>
        </w:rPr>
      </w:pPr>
    </w:p>
    <w:p w:rsidR="0025756C" w:rsidRPr="0025756C" w:rsidRDefault="007477EA" w:rsidP="00FA211F">
      <w:pPr>
        <w:rPr>
          <w:rFonts w:ascii="Arial" w:hAnsi="Arial" w:cs="Arial"/>
          <w:color w:val="000000"/>
          <w:lang w:eastAsia="en-GB"/>
        </w:rPr>
      </w:pPr>
      <w:r>
        <w:rPr>
          <w:rFonts w:ascii="Arial" w:hAnsi="Arial" w:cs="Arial"/>
          <w:color w:val="000000"/>
          <w:lang w:eastAsia="en-GB"/>
        </w:rPr>
        <w:t>13.3.2</w:t>
      </w:r>
      <w:r>
        <w:rPr>
          <w:rFonts w:ascii="Arial" w:hAnsi="Arial" w:cs="Arial"/>
          <w:color w:val="000000"/>
          <w:lang w:eastAsia="en-GB"/>
        </w:rPr>
        <w:tab/>
      </w:r>
      <w:r w:rsidR="0025756C" w:rsidRPr="0025756C">
        <w:rPr>
          <w:rFonts w:ascii="Arial" w:hAnsi="Arial" w:cs="Arial"/>
          <w:color w:val="000000"/>
          <w:lang w:eastAsia="en-GB"/>
        </w:rPr>
        <w:t>Staff should:</w:t>
      </w:r>
    </w:p>
    <w:p w:rsidR="0025756C" w:rsidRPr="0025756C" w:rsidRDefault="0025756C" w:rsidP="00FA211F">
      <w:pPr>
        <w:rPr>
          <w:rFonts w:ascii="Arial" w:hAnsi="Arial" w:cs="Arial"/>
          <w:color w:val="000000"/>
          <w:lang w:eastAsia="en-GB"/>
        </w:rPr>
      </w:pPr>
    </w:p>
    <w:p w:rsidR="0025756C" w:rsidRPr="0025756C" w:rsidRDefault="0025756C" w:rsidP="00FA211F">
      <w:pPr>
        <w:numPr>
          <w:ilvl w:val="0"/>
          <w:numId w:val="10"/>
        </w:numPr>
        <w:rPr>
          <w:rFonts w:ascii="Arial" w:hAnsi="Arial" w:cs="Arial"/>
          <w:color w:val="000000"/>
          <w:lang w:eastAsia="en-GB"/>
        </w:rPr>
      </w:pPr>
      <w:r w:rsidRPr="0025756C">
        <w:rPr>
          <w:rFonts w:ascii="Arial" w:hAnsi="Arial" w:cs="Arial"/>
          <w:color w:val="000000"/>
          <w:lang w:eastAsia="en-GB"/>
        </w:rPr>
        <w:t>Protect – look after patient’s information</w:t>
      </w:r>
    </w:p>
    <w:p w:rsidR="0025756C" w:rsidRPr="0025756C" w:rsidRDefault="0025756C" w:rsidP="00FA211F">
      <w:pPr>
        <w:numPr>
          <w:ilvl w:val="0"/>
          <w:numId w:val="10"/>
        </w:numPr>
        <w:rPr>
          <w:rFonts w:ascii="Arial" w:hAnsi="Arial" w:cs="Arial"/>
          <w:color w:val="000000"/>
          <w:lang w:eastAsia="en-GB"/>
        </w:rPr>
      </w:pPr>
      <w:r w:rsidRPr="0025756C">
        <w:rPr>
          <w:rFonts w:ascii="Arial" w:hAnsi="Arial" w:cs="Arial"/>
          <w:color w:val="000000"/>
          <w:lang w:eastAsia="en-GB"/>
        </w:rPr>
        <w:t>Inform – ensure patients are aware of how their information is used;</w:t>
      </w:r>
      <w:r>
        <w:rPr>
          <w:rFonts w:ascii="Arial" w:hAnsi="Arial" w:cs="Arial"/>
          <w:color w:val="000000"/>
          <w:lang w:eastAsia="en-GB"/>
        </w:rPr>
        <w:t xml:space="preserve"> </w:t>
      </w:r>
      <w:r w:rsidRPr="0025756C">
        <w:rPr>
          <w:rFonts w:ascii="Arial" w:hAnsi="Arial" w:cs="Arial"/>
          <w:color w:val="000000"/>
          <w:lang w:eastAsia="en-GB"/>
        </w:rPr>
        <w:t>there should be no surprises</w:t>
      </w:r>
    </w:p>
    <w:p w:rsidR="0025756C" w:rsidRPr="0025756C" w:rsidRDefault="0025756C" w:rsidP="00FA211F">
      <w:pPr>
        <w:numPr>
          <w:ilvl w:val="0"/>
          <w:numId w:val="10"/>
        </w:numPr>
        <w:rPr>
          <w:rFonts w:ascii="Arial" w:hAnsi="Arial" w:cs="Arial"/>
          <w:color w:val="000000"/>
          <w:lang w:eastAsia="en-GB"/>
        </w:rPr>
      </w:pPr>
      <w:r w:rsidRPr="0025756C">
        <w:rPr>
          <w:rFonts w:ascii="Arial" w:hAnsi="Arial" w:cs="Arial"/>
          <w:color w:val="000000"/>
          <w:lang w:eastAsia="en-GB"/>
        </w:rPr>
        <w:t>Provide Choice – allow patients to decide whether their information</w:t>
      </w:r>
      <w:r>
        <w:rPr>
          <w:rFonts w:ascii="Arial" w:hAnsi="Arial" w:cs="Arial"/>
          <w:color w:val="000000"/>
          <w:lang w:eastAsia="en-GB"/>
        </w:rPr>
        <w:t xml:space="preserve"> </w:t>
      </w:r>
      <w:r w:rsidRPr="0025756C">
        <w:rPr>
          <w:rFonts w:ascii="Arial" w:hAnsi="Arial" w:cs="Arial"/>
          <w:color w:val="000000"/>
          <w:lang w:eastAsia="en-GB"/>
        </w:rPr>
        <w:t>can be disclosed and used in particular ways.</w:t>
      </w:r>
    </w:p>
    <w:p w:rsidR="006D5936" w:rsidRDefault="0025756C" w:rsidP="00FA211F">
      <w:pPr>
        <w:numPr>
          <w:ilvl w:val="0"/>
          <w:numId w:val="10"/>
        </w:numPr>
        <w:rPr>
          <w:rFonts w:ascii="Arial" w:hAnsi="Arial" w:cs="Arial"/>
          <w:color w:val="000000"/>
          <w:lang w:eastAsia="en-GB"/>
        </w:rPr>
      </w:pPr>
      <w:r w:rsidRPr="0025756C">
        <w:rPr>
          <w:rFonts w:ascii="Arial" w:hAnsi="Arial" w:cs="Arial"/>
          <w:color w:val="000000"/>
          <w:lang w:eastAsia="en-GB"/>
        </w:rPr>
        <w:t>Improve practice – by always looking for better ways to protect,</w:t>
      </w:r>
      <w:r>
        <w:rPr>
          <w:rFonts w:ascii="Arial" w:hAnsi="Arial" w:cs="Arial"/>
          <w:color w:val="000000"/>
          <w:lang w:eastAsia="en-GB"/>
        </w:rPr>
        <w:t xml:space="preserve"> </w:t>
      </w:r>
      <w:r w:rsidRPr="0025756C">
        <w:rPr>
          <w:rFonts w:ascii="Arial" w:hAnsi="Arial" w:cs="Arial"/>
          <w:color w:val="000000"/>
          <w:lang w:eastAsia="en-GB"/>
        </w:rPr>
        <w:t>inform and provide choice.</w:t>
      </w:r>
      <w:r>
        <w:rPr>
          <w:rFonts w:ascii="Arial" w:hAnsi="Arial" w:cs="Arial"/>
          <w:color w:val="000000"/>
          <w:lang w:eastAsia="en-GB"/>
        </w:rPr>
        <w:t xml:space="preserve"> </w:t>
      </w:r>
    </w:p>
    <w:p w:rsidR="007748F0" w:rsidRDefault="007748F0" w:rsidP="00FA211F">
      <w:pPr>
        <w:rPr>
          <w:rFonts w:ascii="Arial" w:hAnsi="Arial" w:cs="Arial"/>
          <w:color w:val="000000"/>
          <w:lang w:eastAsia="en-GB"/>
        </w:rPr>
      </w:pPr>
    </w:p>
    <w:p w:rsidR="0025756C" w:rsidRPr="0025756C" w:rsidRDefault="007477EA" w:rsidP="00FA211F">
      <w:pPr>
        <w:rPr>
          <w:rFonts w:ascii="Arial" w:hAnsi="Arial" w:cs="Arial"/>
          <w:color w:val="000000"/>
          <w:lang w:eastAsia="en-GB"/>
        </w:rPr>
      </w:pPr>
      <w:r>
        <w:rPr>
          <w:rFonts w:ascii="Arial" w:hAnsi="Arial" w:cs="Arial"/>
          <w:color w:val="000000"/>
          <w:lang w:eastAsia="en-GB"/>
        </w:rPr>
        <w:t>13.3.3</w:t>
      </w:r>
      <w:r>
        <w:rPr>
          <w:rFonts w:ascii="Arial" w:hAnsi="Arial" w:cs="Arial"/>
          <w:color w:val="000000"/>
          <w:lang w:eastAsia="en-GB"/>
        </w:rPr>
        <w:tab/>
      </w:r>
      <w:r w:rsidR="0025756C" w:rsidRPr="0025756C">
        <w:rPr>
          <w:rFonts w:ascii="Arial" w:hAnsi="Arial" w:cs="Arial"/>
          <w:color w:val="000000"/>
          <w:lang w:eastAsia="en-GB"/>
        </w:rPr>
        <w:t xml:space="preserve">So that the </w:t>
      </w:r>
      <w:r w:rsidR="007748F0">
        <w:rPr>
          <w:rFonts w:ascii="Arial" w:hAnsi="Arial" w:cs="Arial"/>
          <w:color w:val="000000"/>
          <w:lang w:eastAsia="en-GB"/>
        </w:rPr>
        <w:t>p</w:t>
      </w:r>
      <w:r w:rsidR="0025756C" w:rsidRPr="0025756C">
        <w:rPr>
          <w:rFonts w:ascii="Arial" w:hAnsi="Arial" w:cs="Arial"/>
          <w:color w:val="000000"/>
          <w:lang w:eastAsia="en-GB"/>
        </w:rPr>
        <w:t>ublic/patient will</w:t>
      </w:r>
    </w:p>
    <w:p w:rsidR="0025756C" w:rsidRPr="0025756C" w:rsidRDefault="0025756C" w:rsidP="00FA211F">
      <w:pPr>
        <w:numPr>
          <w:ilvl w:val="0"/>
          <w:numId w:val="10"/>
        </w:numPr>
        <w:rPr>
          <w:rFonts w:ascii="Arial" w:hAnsi="Arial" w:cs="Arial"/>
          <w:color w:val="000000"/>
          <w:lang w:eastAsia="en-GB"/>
        </w:rPr>
      </w:pPr>
      <w:r w:rsidRPr="0025756C">
        <w:rPr>
          <w:rFonts w:ascii="Arial" w:hAnsi="Arial" w:cs="Arial"/>
          <w:color w:val="000000"/>
          <w:lang w:eastAsia="en-GB"/>
        </w:rPr>
        <w:lastRenderedPageBreak/>
        <w:t>Understand the reasons for recording and processing information</w:t>
      </w:r>
    </w:p>
    <w:p w:rsidR="0025756C" w:rsidRPr="0025756C" w:rsidRDefault="007748F0" w:rsidP="00FA211F">
      <w:pPr>
        <w:numPr>
          <w:ilvl w:val="0"/>
          <w:numId w:val="10"/>
        </w:numPr>
        <w:rPr>
          <w:rFonts w:ascii="Arial" w:hAnsi="Arial" w:cs="Arial"/>
          <w:color w:val="000000"/>
          <w:lang w:eastAsia="en-GB"/>
        </w:rPr>
      </w:pPr>
      <w:r>
        <w:rPr>
          <w:rFonts w:ascii="Arial" w:hAnsi="Arial" w:cs="Arial"/>
          <w:color w:val="000000"/>
          <w:lang w:eastAsia="en-GB"/>
        </w:rPr>
        <w:t>G</w:t>
      </w:r>
      <w:r w:rsidR="0025756C" w:rsidRPr="0025756C">
        <w:rPr>
          <w:rFonts w:ascii="Arial" w:hAnsi="Arial" w:cs="Arial"/>
          <w:color w:val="000000"/>
          <w:lang w:eastAsia="en-GB"/>
        </w:rPr>
        <w:t>ive their consent for the disclosure and use of their personal</w:t>
      </w:r>
      <w:r w:rsidR="006D5936">
        <w:rPr>
          <w:rFonts w:ascii="Arial" w:hAnsi="Arial" w:cs="Arial"/>
          <w:color w:val="000000"/>
          <w:lang w:eastAsia="en-GB"/>
        </w:rPr>
        <w:t xml:space="preserve"> </w:t>
      </w:r>
      <w:r w:rsidR="0025756C" w:rsidRPr="0025756C">
        <w:rPr>
          <w:rFonts w:ascii="Arial" w:hAnsi="Arial" w:cs="Arial"/>
          <w:color w:val="000000"/>
          <w:lang w:eastAsia="en-GB"/>
        </w:rPr>
        <w:t>information</w:t>
      </w:r>
    </w:p>
    <w:p w:rsidR="0025756C" w:rsidRPr="0025756C" w:rsidRDefault="007748F0" w:rsidP="00FA211F">
      <w:pPr>
        <w:numPr>
          <w:ilvl w:val="0"/>
          <w:numId w:val="10"/>
        </w:numPr>
        <w:rPr>
          <w:rFonts w:ascii="Arial" w:hAnsi="Arial" w:cs="Arial"/>
          <w:color w:val="000000"/>
          <w:lang w:eastAsia="en-GB"/>
        </w:rPr>
      </w:pPr>
      <w:r>
        <w:rPr>
          <w:rFonts w:ascii="Arial" w:hAnsi="Arial" w:cs="Arial"/>
          <w:color w:val="000000"/>
          <w:lang w:eastAsia="en-GB"/>
        </w:rPr>
        <w:t>G</w:t>
      </w:r>
      <w:r w:rsidR="0025756C" w:rsidRPr="0025756C">
        <w:rPr>
          <w:rFonts w:ascii="Arial" w:hAnsi="Arial" w:cs="Arial"/>
          <w:color w:val="000000"/>
          <w:lang w:eastAsia="en-GB"/>
        </w:rPr>
        <w:t>ain trust in the way the NHS handles information</w:t>
      </w:r>
    </w:p>
    <w:p w:rsidR="0025756C" w:rsidRPr="0025756C" w:rsidRDefault="007748F0" w:rsidP="00FA211F">
      <w:pPr>
        <w:numPr>
          <w:ilvl w:val="0"/>
          <w:numId w:val="10"/>
        </w:numPr>
        <w:rPr>
          <w:rFonts w:ascii="Arial" w:hAnsi="Arial" w:cs="Arial"/>
          <w:color w:val="000000"/>
          <w:lang w:eastAsia="en-GB"/>
        </w:rPr>
      </w:pPr>
      <w:r>
        <w:rPr>
          <w:rFonts w:ascii="Arial" w:hAnsi="Arial" w:cs="Arial"/>
          <w:color w:val="000000"/>
          <w:lang w:eastAsia="en-GB"/>
        </w:rPr>
        <w:t>U</w:t>
      </w:r>
      <w:r w:rsidR="0025756C" w:rsidRPr="0025756C">
        <w:rPr>
          <w:rFonts w:ascii="Arial" w:hAnsi="Arial" w:cs="Arial"/>
          <w:color w:val="000000"/>
          <w:lang w:eastAsia="en-GB"/>
        </w:rPr>
        <w:t>nderstand their rights to access information held about them</w:t>
      </w:r>
    </w:p>
    <w:p w:rsidR="0025756C" w:rsidRDefault="0025756C" w:rsidP="00FA211F">
      <w:pPr>
        <w:rPr>
          <w:rFonts w:ascii="Arial" w:hAnsi="Arial" w:cs="Arial"/>
          <w:color w:val="000000"/>
          <w:lang w:eastAsia="en-GB"/>
        </w:rPr>
      </w:pPr>
    </w:p>
    <w:p w:rsidR="0025756C" w:rsidRPr="0025756C" w:rsidRDefault="007477EA" w:rsidP="00FA211F">
      <w:pPr>
        <w:ind w:left="720" w:hanging="720"/>
        <w:rPr>
          <w:rFonts w:ascii="Arial" w:hAnsi="Arial" w:cs="Arial"/>
          <w:color w:val="000000"/>
          <w:lang w:eastAsia="en-GB"/>
        </w:rPr>
      </w:pPr>
      <w:r>
        <w:rPr>
          <w:rFonts w:ascii="Arial" w:hAnsi="Arial" w:cs="Arial"/>
          <w:color w:val="000000"/>
          <w:lang w:eastAsia="en-GB"/>
        </w:rPr>
        <w:t>13.3.4</w:t>
      </w:r>
      <w:r>
        <w:rPr>
          <w:rFonts w:ascii="Arial" w:hAnsi="Arial" w:cs="Arial"/>
          <w:color w:val="000000"/>
          <w:lang w:eastAsia="en-GB"/>
        </w:rPr>
        <w:tab/>
      </w:r>
      <w:r w:rsidR="0025756C" w:rsidRPr="0025756C">
        <w:rPr>
          <w:rFonts w:ascii="Arial" w:hAnsi="Arial" w:cs="Arial"/>
          <w:color w:val="000000"/>
          <w:lang w:eastAsia="en-GB"/>
        </w:rPr>
        <w:t xml:space="preserve">The </w:t>
      </w:r>
      <w:proofErr w:type="spellStart"/>
      <w:r w:rsidR="0025756C" w:rsidRPr="0025756C">
        <w:rPr>
          <w:rFonts w:ascii="Arial" w:hAnsi="Arial" w:cs="Arial"/>
          <w:color w:val="000000"/>
          <w:lang w:eastAsia="en-GB"/>
        </w:rPr>
        <w:t>Caldicott</w:t>
      </w:r>
      <w:proofErr w:type="spellEnd"/>
      <w:r w:rsidR="0025756C" w:rsidRPr="0025756C">
        <w:rPr>
          <w:rFonts w:ascii="Arial" w:hAnsi="Arial" w:cs="Arial"/>
          <w:color w:val="000000"/>
          <w:lang w:eastAsia="en-GB"/>
        </w:rPr>
        <w:t xml:space="preserve"> principles, applying to the disclosing of patient-identifiable</w:t>
      </w:r>
      <w:r w:rsidR="006D5936">
        <w:rPr>
          <w:rFonts w:ascii="Arial" w:hAnsi="Arial" w:cs="Arial"/>
          <w:color w:val="000000"/>
          <w:lang w:eastAsia="en-GB"/>
        </w:rPr>
        <w:t xml:space="preserve"> </w:t>
      </w:r>
      <w:r w:rsidR="0025756C" w:rsidRPr="0025756C">
        <w:rPr>
          <w:rFonts w:ascii="Arial" w:hAnsi="Arial" w:cs="Arial"/>
          <w:color w:val="000000"/>
          <w:lang w:eastAsia="en-GB"/>
        </w:rPr>
        <w:t>information, are:</w:t>
      </w:r>
    </w:p>
    <w:p w:rsidR="0025756C" w:rsidRPr="0025756C" w:rsidRDefault="0025756C" w:rsidP="00FA211F">
      <w:pPr>
        <w:rPr>
          <w:rFonts w:ascii="Arial" w:hAnsi="Arial" w:cs="Arial"/>
          <w:color w:val="000000"/>
          <w:lang w:eastAsia="en-GB"/>
        </w:rPr>
      </w:pPr>
    </w:p>
    <w:p w:rsidR="0025756C" w:rsidRPr="0025756C" w:rsidRDefault="007748F0" w:rsidP="00FA211F">
      <w:pPr>
        <w:numPr>
          <w:ilvl w:val="0"/>
          <w:numId w:val="11"/>
        </w:numPr>
        <w:rPr>
          <w:rFonts w:ascii="Arial" w:hAnsi="Arial" w:cs="Arial"/>
          <w:color w:val="000000"/>
          <w:lang w:eastAsia="en-GB"/>
        </w:rPr>
      </w:pPr>
      <w:r>
        <w:rPr>
          <w:rFonts w:ascii="Arial" w:hAnsi="Arial" w:cs="Arial"/>
          <w:color w:val="000000"/>
          <w:lang w:eastAsia="en-GB"/>
        </w:rPr>
        <w:t>J</w:t>
      </w:r>
      <w:r w:rsidR="0025756C" w:rsidRPr="0025756C">
        <w:rPr>
          <w:rFonts w:ascii="Arial" w:hAnsi="Arial" w:cs="Arial"/>
          <w:color w:val="000000"/>
          <w:lang w:eastAsia="en-GB"/>
        </w:rPr>
        <w:t>ustify the purpose(s) of every proposed use or transfer</w:t>
      </w:r>
    </w:p>
    <w:p w:rsidR="0025756C" w:rsidRPr="0025756C" w:rsidRDefault="007748F0" w:rsidP="00FA211F">
      <w:pPr>
        <w:numPr>
          <w:ilvl w:val="0"/>
          <w:numId w:val="11"/>
        </w:numPr>
        <w:rPr>
          <w:rFonts w:ascii="Arial" w:hAnsi="Arial" w:cs="Arial"/>
          <w:color w:val="000000"/>
          <w:lang w:eastAsia="en-GB"/>
        </w:rPr>
      </w:pPr>
      <w:r>
        <w:rPr>
          <w:rFonts w:ascii="Arial" w:hAnsi="Arial" w:cs="Arial"/>
          <w:color w:val="000000"/>
          <w:lang w:eastAsia="en-GB"/>
        </w:rPr>
        <w:t>D</w:t>
      </w:r>
      <w:r w:rsidR="0025756C" w:rsidRPr="0025756C">
        <w:rPr>
          <w:rFonts w:ascii="Arial" w:hAnsi="Arial" w:cs="Arial"/>
          <w:color w:val="000000"/>
          <w:lang w:eastAsia="en-GB"/>
        </w:rPr>
        <w:t>on't use it unless it is absolutely necessary, and</w:t>
      </w:r>
    </w:p>
    <w:p w:rsidR="0025756C" w:rsidRPr="0025756C" w:rsidRDefault="007748F0" w:rsidP="00FA211F">
      <w:pPr>
        <w:numPr>
          <w:ilvl w:val="0"/>
          <w:numId w:val="11"/>
        </w:numPr>
        <w:rPr>
          <w:rFonts w:ascii="Arial" w:hAnsi="Arial" w:cs="Arial"/>
          <w:color w:val="000000"/>
          <w:lang w:eastAsia="en-GB"/>
        </w:rPr>
      </w:pPr>
      <w:r>
        <w:rPr>
          <w:rFonts w:ascii="Arial" w:hAnsi="Arial" w:cs="Arial"/>
          <w:color w:val="000000"/>
          <w:lang w:eastAsia="en-GB"/>
        </w:rPr>
        <w:t>U</w:t>
      </w:r>
      <w:r w:rsidR="0025756C" w:rsidRPr="0025756C">
        <w:rPr>
          <w:rFonts w:ascii="Arial" w:hAnsi="Arial" w:cs="Arial"/>
          <w:color w:val="000000"/>
          <w:lang w:eastAsia="en-GB"/>
        </w:rPr>
        <w:t>se the minimum</w:t>
      </w:r>
      <w:r>
        <w:rPr>
          <w:rFonts w:ascii="Arial" w:hAnsi="Arial" w:cs="Arial"/>
          <w:color w:val="000000"/>
          <w:lang w:eastAsia="en-GB"/>
        </w:rPr>
        <w:t xml:space="preserve"> amount of </w:t>
      </w:r>
      <w:r w:rsidR="006B1E0C">
        <w:rPr>
          <w:rFonts w:ascii="Arial" w:hAnsi="Arial" w:cs="Arial"/>
          <w:color w:val="000000"/>
          <w:lang w:eastAsia="en-GB"/>
        </w:rPr>
        <w:t xml:space="preserve">patient identifiable data </w:t>
      </w:r>
      <w:r w:rsidR="0025756C" w:rsidRPr="0025756C">
        <w:rPr>
          <w:rFonts w:ascii="Arial" w:hAnsi="Arial" w:cs="Arial"/>
          <w:color w:val="000000"/>
          <w:lang w:eastAsia="en-GB"/>
        </w:rPr>
        <w:t>necessary</w:t>
      </w:r>
    </w:p>
    <w:p w:rsidR="0025756C" w:rsidRPr="0025756C" w:rsidRDefault="007748F0" w:rsidP="00FA211F">
      <w:pPr>
        <w:numPr>
          <w:ilvl w:val="0"/>
          <w:numId w:val="11"/>
        </w:numPr>
        <w:rPr>
          <w:rFonts w:ascii="Arial" w:hAnsi="Arial" w:cs="Arial"/>
          <w:color w:val="000000"/>
          <w:lang w:eastAsia="en-GB"/>
        </w:rPr>
      </w:pPr>
      <w:r>
        <w:rPr>
          <w:rFonts w:ascii="Arial" w:hAnsi="Arial" w:cs="Arial"/>
          <w:color w:val="000000"/>
          <w:lang w:eastAsia="en-GB"/>
        </w:rPr>
        <w:t>A</w:t>
      </w:r>
      <w:r w:rsidR="0025756C" w:rsidRPr="0025756C">
        <w:rPr>
          <w:rFonts w:ascii="Arial" w:hAnsi="Arial" w:cs="Arial"/>
          <w:color w:val="000000"/>
          <w:lang w:eastAsia="en-GB"/>
        </w:rPr>
        <w:t>ccess to it should be on a strict need-to-know basis</w:t>
      </w:r>
    </w:p>
    <w:p w:rsidR="0025756C" w:rsidRPr="0025756C" w:rsidRDefault="007748F0" w:rsidP="00FA211F">
      <w:pPr>
        <w:numPr>
          <w:ilvl w:val="0"/>
          <w:numId w:val="11"/>
        </w:numPr>
        <w:rPr>
          <w:rFonts w:ascii="Arial" w:hAnsi="Arial" w:cs="Arial"/>
          <w:color w:val="000000"/>
          <w:lang w:eastAsia="en-GB"/>
        </w:rPr>
      </w:pPr>
      <w:r>
        <w:rPr>
          <w:rFonts w:ascii="Arial" w:hAnsi="Arial" w:cs="Arial"/>
          <w:color w:val="000000"/>
          <w:lang w:eastAsia="en-GB"/>
        </w:rPr>
        <w:t>E</w:t>
      </w:r>
      <w:r w:rsidR="0025756C" w:rsidRPr="0025756C">
        <w:rPr>
          <w:rFonts w:ascii="Arial" w:hAnsi="Arial" w:cs="Arial"/>
          <w:color w:val="000000"/>
          <w:lang w:eastAsia="en-GB"/>
        </w:rPr>
        <w:t>veryone with access to it should be aware of their responsibilities,</w:t>
      </w:r>
      <w:r w:rsidR="006D5936">
        <w:rPr>
          <w:rFonts w:ascii="Arial" w:hAnsi="Arial" w:cs="Arial"/>
          <w:color w:val="000000"/>
          <w:lang w:eastAsia="en-GB"/>
        </w:rPr>
        <w:t xml:space="preserve"> </w:t>
      </w:r>
      <w:r w:rsidR="0025756C" w:rsidRPr="0025756C">
        <w:rPr>
          <w:rFonts w:ascii="Arial" w:hAnsi="Arial" w:cs="Arial"/>
          <w:color w:val="000000"/>
          <w:lang w:eastAsia="en-GB"/>
        </w:rPr>
        <w:t>and</w:t>
      </w:r>
    </w:p>
    <w:p w:rsidR="0025756C" w:rsidRDefault="0025756C" w:rsidP="00FA211F">
      <w:pPr>
        <w:numPr>
          <w:ilvl w:val="0"/>
          <w:numId w:val="11"/>
        </w:numPr>
        <w:rPr>
          <w:rFonts w:ascii="Arial" w:hAnsi="Arial" w:cs="Arial"/>
          <w:color w:val="000000"/>
          <w:lang w:eastAsia="en-GB"/>
        </w:rPr>
      </w:pPr>
      <w:r w:rsidRPr="0025756C">
        <w:rPr>
          <w:rFonts w:ascii="Arial" w:hAnsi="Arial" w:cs="Arial"/>
          <w:color w:val="000000"/>
          <w:lang w:eastAsia="en-GB"/>
        </w:rPr>
        <w:t>Understand and comply with the law.</w:t>
      </w:r>
    </w:p>
    <w:p w:rsidR="00E70F90" w:rsidRPr="00E70F90" w:rsidRDefault="00E70F90" w:rsidP="00E70F90">
      <w:pPr>
        <w:pStyle w:val="ListParagraph"/>
        <w:numPr>
          <w:ilvl w:val="0"/>
          <w:numId w:val="11"/>
        </w:numPr>
        <w:autoSpaceDE w:val="0"/>
        <w:autoSpaceDN w:val="0"/>
        <w:adjustRightInd w:val="0"/>
        <w:rPr>
          <w:rFonts w:ascii="Arial" w:hAnsi="Arial" w:cs="Arial"/>
          <w:lang w:eastAsia="en-GB"/>
        </w:rPr>
      </w:pPr>
      <w:r w:rsidRPr="00E70F90">
        <w:rPr>
          <w:rFonts w:ascii="Arial" w:hAnsi="Arial" w:cs="Arial"/>
          <w:lang w:eastAsia="en-GB"/>
        </w:rPr>
        <w:t>The duty to share information can be as important as the duty to protect patient</w:t>
      </w:r>
      <w:r>
        <w:rPr>
          <w:rFonts w:ascii="Arial" w:hAnsi="Arial" w:cs="Arial"/>
          <w:lang w:eastAsia="en-GB"/>
        </w:rPr>
        <w:t xml:space="preserve"> </w:t>
      </w:r>
      <w:r w:rsidRPr="00E70F90">
        <w:rPr>
          <w:rFonts w:ascii="Arial" w:hAnsi="Arial" w:cs="Arial"/>
          <w:lang w:eastAsia="en-GB"/>
        </w:rPr>
        <w:t>confidentiality</w:t>
      </w:r>
    </w:p>
    <w:p w:rsidR="0025756C" w:rsidRDefault="0025756C" w:rsidP="00FA211F">
      <w:pPr>
        <w:rPr>
          <w:rFonts w:ascii="Arial" w:hAnsi="Arial" w:cs="Arial"/>
          <w:color w:val="333333"/>
          <w:lang w:eastAsia="en-GB"/>
        </w:rPr>
      </w:pPr>
    </w:p>
    <w:p w:rsidR="0025756C" w:rsidRPr="0025756C" w:rsidRDefault="00420C28" w:rsidP="00FA211F">
      <w:pPr>
        <w:rPr>
          <w:rFonts w:ascii="Arial" w:hAnsi="Arial" w:cs="Arial"/>
          <w:color w:val="000000"/>
          <w:lang w:eastAsia="en-GB"/>
        </w:rPr>
      </w:pPr>
      <w:r>
        <w:rPr>
          <w:rFonts w:ascii="Arial" w:hAnsi="Arial" w:cs="Arial"/>
          <w:color w:val="000000"/>
          <w:lang w:eastAsia="en-GB"/>
        </w:rPr>
        <w:t>13.</w:t>
      </w:r>
      <w:r w:rsidR="006B1E0C">
        <w:rPr>
          <w:rFonts w:ascii="Arial" w:hAnsi="Arial" w:cs="Arial"/>
          <w:color w:val="000000"/>
          <w:lang w:eastAsia="en-GB"/>
        </w:rPr>
        <w:t>4</w:t>
      </w:r>
      <w:r>
        <w:rPr>
          <w:rFonts w:ascii="Arial" w:hAnsi="Arial" w:cs="Arial"/>
          <w:color w:val="000000"/>
          <w:lang w:eastAsia="en-GB"/>
        </w:rPr>
        <w:tab/>
      </w:r>
      <w:r w:rsidR="0025756C" w:rsidRPr="00FA211F">
        <w:rPr>
          <w:rFonts w:ascii="Arial" w:hAnsi="Arial" w:cs="Arial"/>
          <w:i/>
          <w:color w:val="000000"/>
          <w:lang w:eastAsia="en-GB"/>
        </w:rPr>
        <w:t>Information Commissioner</w:t>
      </w:r>
    </w:p>
    <w:p w:rsidR="0025756C" w:rsidRPr="0025756C" w:rsidRDefault="00FA211F" w:rsidP="00FA211F">
      <w:pPr>
        <w:ind w:left="720" w:hanging="720"/>
        <w:rPr>
          <w:rFonts w:ascii="Arial" w:hAnsi="Arial" w:cs="Arial"/>
          <w:color w:val="333333"/>
          <w:lang w:eastAsia="en-GB"/>
        </w:rPr>
      </w:pPr>
      <w:r>
        <w:rPr>
          <w:rFonts w:ascii="Arial" w:hAnsi="Arial" w:cs="Arial"/>
          <w:color w:val="000000"/>
          <w:lang w:eastAsia="en-GB"/>
        </w:rPr>
        <w:t>13.4.1</w:t>
      </w:r>
      <w:r>
        <w:rPr>
          <w:rFonts w:ascii="Arial" w:hAnsi="Arial" w:cs="Arial"/>
          <w:color w:val="000000"/>
          <w:lang w:eastAsia="en-GB"/>
        </w:rPr>
        <w:tab/>
      </w:r>
      <w:r w:rsidR="006B1E0C">
        <w:rPr>
          <w:rFonts w:ascii="Arial" w:hAnsi="Arial" w:cs="Arial"/>
          <w:color w:val="000000"/>
          <w:lang w:eastAsia="en-GB"/>
        </w:rPr>
        <w:t>The Information Commissioner</w:t>
      </w:r>
      <w:r w:rsidR="006B1E0C" w:rsidRPr="0025756C">
        <w:rPr>
          <w:rFonts w:ascii="Arial" w:hAnsi="Arial" w:cs="Arial"/>
          <w:color w:val="000000"/>
          <w:lang w:eastAsia="en-GB"/>
        </w:rPr>
        <w:t xml:space="preserve"> </w:t>
      </w:r>
      <w:r w:rsidR="0025756C" w:rsidRPr="0025756C">
        <w:rPr>
          <w:rFonts w:ascii="Arial" w:hAnsi="Arial" w:cs="Arial"/>
          <w:color w:val="000000"/>
          <w:lang w:eastAsia="en-GB"/>
        </w:rPr>
        <w:t xml:space="preserve">has specific responsibilities under the </w:t>
      </w:r>
      <w:r w:rsidR="006E60F9">
        <w:rPr>
          <w:rFonts w:ascii="Arial" w:hAnsi="Arial" w:cs="Arial"/>
          <w:color w:val="000000"/>
          <w:lang w:eastAsia="en-GB"/>
        </w:rPr>
        <w:t>GDPR 2016</w:t>
      </w:r>
      <w:r w:rsidR="0025756C" w:rsidRPr="0025756C">
        <w:rPr>
          <w:rFonts w:ascii="Arial" w:hAnsi="Arial" w:cs="Arial"/>
          <w:color w:val="000000"/>
          <w:lang w:eastAsia="en-GB"/>
        </w:rPr>
        <w:t>. T</w:t>
      </w:r>
      <w:r w:rsidR="0025756C" w:rsidRPr="006E60F9">
        <w:rPr>
          <w:rFonts w:ascii="Arial" w:hAnsi="Arial" w:cs="Arial"/>
          <w:lang w:eastAsia="en-GB"/>
        </w:rPr>
        <w:t xml:space="preserve">his </w:t>
      </w:r>
      <w:r w:rsidR="006E60F9">
        <w:rPr>
          <w:rFonts w:ascii="Arial" w:hAnsi="Arial" w:cs="Arial"/>
          <w:lang w:eastAsia="en-GB"/>
        </w:rPr>
        <w:t>Regulation</w:t>
      </w:r>
      <w:r w:rsidR="006D5936" w:rsidRPr="006E60F9">
        <w:rPr>
          <w:rFonts w:ascii="Arial" w:hAnsi="Arial" w:cs="Arial"/>
          <w:lang w:eastAsia="en-GB"/>
        </w:rPr>
        <w:t xml:space="preserve"> </w:t>
      </w:r>
      <w:r w:rsidR="0025756C" w:rsidRPr="006E60F9">
        <w:rPr>
          <w:rFonts w:ascii="Arial" w:hAnsi="Arial" w:cs="Arial"/>
          <w:lang w:eastAsia="en-GB"/>
        </w:rPr>
        <w:t>provides a framework to ensure</w:t>
      </w:r>
      <w:r w:rsidR="006D5936" w:rsidRPr="006E60F9">
        <w:rPr>
          <w:rFonts w:ascii="Arial" w:hAnsi="Arial" w:cs="Arial"/>
          <w:lang w:eastAsia="en-GB"/>
        </w:rPr>
        <w:t xml:space="preserve"> </w:t>
      </w:r>
      <w:r w:rsidR="0025756C" w:rsidRPr="006E60F9">
        <w:rPr>
          <w:rFonts w:ascii="Arial" w:hAnsi="Arial" w:cs="Arial"/>
          <w:lang w:eastAsia="en-GB"/>
        </w:rPr>
        <w:t>that personal information is handled properly. The Act works in two ways:</w:t>
      </w:r>
    </w:p>
    <w:p w:rsidR="0025756C" w:rsidRPr="0025756C" w:rsidRDefault="0025756C" w:rsidP="00FA211F">
      <w:pPr>
        <w:rPr>
          <w:rFonts w:ascii="Arial" w:hAnsi="Arial" w:cs="Arial"/>
          <w:color w:val="333333"/>
          <w:lang w:eastAsia="en-GB"/>
        </w:rPr>
      </w:pPr>
    </w:p>
    <w:p w:rsidR="0025756C" w:rsidRDefault="00FA211F" w:rsidP="00FA211F">
      <w:pPr>
        <w:ind w:left="720" w:hanging="720"/>
        <w:rPr>
          <w:rFonts w:ascii="Arial" w:hAnsi="Arial" w:cs="Arial"/>
          <w:lang w:eastAsia="en-GB"/>
        </w:rPr>
      </w:pPr>
      <w:r w:rsidRPr="00F607F3">
        <w:rPr>
          <w:rFonts w:ascii="Arial" w:hAnsi="Arial" w:cs="Arial"/>
          <w:lang w:eastAsia="en-GB"/>
        </w:rPr>
        <w:t>13.4.2</w:t>
      </w:r>
      <w:r w:rsidRPr="00F607F3">
        <w:rPr>
          <w:rFonts w:ascii="Arial" w:hAnsi="Arial" w:cs="Arial"/>
          <w:lang w:eastAsia="en-GB"/>
        </w:rPr>
        <w:tab/>
      </w:r>
      <w:r w:rsidR="0025756C" w:rsidRPr="00F607F3">
        <w:rPr>
          <w:rFonts w:ascii="Arial" w:hAnsi="Arial" w:cs="Arial"/>
          <w:lang w:eastAsia="en-GB"/>
        </w:rPr>
        <w:t xml:space="preserve">Firstly, it states that anyone who processes personal information must comply with </w:t>
      </w:r>
      <w:r w:rsidR="006E60F9">
        <w:rPr>
          <w:rFonts w:ascii="Arial" w:hAnsi="Arial" w:cs="Arial"/>
          <w:lang w:eastAsia="en-GB"/>
        </w:rPr>
        <w:t xml:space="preserve">6 </w:t>
      </w:r>
      <w:r w:rsidR="0025756C" w:rsidRPr="00F607F3">
        <w:rPr>
          <w:rFonts w:ascii="Arial" w:hAnsi="Arial" w:cs="Arial"/>
          <w:lang w:eastAsia="en-GB"/>
        </w:rPr>
        <w:t>principles, which make sure that personal information is:</w:t>
      </w:r>
    </w:p>
    <w:p w:rsidR="006E60F9" w:rsidRPr="00F607F3" w:rsidRDefault="006E60F9" w:rsidP="00FA211F">
      <w:pPr>
        <w:ind w:left="720" w:hanging="720"/>
        <w:rPr>
          <w:rFonts w:ascii="Arial" w:hAnsi="Arial" w:cs="Arial"/>
          <w:lang w:eastAsia="en-GB"/>
        </w:rPr>
      </w:pPr>
    </w:p>
    <w:p w:rsidR="006E60F9" w:rsidRPr="006E60F9" w:rsidRDefault="006E60F9" w:rsidP="006E60F9">
      <w:pPr>
        <w:spacing w:after="228"/>
        <w:rPr>
          <w:rFonts w:ascii="Verdana" w:hAnsi="Verdana"/>
          <w:color w:val="000000"/>
          <w:sz w:val="23"/>
          <w:szCs w:val="23"/>
          <w:lang w:eastAsia="en-GB"/>
        </w:rPr>
      </w:pPr>
      <w:r w:rsidRPr="006E60F9">
        <w:rPr>
          <w:rFonts w:ascii="Verdana" w:hAnsi="Verdana"/>
          <w:color w:val="000000"/>
          <w:sz w:val="23"/>
          <w:szCs w:val="23"/>
          <w:lang w:eastAsia="en-GB"/>
        </w:rPr>
        <w:t>a) processed lawfully, fairly and in a transparent manner in relation to individuals;</w:t>
      </w:r>
    </w:p>
    <w:p w:rsidR="006E60F9" w:rsidRPr="006E60F9" w:rsidRDefault="006E60F9" w:rsidP="006E60F9">
      <w:pPr>
        <w:spacing w:after="228"/>
        <w:rPr>
          <w:rFonts w:ascii="Verdana" w:hAnsi="Verdana"/>
          <w:color w:val="000000"/>
          <w:sz w:val="23"/>
          <w:szCs w:val="23"/>
          <w:lang w:eastAsia="en-GB"/>
        </w:rPr>
      </w:pPr>
      <w:r w:rsidRPr="006E60F9">
        <w:rPr>
          <w:rFonts w:ascii="Verdana" w:hAnsi="Verdana"/>
          <w:color w:val="000000"/>
          <w:sz w:val="23"/>
          <w:szCs w:val="23"/>
          <w:lang w:eastAsia="en-GB"/>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6E60F9" w:rsidRPr="006E60F9" w:rsidRDefault="006E60F9" w:rsidP="006E60F9">
      <w:pPr>
        <w:spacing w:after="228"/>
        <w:rPr>
          <w:rFonts w:ascii="Verdana" w:hAnsi="Verdana"/>
          <w:color w:val="000000"/>
          <w:sz w:val="23"/>
          <w:szCs w:val="23"/>
          <w:lang w:eastAsia="en-GB"/>
        </w:rPr>
      </w:pPr>
      <w:r w:rsidRPr="006E60F9">
        <w:rPr>
          <w:rFonts w:ascii="Verdana" w:hAnsi="Verdana"/>
          <w:color w:val="000000"/>
          <w:sz w:val="23"/>
          <w:szCs w:val="23"/>
          <w:lang w:eastAsia="en-GB"/>
        </w:rPr>
        <w:t>c) adequate, relevant and limited to what is necessary in relation to the purposes for which they are processed;</w:t>
      </w:r>
    </w:p>
    <w:p w:rsidR="006E60F9" w:rsidRPr="006E60F9" w:rsidRDefault="006E60F9" w:rsidP="006E60F9">
      <w:pPr>
        <w:spacing w:after="228"/>
        <w:rPr>
          <w:rFonts w:ascii="Verdana" w:hAnsi="Verdana"/>
          <w:color w:val="000000"/>
          <w:sz w:val="23"/>
          <w:szCs w:val="23"/>
          <w:lang w:eastAsia="en-GB"/>
        </w:rPr>
      </w:pPr>
      <w:r w:rsidRPr="006E60F9">
        <w:rPr>
          <w:rFonts w:ascii="Verdana" w:hAnsi="Verdana"/>
          <w:color w:val="000000"/>
          <w:sz w:val="23"/>
          <w:szCs w:val="23"/>
          <w:lang w:eastAsia="en-GB"/>
        </w:rPr>
        <w:t>d) accurate and, where necessary, kept up to date; every reasonable step must be taken to ensure that personal data that are inaccurate, having regard to the purposes for which they are processed, are erased or rectified without delay;</w:t>
      </w:r>
    </w:p>
    <w:p w:rsidR="006E60F9" w:rsidRPr="006E60F9" w:rsidRDefault="006E60F9" w:rsidP="006E60F9">
      <w:pPr>
        <w:spacing w:after="228"/>
        <w:rPr>
          <w:rFonts w:ascii="Verdana" w:hAnsi="Verdana"/>
          <w:color w:val="000000"/>
          <w:sz w:val="23"/>
          <w:szCs w:val="23"/>
          <w:lang w:eastAsia="en-GB"/>
        </w:rPr>
      </w:pPr>
      <w:r w:rsidRPr="006E60F9">
        <w:rPr>
          <w:rFonts w:ascii="Verdana" w:hAnsi="Verdana"/>
          <w:color w:val="000000"/>
          <w:sz w:val="23"/>
          <w:szCs w:val="23"/>
          <w:lang w:eastAsia="en-GB"/>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w:t>
      </w:r>
      <w:r w:rsidRPr="006E60F9">
        <w:rPr>
          <w:rFonts w:ascii="Verdana" w:hAnsi="Verdana"/>
          <w:color w:val="000000"/>
          <w:sz w:val="23"/>
          <w:szCs w:val="23"/>
          <w:lang w:eastAsia="en-GB"/>
        </w:rPr>
        <w:lastRenderedPageBreak/>
        <w:t>statistical purposes subject to implementation of the appropriate technical and organisational measures required by the GDPR in order to safeguard the rights and freedoms of individuals; and</w:t>
      </w:r>
    </w:p>
    <w:p w:rsidR="006E60F9" w:rsidRPr="006E60F9" w:rsidRDefault="006E60F9" w:rsidP="006E60F9">
      <w:pPr>
        <w:spacing w:after="228"/>
        <w:rPr>
          <w:rFonts w:ascii="Verdana" w:hAnsi="Verdana"/>
          <w:color w:val="000000"/>
          <w:sz w:val="23"/>
          <w:szCs w:val="23"/>
          <w:lang w:eastAsia="en-GB"/>
        </w:rPr>
      </w:pPr>
      <w:r w:rsidRPr="006E60F9">
        <w:rPr>
          <w:rFonts w:ascii="Verdana" w:hAnsi="Verdana"/>
          <w:color w:val="000000"/>
          <w:sz w:val="23"/>
          <w:szCs w:val="23"/>
          <w:lang w:eastAsia="en-GB"/>
        </w:rPr>
        <w:t>f) processed in a manner that ensures appropriate security of the personal data, including protection against unauthorised or unlawful processing and against accidental loss, destruction or damage, using appropriate technical or organisational measures.”</w:t>
      </w:r>
    </w:p>
    <w:p w:rsidR="0025756C" w:rsidRPr="00F607F3" w:rsidRDefault="0025756C" w:rsidP="00FA211F">
      <w:pPr>
        <w:ind w:left="360"/>
        <w:rPr>
          <w:rFonts w:ascii="Arial" w:hAnsi="Arial" w:cs="Arial"/>
          <w:lang w:eastAsia="en-GB"/>
        </w:rPr>
      </w:pPr>
    </w:p>
    <w:p w:rsidR="0025756C" w:rsidRPr="00F607F3" w:rsidRDefault="00FA211F" w:rsidP="00FA211F">
      <w:pPr>
        <w:ind w:left="720" w:hanging="720"/>
        <w:rPr>
          <w:rFonts w:ascii="Arial" w:hAnsi="Arial" w:cs="Arial"/>
          <w:lang w:eastAsia="en-GB"/>
        </w:rPr>
      </w:pPr>
      <w:r w:rsidRPr="00F607F3">
        <w:rPr>
          <w:rFonts w:ascii="Arial" w:hAnsi="Arial" w:cs="Arial"/>
          <w:lang w:eastAsia="en-GB"/>
        </w:rPr>
        <w:t>13.4.3</w:t>
      </w:r>
      <w:r w:rsidRPr="00F607F3">
        <w:rPr>
          <w:rFonts w:ascii="Arial" w:hAnsi="Arial" w:cs="Arial"/>
          <w:lang w:eastAsia="en-GB"/>
        </w:rPr>
        <w:tab/>
      </w:r>
      <w:r w:rsidR="0025756C" w:rsidRPr="00F607F3">
        <w:rPr>
          <w:rFonts w:ascii="Arial" w:hAnsi="Arial" w:cs="Arial"/>
          <w:lang w:eastAsia="en-GB"/>
        </w:rPr>
        <w:t xml:space="preserve">Secondly, the </w:t>
      </w:r>
      <w:r w:rsidR="006E60F9">
        <w:rPr>
          <w:rFonts w:ascii="Arial" w:hAnsi="Arial" w:cs="Arial"/>
          <w:lang w:eastAsia="en-GB"/>
        </w:rPr>
        <w:t>Regulation</w:t>
      </w:r>
      <w:r w:rsidR="0025756C" w:rsidRPr="00F607F3">
        <w:rPr>
          <w:rFonts w:ascii="Arial" w:hAnsi="Arial" w:cs="Arial"/>
          <w:lang w:eastAsia="en-GB"/>
        </w:rPr>
        <w:t xml:space="preserve"> provides individuals with important rights, including the right to find out what personal information is held on computer and most paper records.</w:t>
      </w:r>
    </w:p>
    <w:p w:rsidR="0025756C" w:rsidRPr="0025756C" w:rsidRDefault="0025756C" w:rsidP="00FA211F">
      <w:pPr>
        <w:rPr>
          <w:rFonts w:ascii="Arial" w:hAnsi="Arial" w:cs="Arial"/>
          <w:color w:val="333333"/>
          <w:lang w:eastAsia="en-GB"/>
        </w:rPr>
      </w:pPr>
    </w:p>
    <w:p w:rsidR="0025756C" w:rsidRPr="0025756C" w:rsidRDefault="00FA211F" w:rsidP="00FA211F">
      <w:pPr>
        <w:ind w:left="720" w:hanging="720"/>
        <w:rPr>
          <w:rFonts w:ascii="Arial" w:hAnsi="Arial" w:cs="Arial"/>
          <w:color w:val="000000"/>
          <w:lang w:eastAsia="en-GB"/>
        </w:rPr>
      </w:pPr>
      <w:r>
        <w:rPr>
          <w:rFonts w:ascii="Arial" w:hAnsi="Arial" w:cs="Arial"/>
          <w:color w:val="000000"/>
          <w:lang w:eastAsia="en-GB"/>
        </w:rPr>
        <w:t>13.4.4</w:t>
      </w:r>
      <w:r>
        <w:rPr>
          <w:rFonts w:ascii="Arial" w:hAnsi="Arial" w:cs="Arial"/>
          <w:color w:val="000000"/>
          <w:lang w:eastAsia="en-GB"/>
        </w:rPr>
        <w:tab/>
      </w:r>
      <w:r w:rsidR="0025756C" w:rsidRPr="0025756C">
        <w:rPr>
          <w:rFonts w:ascii="Arial" w:hAnsi="Arial" w:cs="Arial"/>
          <w:color w:val="000000"/>
          <w:lang w:eastAsia="en-GB"/>
        </w:rPr>
        <w:t>Additionally, all staff should be familiar with their own professional codes relating to ethical aspects of information governance (i.e. respect for patient privacy and dignity).</w:t>
      </w:r>
    </w:p>
    <w:p w:rsidR="0025756C" w:rsidRPr="0025756C" w:rsidRDefault="0025756C" w:rsidP="00FA211F">
      <w:pPr>
        <w:rPr>
          <w:rFonts w:ascii="Arial" w:hAnsi="Arial" w:cs="Arial"/>
          <w:color w:val="000000"/>
          <w:lang w:eastAsia="en-GB"/>
        </w:rPr>
      </w:pPr>
    </w:p>
    <w:p w:rsidR="00161648" w:rsidRPr="00B36DB7" w:rsidRDefault="00FA211F" w:rsidP="00FA211F">
      <w:pPr>
        <w:rPr>
          <w:rFonts w:ascii="Arial" w:hAnsi="Arial" w:cs="Arial"/>
          <w:b/>
        </w:rPr>
      </w:pPr>
      <w:r>
        <w:rPr>
          <w:rFonts w:ascii="Arial" w:hAnsi="Arial" w:cs="Arial"/>
          <w:b/>
        </w:rPr>
        <w:t>14.0</w:t>
      </w:r>
      <w:r>
        <w:rPr>
          <w:rFonts w:ascii="Arial" w:hAnsi="Arial" w:cs="Arial"/>
          <w:b/>
        </w:rPr>
        <w:tab/>
      </w:r>
      <w:r w:rsidR="00B36DB7" w:rsidRPr="00B36DB7">
        <w:rPr>
          <w:rFonts w:ascii="Arial" w:hAnsi="Arial" w:cs="Arial"/>
          <w:b/>
        </w:rPr>
        <w:t>Monitoring Compliance</w:t>
      </w:r>
    </w:p>
    <w:p w:rsidR="00B36DB7" w:rsidRDefault="00B36DB7" w:rsidP="00FA211F">
      <w:pPr>
        <w:rPr>
          <w:rFonts w:ascii="Arial" w:hAnsi="Arial" w:cs="Arial"/>
        </w:rPr>
      </w:pPr>
    </w:p>
    <w:p w:rsidR="00B36DB7" w:rsidRDefault="00B36DB7" w:rsidP="00FA211F">
      <w:pPr>
        <w:ind w:left="720" w:hanging="720"/>
        <w:rPr>
          <w:rFonts w:ascii="Arial" w:hAnsi="Arial" w:cs="Arial"/>
        </w:rPr>
      </w:pPr>
      <w:r>
        <w:rPr>
          <w:rFonts w:ascii="Arial" w:hAnsi="Arial" w:cs="Arial"/>
        </w:rPr>
        <w:t>14.1</w:t>
      </w:r>
      <w:r>
        <w:rPr>
          <w:rFonts w:ascii="Arial" w:hAnsi="Arial" w:cs="Arial"/>
        </w:rPr>
        <w:tab/>
        <w:t xml:space="preserve">Staff are expected to comply with the requirements set out within the Information Governance Policy and related policies. Compliance will be monitored via </w:t>
      </w:r>
      <w:r w:rsidR="000B58D3">
        <w:rPr>
          <w:rFonts w:ascii="Arial" w:hAnsi="Arial" w:cs="Arial"/>
        </w:rPr>
        <w:t xml:space="preserve">the practice IG Lead </w:t>
      </w:r>
      <w:r>
        <w:rPr>
          <w:rFonts w:ascii="Arial" w:hAnsi="Arial" w:cs="Arial"/>
        </w:rPr>
        <w:t xml:space="preserve">reports of spot checks, completion of staff questionnaires, incidents reported, electronic audit trails and submission of the Information Governance Toolkit. </w:t>
      </w:r>
    </w:p>
    <w:p w:rsidR="00B36DB7" w:rsidRDefault="00B36DB7" w:rsidP="00FA211F">
      <w:pPr>
        <w:rPr>
          <w:rFonts w:ascii="Arial" w:hAnsi="Arial" w:cs="Arial"/>
        </w:rPr>
      </w:pPr>
    </w:p>
    <w:p w:rsidR="00FA67D1" w:rsidRDefault="00FA67D1" w:rsidP="00FA211F">
      <w:pPr>
        <w:ind w:left="720" w:hanging="720"/>
        <w:rPr>
          <w:rFonts w:ascii="Arial" w:hAnsi="Arial" w:cs="Arial"/>
        </w:rPr>
      </w:pPr>
      <w:r>
        <w:rPr>
          <w:rFonts w:ascii="Arial" w:hAnsi="Arial" w:cs="Arial"/>
        </w:rPr>
        <w:t>14.2</w:t>
      </w:r>
      <w:r>
        <w:rPr>
          <w:rFonts w:ascii="Arial" w:hAnsi="Arial" w:cs="Arial"/>
        </w:rPr>
        <w:tab/>
      </w:r>
      <w:r w:rsidR="00435BC3">
        <w:rPr>
          <w:rFonts w:ascii="Arial" w:hAnsi="Arial" w:cs="Arial"/>
        </w:rPr>
        <w:t>Non-adherence</w:t>
      </w:r>
      <w:r>
        <w:rPr>
          <w:rFonts w:ascii="Arial" w:hAnsi="Arial" w:cs="Arial"/>
        </w:rPr>
        <w:t xml:space="preserve"> to the Information Governance Policy and related policies will result in </w:t>
      </w:r>
      <w:r w:rsidR="007E5D9C">
        <w:rPr>
          <w:rFonts w:ascii="Arial" w:hAnsi="Arial" w:cs="Arial"/>
        </w:rPr>
        <w:t>local</w:t>
      </w:r>
      <w:r>
        <w:rPr>
          <w:rFonts w:ascii="Arial" w:hAnsi="Arial" w:cs="Arial"/>
        </w:rPr>
        <w:t xml:space="preserve"> Disciplinary Polic</w:t>
      </w:r>
      <w:r w:rsidR="007E5D9C">
        <w:rPr>
          <w:rFonts w:ascii="Arial" w:hAnsi="Arial" w:cs="Arial"/>
        </w:rPr>
        <w:t xml:space="preserve">ies </w:t>
      </w:r>
      <w:r>
        <w:rPr>
          <w:rFonts w:ascii="Arial" w:hAnsi="Arial" w:cs="Arial"/>
        </w:rPr>
        <w:t>being</w:t>
      </w:r>
      <w:r w:rsidR="00725DC9">
        <w:rPr>
          <w:rFonts w:ascii="Arial" w:hAnsi="Arial" w:cs="Arial"/>
        </w:rPr>
        <w:t xml:space="preserve"> implemented</w:t>
      </w:r>
      <w:r>
        <w:rPr>
          <w:rFonts w:ascii="Arial" w:hAnsi="Arial" w:cs="Arial"/>
        </w:rPr>
        <w:t xml:space="preserve">. </w:t>
      </w:r>
      <w:r w:rsidR="0004376D">
        <w:rPr>
          <w:rFonts w:ascii="Arial" w:hAnsi="Arial" w:cs="Arial"/>
        </w:rPr>
        <w:t xml:space="preserve"> </w:t>
      </w:r>
    </w:p>
    <w:sectPr w:rsidR="00FA67D1" w:rsidSect="00022D48">
      <w:footerReference w:type="default" r:id="rId10"/>
      <w:headerReference w:type="first" r:id="rId11"/>
      <w:footerReference w:type="first" r:id="rId12"/>
      <w:pgSz w:w="11906" w:h="16838"/>
      <w:pgMar w:top="1440" w:right="1800"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7D" w:rsidRDefault="0098037D">
      <w:r>
        <w:separator/>
      </w:r>
    </w:p>
  </w:endnote>
  <w:endnote w:type="continuationSeparator" w:id="0">
    <w:p w:rsidR="0098037D" w:rsidRDefault="0098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A2" w:rsidRDefault="006422A2">
    <w:pPr>
      <w:pStyle w:val="Footer"/>
      <w:rPr>
        <w:b/>
        <w:bCs/>
        <w:color w:val="999999"/>
        <w:sz w:val="18"/>
        <w:lang w:val="en-US"/>
      </w:rPr>
    </w:pPr>
    <w:r>
      <w:rPr>
        <w:b/>
        <w:bCs/>
        <w:color w:val="999999"/>
        <w:sz w:val="18"/>
      </w:rPr>
      <w:tab/>
      <w:t xml:space="preserve"> </w:t>
    </w:r>
    <w:r>
      <w:rPr>
        <w:b/>
        <w:bCs/>
        <w:color w:val="999999"/>
        <w:sz w:val="18"/>
        <w:lang w:val="en-US"/>
      </w:rPr>
      <w:t xml:space="preserve">Page </w:t>
    </w:r>
    <w:r w:rsidR="0007325E">
      <w:rPr>
        <w:b/>
        <w:bCs/>
        <w:color w:val="999999"/>
        <w:sz w:val="18"/>
        <w:lang w:val="en-US"/>
      </w:rPr>
      <w:fldChar w:fldCharType="begin"/>
    </w:r>
    <w:r>
      <w:rPr>
        <w:b/>
        <w:bCs/>
        <w:color w:val="999999"/>
        <w:sz w:val="18"/>
        <w:lang w:val="en-US"/>
      </w:rPr>
      <w:instrText xml:space="preserve"> PAGE </w:instrText>
    </w:r>
    <w:r w:rsidR="0007325E">
      <w:rPr>
        <w:b/>
        <w:bCs/>
        <w:color w:val="999999"/>
        <w:sz w:val="18"/>
        <w:lang w:val="en-US"/>
      </w:rPr>
      <w:fldChar w:fldCharType="separate"/>
    </w:r>
    <w:r w:rsidR="00022D48">
      <w:rPr>
        <w:b/>
        <w:bCs/>
        <w:noProof/>
        <w:color w:val="999999"/>
        <w:sz w:val="18"/>
        <w:lang w:val="en-US"/>
      </w:rPr>
      <w:t>8</w:t>
    </w:r>
    <w:r w:rsidR="0007325E">
      <w:rPr>
        <w:b/>
        <w:bCs/>
        <w:color w:val="999999"/>
        <w:sz w:val="18"/>
        <w:lang w:val="en-US"/>
      </w:rPr>
      <w:fldChar w:fldCharType="end"/>
    </w:r>
    <w:r>
      <w:rPr>
        <w:b/>
        <w:bCs/>
        <w:color w:val="999999"/>
        <w:sz w:val="18"/>
        <w:lang w:val="en-US"/>
      </w:rPr>
      <w:t xml:space="preserve"> of </w:t>
    </w:r>
    <w:r w:rsidR="0007325E">
      <w:rPr>
        <w:b/>
        <w:bCs/>
        <w:color w:val="999999"/>
        <w:sz w:val="18"/>
        <w:lang w:val="en-US"/>
      </w:rPr>
      <w:fldChar w:fldCharType="begin"/>
    </w:r>
    <w:r>
      <w:rPr>
        <w:b/>
        <w:bCs/>
        <w:color w:val="999999"/>
        <w:sz w:val="18"/>
        <w:lang w:val="en-US"/>
      </w:rPr>
      <w:instrText xml:space="preserve"> NUMPAGES </w:instrText>
    </w:r>
    <w:r w:rsidR="0007325E">
      <w:rPr>
        <w:b/>
        <w:bCs/>
        <w:color w:val="999999"/>
        <w:sz w:val="18"/>
        <w:lang w:val="en-US"/>
      </w:rPr>
      <w:fldChar w:fldCharType="separate"/>
    </w:r>
    <w:r w:rsidR="00022D48">
      <w:rPr>
        <w:b/>
        <w:bCs/>
        <w:noProof/>
        <w:color w:val="999999"/>
        <w:sz w:val="18"/>
        <w:lang w:val="en-US"/>
      </w:rPr>
      <w:t>11</w:t>
    </w:r>
    <w:r w:rsidR="0007325E">
      <w:rPr>
        <w:b/>
        <w:bCs/>
        <w:color w:val="999999"/>
        <w:sz w:val="18"/>
        <w:lang w:val="en-US"/>
      </w:rPr>
      <w:fldChar w:fldCharType="end"/>
    </w:r>
  </w:p>
  <w:p w:rsidR="006422A2" w:rsidRDefault="006422A2">
    <w:pPr>
      <w:pStyle w:val="Footer"/>
      <w:rPr>
        <w:b/>
        <w:bCs/>
        <w:color w:val="999999"/>
        <w:sz w:val="18"/>
        <w:lang w:val="en-US"/>
      </w:rPr>
    </w:pPr>
  </w:p>
  <w:p w:rsidR="006422A2" w:rsidRDefault="006422A2" w:rsidP="00591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A2" w:rsidRDefault="006422A2">
    <w:pPr>
      <w:pStyle w:val="Footer"/>
      <w:rPr>
        <w:b/>
        <w:color w:val="C0C0C0"/>
        <w:sz w:val="18"/>
        <w:szCs w:val="18"/>
      </w:rPr>
    </w:pPr>
    <w:r>
      <w:tab/>
    </w:r>
    <w:r>
      <w:rPr>
        <w:b/>
        <w:color w:val="C0C0C0"/>
        <w:sz w:val="18"/>
        <w:szCs w:val="18"/>
      </w:rPr>
      <w:t xml:space="preserve">Page </w:t>
    </w:r>
    <w:r w:rsidR="0007325E">
      <w:rPr>
        <w:b/>
        <w:color w:val="C0C0C0"/>
        <w:sz w:val="18"/>
        <w:szCs w:val="18"/>
      </w:rPr>
      <w:fldChar w:fldCharType="begin"/>
    </w:r>
    <w:r>
      <w:rPr>
        <w:b/>
        <w:color w:val="C0C0C0"/>
        <w:sz w:val="18"/>
        <w:szCs w:val="18"/>
      </w:rPr>
      <w:instrText xml:space="preserve"> PAGE </w:instrText>
    </w:r>
    <w:r w:rsidR="0007325E">
      <w:rPr>
        <w:b/>
        <w:color w:val="C0C0C0"/>
        <w:sz w:val="18"/>
        <w:szCs w:val="18"/>
      </w:rPr>
      <w:fldChar w:fldCharType="separate"/>
    </w:r>
    <w:r w:rsidR="00022D48">
      <w:rPr>
        <w:b/>
        <w:noProof/>
        <w:color w:val="C0C0C0"/>
        <w:sz w:val="18"/>
        <w:szCs w:val="18"/>
      </w:rPr>
      <w:t>1</w:t>
    </w:r>
    <w:r w:rsidR="0007325E">
      <w:rPr>
        <w:b/>
        <w:color w:val="C0C0C0"/>
        <w:sz w:val="18"/>
        <w:szCs w:val="18"/>
      </w:rPr>
      <w:fldChar w:fldCharType="end"/>
    </w:r>
    <w:r>
      <w:rPr>
        <w:b/>
        <w:color w:val="C0C0C0"/>
        <w:sz w:val="18"/>
        <w:szCs w:val="18"/>
      </w:rPr>
      <w:t xml:space="preserve"> of </w:t>
    </w:r>
    <w:r w:rsidR="0007325E">
      <w:rPr>
        <w:b/>
        <w:color w:val="C0C0C0"/>
        <w:sz w:val="18"/>
        <w:szCs w:val="18"/>
      </w:rPr>
      <w:fldChar w:fldCharType="begin"/>
    </w:r>
    <w:r>
      <w:rPr>
        <w:b/>
        <w:color w:val="C0C0C0"/>
        <w:sz w:val="18"/>
        <w:szCs w:val="18"/>
      </w:rPr>
      <w:instrText xml:space="preserve"> NUMPAGES </w:instrText>
    </w:r>
    <w:r w:rsidR="0007325E">
      <w:rPr>
        <w:b/>
        <w:color w:val="C0C0C0"/>
        <w:sz w:val="18"/>
        <w:szCs w:val="18"/>
      </w:rPr>
      <w:fldChar w:fldCharType="separate"/>
    </w:r>
    <w:r w:rsidR="00022D48">
      <w:rPr>
        <w:b/>
        <w:noProof/>
        <w:color w:val="C0C0C0"/>
        <w:sz w:val="18"/>
        <w:szCs w:val="18"/>
      </w:rPr>
      <w:t>11</w:t>
    </w:r>
    <w:r w:rsidR="0007325E">
      <w:rPr>
        <w:b/>
        <w:color w:val="C0C0C0"/>
        <w:sz w:val="18"/>
        <w:szCs w:val="18"/>
      </w:rPr>
      <w:fldChar w:fldCharType="end"/>
    </w:r>
  </w:p>
  <w:p w:rsidR="006422A2" w:rsidRDefault="006422A2">
    <w:pPr>
      <w:pStyle w:val="Footer"/>
      <w:rPr>
        <w:b/>
        <w:color w:val="C0C0C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7D" w:rsidRDefault="0098037D">
      <w:r>
        <w:separator/>
      </w:r>
    </w:p>
  </w:footnote>
  <w:footnote w:type="continuationSeparator" w:id="0">
    <w:p w:rsidR="0098037D" w:rsidRDefault="00980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7" w:type="dxa"/>
      <w:tblInd w:w="-318" w:type="dxa"/>
      <w:tblLook w:val="04A0" w:firstRow="1" w:lastRow="0" w:firstColumn="1" w:lastColumn="0" w:noHBand="0" w:noVBand="1"/>
    </w:tblPr>
    <w:tblGrid>
      <w:gridCol w:w="2136"/>
      <w:gridCol w:w="275"/>
      <w:gridCol w:w="7796"/>
    </w:tblGrid>
    <w:tr w:rsidR="00022D48" w:rsidRPr="000115AC" w:rsidTr="00392D03">
      <w:trPr>
        <w:trHeight w:val="520"/>
      </w:trPr>
      <w:tc>
        <w:tcPr>
          <w:tcW w:w="2136" w:type="dxa"/>
          <w:vMerge w:val="restart"/>
          <w:tcBorders>
            <w:top w:val="nil"/>
            <w:left w:val="nil"/>
            <w:bottom w:val="nil"/>
            <w:right w:val="nil"/>
          </w:tcBorders>
        </w:tcPr>
        <w:p w:rsidR="00022D48" w:rsidRDefault="00022D48" w:rsidP="00392D03">
          <w:r w:rsidRPr="00193C71">
            <w:rPr>
              <w:noProof/>
            </w:rPr>
            <w:drawing>
              <wp:inline distT="0" distB="0" distL="0" distR="0" wp14:anchorId="5447E9A3" wp14:editId="65DAE54F">
                <wp:extent cx="1030605" cy="1000125"/>
                <wp:effectExtent l="95250" t="95250" r="93345" b="1047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00125"/>
                        </a:xfrm>
                        <a:prstGeom prst="rect">
                          <a:avLst/>
                        </a:prstGeom>
                        <a:noFill/>
                        <a:ln cmpd="dbl">
                          <a:solidFill>
                            <a:schemeClr val="tx1"/>
                          </a:solidFill>
                          <a:prstDash val="solid"/>
                        </a:ln>
                        <a:effectLst>
                          <a:glow rad="63500">
                            <a:schemeClr val="accent1">
                              <a:satMod val="175000"/>
                              <a:alpha val="40000"/>
                            </a:schemeClr>
                          </a:glow>
                        </a:effectLst>
                      </pic:spPr>
                    </pic:pic>
                  </a:graphicData>
                </a:graphic>
              </wp:inline>
            </w:drawing>
          </w:r>
        </w:p>
      </w:tc>
      <w:tc>
        <w:tcPr>
          <w:tcW w:w="275" w:type="dxa"/>
          <w:tcBorders>
            <w:top w:val="nil"/>
            <w:left w:val="nil"/>
            <w:bottom w:val="nil"/>
            <w:right w:val="nil"/>
          </w:tcBorders>
        </w:tcPr>
        <w:p w:rsidR="00022D48" w:rsidRDefault="00022D48" w:rsidP="00392D03"/>
      </w:tc>
      <w:tc>
        <w:tcPr>
          <w:tcW w:w="7796" w:type="dxa"/>
          <w:tcBorders>
            <w:top w:val="nil"/>
            <w:left w:val="nil"/>
            <w:bottom w:val="nil"/>
            <w:right w:val="nil"/>
          </w:tcBorders>
        </w:tcPr>
        <w:p w:rsidR="00022D48" w:rsidRPr="000115AC" w:rsidRDefault="00022D48" w:rsidP="00392D03">
          <w:pPr>
            <w:spacing w:before="120"/>
            <w:rPr>
              <w:rFonts w:ascii="Arial" w:hAnsi="Arial" w:cs="Arial"/>
              <w:b/>
              <w:sz w:val="48"/>
              <w:szCs w:val="48"/>
            </w:rPr>
          </w:pPr>
          <w:proofErr w:type="spellStart"/>
          <w:r w:rsidRPr="000115AC">
            <w:rPr>
              <w:rFonts w:ascii="Arial" w:hAnsi="Arial" w:cs="Arial"/>
              <w:b/>
              <w:sz w:val="48"/>
              <w:szCs w:val="48"/>
            </w:rPr>
            <w:t>Rushall</w:t>
          </w:r>
          <w:proofErr w:type="spellEnd"/>
          <w:r w:rsidRPr="000115AC">
            <w:rPr>
              <w:rFonts w:ascii="Arial" w:hAnsi="Arial" w:cs="Arial"/>
              <w:b/>
              <w:sz w:val="48"/>
              <w:szCs w:val="48"/>
            </w:rPr>
            <w:t xml:space="preserve"> Medical Centre</w:t>
          </w:r>
        </w:p>
      </w:tc>
    </w:tr>
    <w:tr w:rsidR="00022D48" w:rsidRPr="00193C71" w:rsidTr="00392D03">
      <w:trPr>
        <w:trHeight w:val="358"/>
      </w:trPr>
      <w:tc>
        <w:tcPr>
          <w:tcW w:w="2136" w:type="dxa"/>
          <w:vMerge/>
          <w:tcBorders>
            <w:top w:val="nil"/>
            <w:left w:val="nil"/>
            <w:bottom w:val="nil"/>
            <w:right w:val="nil"/>
          </w:tcBorders>
        </w:tcPr>
        <w:p w:rsidR="00022D48" w:rsidRDefault="00022D48" w:rsidP="00392D03"/>
      </w:tc>
      <w:tc>
        <w:tcPr>
          <w:tcW w:w="275" w:type="dxa"/>
          <w:tcBorders>
            <w:top w:val="nil"/>
            <w:left w:val="nil"/>
            <w:bottom w:val="nil"/>
            <w:right w:val="nil"/>
          </w:tcBorders>
        </w:tcPr>
        <w:p w:rsidR="00022D48" w:rsidRDefault="00022D48" w:rsidP="00392D03"/>
      </w:tc>
      <w:tc>
        <w:tcPr>
          <w:tcW w:w="7796" w:type="dxa"/>
          <w:tcBorders>
            <w:top w:val="nil"/>
            <w:left w:val="nil"/>
            <w:bottom w:val="nil"/>
            <w:right w:val="nil"/>
          </w:tcBorders>
        </w:tcPr>
        <w:p w:rsidR="00022D48" w:rsidRPr="00193C71" w:rsidRDefault="00022D48" w:rsidP="00392D03">
          <w:pPr>
            <w:pStyle w:val="msoaddress"/>
            <w:widowControl w:val="0"/>
            <w:spacing w:before="120"/>
            <w:rPr>
              <w:rFonts w:ascii="Arial" w:hAnsi="Arial" w:cs="Arial"/>
              <w:b/>
              <w:sz w:val="24"/>
              <w:szCs w:val="24"/>
            </w:rPr>
          </w:pPr>
          <w:r>
            <w:rPr>
              <w:rFonts w:ascii="Arial" w:hAnsi="Arial" w:cs="Arial"/>
              <w:b/>
              <w:sz w:val="24"/>
              <w:szCs w:val="24"/>
            </w:rPr>
            <w:t xml:space="preserve">Tel : </w:t>
          </w:r>
          <w:r w:rsidRPr="00193C71">
            <w:rPr>
              <w:rFonts w:ascii="Arial" w:hAnsi="Arial" w:cs="Arial"/>
              <w:b/>
              <w:sz w:val="24"/>
              <w:szCs w:val="24"/>
            </w:rPr>
            <w:t>01922 622212</w:t>
          </w:r>
          <w:r>
            <w:rPr>
              <w:rFonts w:ascii="Arial" w:hAnsi="Arial" w:cs="Arial"/>
              <w:b/>
              <w:sz w:val="24"/>
              <w:szCs w:val="24"/>
            </w:rPr>
            <w:t xml:space="preserve">      Email: </w:t>
          </w:r>
          <w:r w:rsidRPr="00193C71">
            <w:rPr>
              <w:rFonts w:ascii="Arial" w:hAnsi="Arial" w:cs="Arial"/>
              <w:b/>
              <w:sz w:val="24"/>
              <w:szCs w:val="24"/>
            </w:rPr>
            <w:t>clinicalinfo.m91019@nhs.net</w:t>
          </w:r>
        </w:p>
      </w:tc>
    </w:tr>
    <w:tr w:rsidR="00022D48" w:rsidRPr="00193C71" w:rsidTr="00392D03">
      <w:trPr>
        <w:trHeight w:val="443"/>
      </w:trPr>
      <w:tc>
        <w:tcPr>
          <w:tcW w:w="2136" w:type="dxa"/>
          <w:vMerge/>
          <w:tcBorders>
            <w:top w:val="nil"/>
            <w:left w:val="nil"/>
            <w:bottom w:val="nil"/>
            <w:right w:val="nil"/>
          </w:tcBorders>
        </w:tcPr>
        <w:p w:rsidR="00022D48" w:rsidRDefault="00022D48" w:rsidP="00392D03"/>
      </w:tc>
      <w:tc>
        <w:tcPr>
          <w:tcW w:w="275" w:type="dxa"/>
          <w:tcBorders>
            <w:top w:val="nil"/>
            <w:left w:val="nil"/>
            <w:bottom w:val="nil"/>
            <w:right w:val="nil"/>
          </w:tcBorders>
        </w:tcPr>
        <w:p w:rsidR="00022D48" w:rsidRDefault="00022D48" w:rsidP="00392D03"/>
      </w:tc>
      <w:tc>
        <w:tcPr>
          <w:tcW w:w="7796" w:type="dxa"/>
          <w:tcBorders>
            <w:top w:val="nil"/>
            <w:left w:val="nil"/>
            <w:bottom w:val="nil"/>
            <w:right w:val="nil"/>
          </w:tcBorders>
        </w:tcPr>
        <w:p w:rsidR="00022D48" w:rsidRPr="00193C71" w:rsidRDefault="00022D48" w:rsidP="00392D03">
          <w:pPr>
            <w:pStyle w:val="msoaddress"/>
            <w:widowControl w:val="0"/>
            <w:ind w:left="50"/>
            <w:rPr>
              <w:rFonts w:ascii="Arial" w:hAnsi="Arial" w:cs="Arial"/>
              <w:b/>
              <w:bCs/>
              <w:sz w:val="18"/>
              <w:szCs w:val="18"/>
              <w:lang w:val="en-US"/>
              <w14:ligatures w14:val="none"/>
            </w:rPr>
          </w:pPr>
        </w:p>
        <w:p w:rsidR="00022D48" w:rsidRDefault="00022D48" w:rsidP="00392D03">
          <w:pPr>
            <w:pStyle w:val="msoaddress"/>
            <w:widowControl w:val="0"/>
            <w:ind w:left="50"/>
            <w:rPr>
              <w:rFonts w:ascii="Arial" w:hAnsi="Arial" w:cs="Arial"/>
              <w:b/>
              <w:bCs/>
              <w:sz w:val="24"/>
              <w:szCs w:val="24"/>
              <w:lang w:val="en-US"/>
              <w14:ligatures w14:val="none"/>
            </w:rPr>
          </w:pPr>
          <w:r>
            <w:rPr>
              <w:rFonts w:ascii="Arial" w:hAnsi="Arial" w:cs="Arial"/>
              <w:b/>
              <w:bCs/>
              <w:sz w:val="24"/>
              <w:szCs w:val="24"/>
              <w:lang w:val="en-US"/>
              <w14:ligatures w14:val="none"/>
            </w:rPr>
            <w:t xml:space="preserve">107 </w:t>
          </w:r>
          <w:proofErr w:type="spellStart"/>
          <w:r>
            <w:rPr>
              <w:rFonts w:ascii="Arial" w:hAnsi="Arial" w:cs="Arial"/>
              <w:b/>
              <w:bCs/>
              <w:sz w:val="24"/>
              <w:szCs w:val="24"/>
              <w:lang w:val="en-US"/>
              <w14:ligatures w14:val="none"/>
            </w:rPr>
            <w:t>Lichfield</w:t>
          </w:r>
          <w:proofErr w:type="spellEnd"/>
          <w:r>
            <w:rPr>
              <w:rFonts w:ascii="Arial" w:hAnsi="Arial" w:cs="Arial"/>
              <w:b/>
              <w:bCs/>
              <w:sz w:val="24"/>
              <w:szCs w:val="24"/>
              <w:lang w:val="en-US"/>
              <w14:ligatures w14:val="none"/>
            </w:rPr>
            <w:t xml:space="preserve"> Road, </w:t>
          </w:r>
          <w:proofErr w:type="spellStart"/>
          <w:r>
            <w:rPr>
              <w:rFonts w:ascii="Arial" w:hAnsi="Arial" w:cs="Arial"/>
              <w:b/>
              <w:bCs/>
              <w:sz w:val="24"/>
              <w:szCs w:val="24"/>
              <w:lang w:val="en-US"/>
              <w14:ligatures w14:val="none"/>
            </w:rPr>
            <w:t>Rushall</w:t>
          </w:r>
          <w:proofErr w:type="spellEnd"/>
          <w:r>
            <w:rPr>
              <w:rFonts w:ascii="Arial" w:hAnsi="Arial" w:cs="Arial"/>
              <w:b/>
              <w:bCs/>
              <w:sz w:val="24"/>
              <w:szCs w:val="24"/>
              <w:lang w:val="en-US"/>
              <w14:ligatures w14:val="none"/>
            </w:rPr>
            <w:t>, Walsall, WS4 1HB</w:t>
          </w:r>
        </w:p>
        <w:p w:rsidR="00022D48" w:rsidRPr="00193C71" w:rsidRDefault="00022D48" w:rsidP="00392D03">
          <w:pPr>
            <w:pStyle w:val="msoaddress"/>
            <w:widowControl w:val="0"/>
            <w:ind w:left="50"/>
            <w:rPr>
              <w:rFonts w:ascii="Arial" w:hAnsi="Arial" w:cs="Arial"/>
              <w:b/>
              <w:bCs/>
              <w:sz w:val="24"/>
              <w:szCs w:val="24"/>
              <w:lang w:val="en-US"/>
              <w14:ligatures w14:val="none"/>
            </w:rPr>
          </w:pPr>
          <w:r w:rsidRPr="00193C71">
            <w:rPr>
              <w:rFonts w:ascii="Arial" w:hAnsi="Arial" w:cs="Arial"/>
              <w:b/>
              <w:bCs/>
              <w:sz w:val="24"/>
              <w:szCs w:val="24"/>
              <w:lang w:val="en-US"/>
              <w14:ligatures w14:val="none"/>
            </w:rPr>
            <w:t>Pelsall Village Centre, High Street, Pelsall, Walsall, WS3 4LX</w:t>
          </w:r>
        </w:p>
        <w:p w:rsidR="00022D48" w:rsidRPr="00193C71" w:rsidRDefault="00022D48" w:rsidP="00392D03">
          <w:pPr>
            <w:pStyle w:val="msoaddress"/>
            <w:widowControl w:val="0"/>
            <w:rPr>
              <w:rFonts w:ascii="Arial" w:hAnsi="Arial" w:cs="Arial"/>
              <w:sz w:val="18"/>
              <w:szCs w:val="18"/>
            </w:rPr>
          </w:pPr>
        </w:p>
      </w:tc>
    </w:tr>
  </w:tbl>
  <w:p w:rsidR="006422A2" w:rsidRPr="00022D48" w:rsidRDefault="006422A2" w:rsidP="00022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5D7767"/>
    <w:multiLevelType w:val="multilevel"/>
    <w:tmpl w:val="08CA8544"/>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3D717D"/>
    <w:multiLevelType w:val="hybridMultilevel"/>
    <w:tmpl w:val="565C6E4C"/>
    <w:lvl w:ilvl="0" w:tplc="52388CF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73B5D61"/>
    <w:multiLevelType w:val="hybridMultilevel"/>
    <w:tmpl w:val="4F641812"/>
    <w:lvl w:ilvl="0" w:tplc="52388C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7FE1B50"/>
    <w:multiLevelType w:val="hybridMultilevel"/>
    <w:tmpl w:val="14EACE38"/>
    <w:lvl w:ilvl="0" w:tplc="52388CF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93375CE"/>
    <w:multiLevelType w:val="multilevel"/>
    <w:tmpl w:val="6728CF4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F6EF6"/>
    <w:multiLevelType w:val="hybridMultilevel"/>
    <w:tmpl w:val="48429B60"/>
    <w:lvl w:ilvl="0" w:tplc="52388C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2AF4076"/>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2EA32F1"/>
    <w:multiLevelType w:val="hybridMultilevel"/>
    <w:tmpl w:val="20525992"/>
    <w:lvl w:ilvl="0" w:tplc="52388C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3291396"/>
    <w:multiLevelType w:val="multilevel"/>
    <w:tmpl w:val="00C4AA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A93BAF"/>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6984E5C"/>
    <w:multiLevelType w:val="multilevel"/>
    <w:tmpl w:val="B320553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29640C"/>
    <w:multiLevelType w:val="hybridMultilevel"/>
    <w:tmpl w:val="F61674E2"/>
    <w:lvl w:ilvl="0" w:tplc="52388C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0B309F4"/>
    <w:multiLevelType w:val="hybridMultilevel"/>
    <w:tmpl w:val="B5DE73E6"/>
    <w:lvl w:ilvl="0" w:tplc="52388C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371262EE"/>
    <w:multiLevelType w:val="hybridMultilevel"/>
    <w:tmpl w:val="20ACD866"/>
    <w:lvl w:ilvl="0" w:tplc="52388CF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0344608"/>
    <w:multiLevelType w:val="hybridMultilevel"/>
    <w:tmpl w:val="DD686D58"/>
    <w:lvl w:ilvl="0" w:tplc="52388C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48E54EB5"/>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9EF1EBC"/>
    <w:multiLevelType w:val="hybridMultilevel"/>
    <w:tmpl w:val="B0763E56"/>
    <w:lvl w:ilvl="0" w:tplc="52388CFC">
      <w:start w:val="1"/>
      <w:numFmt w:val="bullet"/>
      <w:lvlText w:val=""/>
      <w:lvlJc w:val="left"/>
      <w:pPr>
        <w:tabs>
          <w:tab w:val="num" w:pos="3600"/>
        </w:tabs>
        <w:ind w:left="3600" w:hanging="360"/>
      </w:pPr>
      <w:rPr>
        <w:rFonts w:ascii="Symbol" w:hAnsi="Symbol" w:hint="default"/>
        <w:color w:val="auto"/>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7">
    <w:nsid w:val="4ABB3D4E"/>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CA04883"/>
    <w:multiLevelType w:val="hybridMultilevel"/>
    <w:tmpl w:val="2B9410B8"/>
    <w:lvl w:ilvl="0" w:tplc="52388CF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2D6296A"/>
    <w:multiLevelType w:val="hybridMultilevel"/>
    <w:tmpl w:val="0D26D626"/>
    <w:lvl w:ilvl="0" w:tplc="52388C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531D50E6"/>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4B85378"/>
    <w:multiLevelType w:val="hybridMultilevel"/>
    <w:tmpl w:val="D884BFC4"/>
    <w:lvl w:ilvl="0" w:tplc="52388CF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55E20DA0"/>
    <w:multiLevelType w:val="hybridMultilevel"/>
    <w:tmpl w:val="64883052"/>
    <w:lvl w:ilvl="0" w:tplc="C4A0CDB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88D634C"/>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A721BD8"/>
    <w:multiLevelType w:val="hybridMultilevel"/>
    <w:tmpl w:val="9FE0D7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BE775C8"/>
    <w:multiLevelType w:val="multilevel"/>
    <w:tmpl w:val="A13CE628"/>
    <w:lvl w:ilvl="0">
      <w:start w:val="14"/>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26">
    <w:nsid w:val="5F9470B4"/>
    <w:multiLevelType w:val="hybridMultilevel"/>
    <w:tmpl w:val="84CCF970"/>
    <w:lvl w:ilvl="0" w:tplc="86A85EF8">
      <w:numFmt w:val="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0670C3C"/>
    <w:multiLevelType w:val="multilevel"/>
    <w:tmpl w:val="36DCF242"/>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DBA35B0"/>
    <w:multiLevelType w:val="hybridMultilevel"/>
    <w:tmpl w:val="2DC43088"/>
    <w:lvl w:ilvl="0" w:tplc="52388CF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6EE21866"/>
    <w:multiLevelType w:val="hybridMultilevel"/>
    <w:tmpl w:val="4852DED4"/>
    <w:lvl w:ilvl="0" w:tplc="52388CF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769C0A69"/>
    <w:multiLevelType w:val="multilevel"/>
    <w:tmpl w:val="84CCF970"/>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A5F523D"/>
    <w:multiLevelType w:val="hybridMultilevel"/>
    <w:tmpl w:val="F10AD54A"/>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2">
    <w:nsid w:val="7DEA4BC8"/>
    <w:multiLevelType w:val="multilevel"/>
    <w:tmpl w:val="48429B6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6"/>
  </w:num>
  <w:num w:numId="3">
    <w:abstractNumId w:val="4"/>
  </w:num>
  <w:num w:numId="4">
    <w:abstractNumId w:val="0"/>
  </w:num>
  <w:num w:numId="5">
    <w:abstractNumId w:val="22"/>
  </w:num>
  <w:num w:numId="6">
    <w:abstractNumId w:val="14"/>
  </w:num>
  <w:num w:numId="7">
    <w:abstractNumId w:val="21"/>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2"/>
  </w:num>
  <w:num w:numId="12">
    <w:abstractNumId w:val="8"/>
  </w:num>
  <w:num w:numId="13">
    <w:abstractNumId w:val="2"/>
  </w:num>
  <w:num w:numId="14">
    <w:abstractNumId w:val="28"/>
  </w:num>
  <w:num w:numId="15">
    <w:abstractNumId w:val="10"/>
  </w:num>
  <w:num w:numId="16">
    <w:abstractNumId w:val="9"/>
  </w:num>
  <w:num w:numId="17">
    <w:abstractNumId w:val="29"/>
  </w:num>
  <w:num w:numId="18">
    <w:abstractNumId w:val="20"/>
  </w:num>
  <w:num w:numId="19">
    <w:abstractNumId w:val="18"/>
  </w:num>
  <w:num w:numId="20">
    <w:abstractNumId w:val="15"/>
  </w:num>
  <w:num w:numId="21">
    <w:abstractNumId w:val="16"/>
  </w:num>
  <w:num w:numId="22">
    <w:abstractNumId w:val="23"/>
  </w:num>
  <w:num w:numId="23">
    <w:abstractNumId w:val="7"/>
  </w:num>
  <w:num w:numId="24">
    <w:abstractNumId w:val="17"/>
  </w:num>
  <w:num w:numId="25">
    <w:abstractNumId w:val="5"/>
  </w:num>
  <w:num w:numId="26">
    <w:abstractNumId w:val="6"/>
  </w:num>
  <w:num w:numId="27">
    <w:abstractNumId w:val="13"/>
  </w:num>
  <w:num w:numId="28">
    <w:abstractNumId w:val="32"/>
  </w:num>
  <w:num w:numId="29">
    <w:abstractNumId w:val="1"/>
  </w:num>
  <w:num w:numId="30">
    <w:abstractNumId w:val="30"/>
  </w:num>
  <w:num w:numId="31">
    <w:abstractNumId w:val="3"/>
  </w:num>
  <w:num w:numId="32">
    <w:abstractNumId w:val="27"/>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48"/>
    <w:rsid w:val="00022D48"/>
    <w:rsid w:val="0004237A"/>
    <w:rsid w:val="0004376D"/>
    <w:rsid w:val="00045536"/>
    <w:rsid w:val="00045CB0"/>
    <w:rsid w:val="000545B2"/>
    <w:rsid w:val="00056296"/>
    <w:rsid w:val="00062126"/>
    <w:rsid w:val="00063323"/>
    <w:rsid w:val="0007325E"/>
    <w:rsid w:val="0009599D"/>
    <w:rsid w:val="000B58D3"/>
    <w:rsid w:val="000F6880"/>
    <w:rsid w:val="001040B2"/>
    <w:rsid w:val="00161648"/>
    <w:rsid w:val="00170108"/>
    <w:rsid w:val="00173582"/>
    <w:rsid w:val="00182AA4"/>
    <w:rsid w:val="001A037C"/>
    <w:rsid w:val="001A5F93"/>
    <w:rsid w:val="001B34B6"/>
    <w:rsid w:val="001F0E9F"/>
    <w:rsid w:val="00202540"/>
    <w:rsid w:val="002164BF"/>
    <w:rsid w:val="0023062A"/>
    <w:rsid w:val="0024484C"/>
    <w:rsid w:val="00255F7C"/>
    <w:rsid w:val="0025756C"/>
    <w:rsid w:val="0028359B"/>
    <w:rsid w:val="002D757D"/>
    <w:rsid w:val="003067D6"/>
    <w:rsid w:val="00324CE0"/>
    <w:rsid w:val="00331A0F"/>
    <w:rsid w:val="00343ECA"/>
    <w:rsid w:val="0034767B"/>
    <w:rsid w:val="00354E87"/>
    <w:rsid w:val="00366239"/>
    <w:rsid w:val="003871DB"/>
    <w:rsid w:val="0039355B"/>
    <w:rsid w:val="003E11A1"/>
    <w:rsid w:val="003F6CB0"/>
    <w:rsid w:val="00415AD4"/>
    <w:rsid w:val="00420C28"/>
    <w:rsid w:val="00435BC3"/>
    <w:rsid w:val="004560BB"/>
    <w:rsid w:val="00466D7D"/>
    <w:rsid w:val="00493CEE"/>
    <w:rsid w:val="004B3778"/>
    <w:rsid w:val="004C6493"/>
    <w:rsid w:val="004C6F17"/>
    <w:rsid w:val="00530937"/>
    <w:rsid w:val="00531780"/>
    <w:rsid w:val="00535A19"/>
    <w:rsid w:val="00591B89"/>
    <w:rsid w:val="00594E0F"/>
    <w:rsid w:val="005B4A55"/>
    <w:rsid w:val="005D6EE5"/>
    <w:rsid w:val="006417A8"/>
    <w:rsid w:val="006422A2"/>
    <w:rsid w:val="00655FFE"/>
    <w:rsid w:val="006B1E0C"/>
    <w:rsid w:val="006C7A60"/>
    <w:rsid w:val="006D091E"/>
    <w:rsid w:val="006D5936"/>
    <w:rsid w:val="006E0945"/>
    <w:rsid w:val="006E60F9"/>
    <w:rsid w:val="006F5564"/>
    <w:rsid w:val="00701FC2"/>
    <w:rsid w:val="00716354"/>
    <w:rsid w:val="00725DC9"/>
    <w:rsid w:val="007477EA"/>
    <w:rsid w:val="007748F0"/>
    <w:rsid w:val="007B577C"/>
    <w:rsid w:val="007C67B4"/>
    <w:rsid w:val="007E5D9C"/>
    <w:rsid w:val="0081334D"/>
    <w:rsid w:val="00814B06"/>
    <w:rsid w:val="00867931"/>
    <w:rsid w:val="00874796"/>
    <w:rsid w:val="008A6597"/>
    <w:rsid w:val="008C6B0A"/>
    <w:rsid w:val="008D46E9"/>
    <w:rsid w:val="0090746C"/>
    <w:rsid w:val="009077C5"/>
    <w:rsid w:val="009133A7"/>
    <w:rsid w:val="009202C2"/>
    <w:rsid w:val="00944608"/>
    <w:rsid w:val="0096086F"/>
    <w:rsid w:val="0098037D"/>
    <w:rsid w:val="00983705"/>
    <w:rsid w:val="00994B04"/>
    <w:rsid w:val="00996392"/>
    <w:rsid w:val="009A7957"/>
    <w:rsid w:val="009F5AC2"/>
    <w:rsid w:val="00A265A6"/>
    <w:rsid w:val="00A43BEF"/>
    <w:rsid w:val="00A62D59"/>
    <w:rsid w:val="00AA02B7"/>
    <w:rsid w:val="00AD119F"/>
    <w:rsid w:val="00B36DB7"/>
    <w:rsid w:val="00B46D8C"/>
    <w:rsid w:val="00B55518"/>
    <w:rsid w:val="00B645AC"/>
    <w:rsid w:val="00B72334"/>
    <w:rsid w:val="00BA6D81"/>
    <w:rsid w:val="00BC4CBF"/>
    <w:rsid w:val="00BE515A"/>
    <w:rsid w:val="00BF0075"/>
    <w:rsid w:val="00BF4C71"/>
    <w:rsid w:val="00C058C2"/>
    <w:rsid w:val="00C06A0C"/>
    <w:rsid w:val="00C17EBB"/>
    <w:rsid w:val="00C36F7B"/>
    <w:rsid w:val="00C55F63"/>
    <w:rsid w:val="00C70050"/>
    <w:rsid w:val="00CA2324"/>
    <w:rsid w:val="00CD3C1A"/>
    <w:rsid w:val="00D4059F"/>
    <w:rsid w:val="00D52F12"/>
    <w:rsid w:val="00DE59CE"/>
    <w:rsid w:val="00E224A1"/>
    <w:rsid w:val="00E70F90"/>
    <w:rsid w:val="00E83ADA"/>
    <w:rsid w:val="00E92F95"/>
    <w:rsid w:val="00EC3870"/>
    <w:rsid w:val="00EC6AEA"/>
    <w:rsid w:val="00F177E1"/>
    <w:rsid w:val="00F525E4"/>
    <w:rsid w:val="00F607F3"/>
    <w:rsid w:val="00FA211F"/>
    <w:rsid w:val="00FA427F"/>
    <w:rsid w:val="00FA67D1"/>
    <w:rsid w:val="00FB7FF2"/>
    <w:rsid w:val="00FD6A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38D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B0"/>
    <w:rPr>
      <w:sz w:val="24"/>
      <w:szCs w:val="24"/>
      <w:lang w:eastAsia="en-US"/>
    </w:rPr>
  </w:style>
  <w:style w:type="paragraph" w:styleId="Heading1">
    <w:name w:val="heading 1"/>
    <w:basedOn w:val="Normal"/>
    <w:next w:val="Normal"/>
    <w:qFormat/>
    <w:rsid w:val="00045CB0"/>
    <w:pPr>
      <w:keepNext/>
      <w:jc w:val="center"/>
      <w:outlineLvl w:val="0"/>
    </w:pPr>
    <w:rPr>
      <w:rFonts w:ascii="Arial" w:hAnsi="Arial" w:cs="Arial"/>
      <w:b/>
      <w:bCs/>
    </w:rPr>
  </w:style>
  <w:style w:type="paragraph" w:styleId="Heading2">
    <w:name w:val="heading 2"/>
    <w:basedOn w:val="Normal"/>
    <w:next w:val="Normal"/>
    <w:qFormat/>
    <w:rsid w:val="00045CB0"/>
    <w:pPr>
      <w:keepNext/>
      <w:outlineLvl w:val="1"/>
    </w:pPr>
    <w:rPr>
      <w:rFonts w:ascii="Arial" w:hAnsi="Arial" w:cs="Arial"/>
      <w:b/>
      <w:bCs/>
    </w:rPr>
  </w:style>
  <w:style w:type="paragraph" w:styleId="Heading3">
    <w:name w:val="heading 3"/>
    <w:basedOn w:val="Normal"/>
    <w:next w:val="Normal"/>
    <w:qFormat/>
    <w:rsid w:val="00716354"/>
    <w:pPr>
      <w:keepNext/>
      <w:spacing w:before="240" w:after="60"/>
      <w:outlineLvl w:val="2"/>
    </w:pPr>
    <w:rPr>
      <w:rFonts w:ascii="Arial" w:hAnsi="Arial" w:cs="Arial"/>
      <w:b/>
      <w:bCs/>
      <w:sz w:val="26"/>
      <w:szCs w:val="26"/>
    </w:rPr>
  </w:style>
  <w:style w:type="paragraph" w:styleId="Heading9">
    <w:name w:val="heading 9"/>
    <w:basedOn w:val="Normal"/>
    <w:next w:val="Normal"/>
    <w:qFormat/>
    <w:rsid w:val="00E224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5CB0"/>
    <w:pPr>
      <w:spacing w:before="100" w:beforeAutospacing="1" w:after="100" w:afterAutospacing="1"/>
    </w:pPr>
    <w:rPr>
      <w:rFonts w:ascii="Verdana" w:hAnsi="Verdana"/>
      <w:color w:val="000000"/>
      <w:sz w:val="20"/>
      <w:szCs w:val="20"/>
      <w:lang w:eastAsia="en-GB"/>
    </w:rPr>
  </w:style>
  <w:style w:type="paragraph" w:styleId="BodyText2">
    <w:name w:val="Body Text 2"/>
    <w:basedOn w:val="Normal"/>
    <w:rsid w:val="00045CB0"/>
    <w:pPr>
      <w:autoSpaceDE w:val="0"/>
      <w:autoSpaceDN w:val="0"/>
      <w:adjustRightInd w:val="0"/>
      <w:jc w:val="center"/>
    </w:pPr>
    <w:rPr>
      <w:rFonts w:ascii="Arial" w:hAnsi="Arial" w:cs="Arial"/>
      <w:b/>
      <w:bCs/>
      <w:sz w:val="36"/>
      <w:lang w:val="en-US"/>
    </w:rPr>
  </w:style>
  <w:style w:type="paragraph" w:styleId="List">
    <w:name w:val="List"/>
    <w:basedOn w:val="Normal"/>
    <w:rsid w:val="00045CB0"/>
    <w:pPr>
      <w:ind w:left="360" w:hanging="360"/>
    </w:pPr>
    <w:rPr>
      <w:rFonts w:ascii="Arial" w:hAnsi="Arial"/>
      <w:szCs w:val="20"/>
      <w:lang w:val="en-US"/>
    </w:rPr>
  </w:style>
  <w:style w:type="character" w:styleId="Hyperlink">
    <w:name w:val="Hyperlink"/>
    <w:basedOn w:val="DefaultParagraphFont"/>
    <w:rsid w:val="00045CB0"/>
    <w:rPr>
      <w:color w:val="0000FF"/>
      <w:u w:val="single"/>
    </w:rPr>
  </w:style>
  <w:style w:type="paragraph" w:styleId="BodyTextIndent">
    <w:name w:val="Body Text Indent"/>
    <w:basedOn w:val="Normal"/>
    <w:rsid w:val="00045CB0"/>
    <w:pPr>
      <w:ind w:left="720"/>
    </w:pPr>
    <w:rPr>
      <w:rFonts w:ascii="Arial" w:hAnsi="Arial" w:cs="Arial"/>
    </w:rPr>
  </w:style>
  <w:style w:type="paragraph" w:styleId="Footer">
    <w:name w:val="footer"/>
    <w:basedOn w:val="Normal"/>
    <w:rsid w:val="00045CB0"/>
    <w:pPr>
      <w:tabs>
        <w:tab w:val="center" w:pos="4153"/>
        <w:tab w:val="right" w:pos="8306"/>
      </w:tabs>
    </w:pPr>
    <w:rPr>
      <w:rFonts w:ascii="Arial" w:hAnsi="Arial" w:cs="Arial"/>
    </w:rPr>
  </w:style>
  <w:style w:type="paragraph" w:styleId="Header">
    <w:name w:val="header"/>
    <w:basedOn w:val="Normal"/>
    <w:rsid w:val="00161648"/>
    <w:pPr>
      <w:tabs>
        <w:tab w:val="center" w:pos="4320"/>
        <w:tab w:val="right" w:pos="8640"/>
      </w:tabs>
    </w:pPr>
  </w:style>
  <w:style w:type="paragraph" w:customStyle="1" w:styleId="Default">
    <w:name w:val="Default"/>
    <w:rsid w:val="00E224A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81334D"/>
    <w:rPr>
      <w:rFonts w:ascii="Tahoma" w:hAnsi="Tahoma" w:cs="Tahoma"/>
      <w:sz w:val="16"/>
      <w:szCs w:val="16"/>
    </w:rPr>
  </w:style>
  <w:style w:type="character" w:styleId="FollowedHyperlink">
    <w:name w:val="FollowedHyperlink"/>
    <w:basedOn w:val="DefaultParagraphFont"/>
    <w:rsid w:val="0081334D"/>
    <w:rPr>
      <w:color w:val="800080"/>
      <w:u w:val="single"/>
    </w:rPr>
  </w:style>
  <w:style w:type="paragraph" w:customStyle="1" w:styleId="DefaultText">
    <w:name w:val="Default Text"/>
    <w:basedOn w:val="Normal"/>
    <w:rsid w:val="0090746C"/>
    <w:rPr>
      <w:szCs w:val="20"/>
    </w:rPr>
  </w:style>
  <w:style w:type="paragraph" w:customStyle="1" w:styleId="msolistparagraph0">
    <w:name w:val="msolistparagraph"/>
    <w:basedOn w:val="Normal"/>
    <w:rsid w:val="0025756C"/>
    <w:pPr>
      <w:ind w:left="720"/>
    </w:pPr>
    <w:rPr>
      <w:rFonts w:ascii="Calibri" w:hAnsi="Calibri"/>
      <w:sz w:val="22"/>
      <w:szCs w:val="22"/>
      <w:lang w:eastAsia="en-GB"/>
    </w:rPr>
  </w:style>
  <w:style w:type="paragraph" w:customStyle="1" w:styleId="body">
    <w:name w:val="body"/>
    <w:basedOn w:val="Normal"/>
    <w:rsid w:val="004B3778"/>
    <w:pPr>
      <w:spacing w:after="180" w:line="15" w:lineRule="atLeast"/>
    </w:pPr>
    <w:rPr>
      <w:rFonts w:ascii="Verdana" w:hAnsi="Verdana"/>
      <w:color w:val="000000"/>
      <w:lang w:eastAsia="en-GB"/>
    </w:rPr>
  </w:style>
  <w:style w:type="character" w:customStyle="1" w:styleId="c-11">
    <w:name w:val="c-11"/>
    <w:rsid w:val="004B3778"/>
    <w:rPr>
      <w:rFonts w:ascii="Verdana" w:hAnsi="Verdana" w:hint="default"/>
      <w:b/>
      <w:bCs/>
      <w:i w:val="0"/>
      <w:iCs w:val="0"/>
      <w:smallCaps w:val="0"/>
      <w:strike w:val="0"/>
      <w:dstrike w:val="0"/>
      <w:color w:val="000000"/>
      <w:position w:val="0"/>
      <w:sz w:val="56"/>
      <w:szCs w:val="56"/>
      <w:u w:val="none"/>
      <w:effect w:val="none"/>
      <w:shd w:val="clear" w:color="auto" w:fill="auto"/>
    </w:rPr>
  </w:style>
  <w:style w:type="character" w:customStyle="1" w:styleId="c-21">
    <w:name w:val="c-21"/>
    <w:rsid w:val="004B3778"/>
    <w:rPr>
      <w:rFonts w:ascii="Verdana" w:hAnsi="Verdana" w:hint="default"/>
      <w:b/>
      <w:bCs/>
      <w:i w:val="0"/>
      <w:iCs w:val="0"/>
      <w:smallCaps w:val="0"/>
      <w:strike w:val="0"/>
      <w:dstrike w:val="0"/>
      <w:color w:val="000000"/>
      <w:position w:val="0"/>
      <w:sz w:val="48"/>
      <w:szCs w:val="48"/>
      <w:u w:val="none"/>
      <w:effect w:val="none"/>
      <w:shd w:val="clear" w:color="auto" w:fill="auto"/>
    </w:rPr>
  </w:style>
  <w:style w:type="paragraph" w:styleId="ListParagraph">
    <w:name w:val="List Paragraph"/>
    <w:basedOn w:val="Normal"/>
    <w:uiPriority w:val="34"/>
    <w:qFormat/>
    <w:rsid w:val="00E70F90"/>
    <w:pPr>
      <w:ind w:left="720"/>
      <w:contextualSpacing/>
    </w:pPr>
  </w:style>
  <w:style w:type="table" w:styleId="TableGrid">
    <w:name w:val="Table Grid"/>
    <w:basedOn w:val="TableNormal"/>
    <w:uiPriority w:val="59"/>
    <w:rsid w:val="00F60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PMredflyer">
    <w:name w:val="FPM red flyer"/>
    <w:basedOn w:val="Normal"/>
    <w:rsid w:val="00F607F3"/>
    <w:pPr>
      <w:jc w:val="center"/>
    </w:pPr>
    <w:rPr>
      <w:rFonts w:ascii="Tahoma" w:hAnsi="Tahoma" w:cs="Tahoma"/>
      <w:b/>
      <w:bCs/>
      <w:color w:val="FF0000"/>
    </w:rPr>
  </w:style>
  <w:style w:type="paragraph" w:customStyle="1" w:styleId="msoaddress">
    <w:name w:val="msoaddress"/>
    <w:rsid w:val="00022D48"/>
    <w:rPr>
      <w:rFonts w:ascii="Franklin Gothic Book" w:hAnsi="Franklin Gothic Book"/>
      <w:color w:val="000000"/>
      <w:kern w:val="28"/>
      <w:sz w:val="14"/>
      <w:szCs w:val="1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B0"/>
    <w:rPr>
      <w:sz w:val="24"/>
      <w:szCs w:val="24"/>
      <w:lang w:eastAsia="en-US"/>
    </w:rPr>
  </w:style>
  <w:style w:type="paragraph" w:styleId="Heading1">
    <w:name w:val="heading 1"/>
    <w:basedOn w:val="Normal"/>
    <w:next w:val="Normal"/>
    <w:qFormat/>
    <w:rsid w:val="00045CB0"/>
    <w:pPr>
      <w:keepNext/>
      <w:jc w:val="center"/>
      <w:outlineLvl w:val="0"/>
    </w:pPr>
    <w:rPr>
      <w:rFonts w:ascii="Arial" w:hAnsi="Arial" w:cs="Arial"/>
      <w:b/>
      <w:bCs/>
    </w:rPr>
  </w:style>
  <w:style w:type="paragraph" w:styleId="Heading2">
    <w:name w:val="heading 2"/>
    <w:basedOn w:val="Normal"/>
    <w:next w:val="Normal"/>
    <w:qFormat/>
    <w:rsid w:val="00045CB0"/>
    <w:pPr>
      <w:keepNext/>
      <w:outlineLvl w:val="1"/>
    </w:pPr>
    <w:rPr>
      <w:rFonts w:ascii="Arial" w:hAnsi="Arial" w:cs="Arial"/>
      <w:b/>
      <w:bCs/>
    </w:rPr>
  </w:style>
  <w:style w:type="paragraph" w:styleId="Heading3">
    <w:name w:val="heading 3"/>
    <w:basedOn w:val="Normal"/>
    <w:next w:val="Normal"/>
    <w:qFormat/>
    <w:rsid w:val="00716354"/>
    <w:pPr>
      <w:keepNext/>
      <w:spacing w:before="240" w:after="60"/>
      <w:outlineLvl w:val="2"/>
    </w:pPr>
    <w:rPr>
      <w:rFonts w:ascii="Arial" w:hAnsi="Arial" w:cs="Arial"/>
      <w:b/>
      <w:bCs/>
      <w:sz w:val="26"/>
      <w:szCs w:val="26"/>
    </w:rPr>
  </w:style>
  <w:style w:type="paragraph" w:styleId="Heading9">
    <w:name w:val="heading 9"/>
    <w:basedOn w:val="Normal"/>
    <w:next w:val="Normal"/>
    <w:qFormat/>
    <w:rsid w:val="00E224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5CB0"/>
    <w:pPr>
      <w:spacing w:before="100" w:beforeAutospacing="1" w:after="100" w:afterAutospacing="1"/>
    </w:pPr>
    <w:rPr>
      <w:rFonts w:ascii="Verdana" w:hAnsi="Verdana"/>
      <w:color w:val="000000"/>
      <w:sz w:val="20"/>
      <w:szCs w:val="20"/>
      <w:lang w:eastAsia="en-GB"/>
    </w:rPr>
  </w:style>
  <w:style w:type="paragraph" w:styleId="BodyText2">
    <w:name w:val="Body Text 2"/>
    <w:basedOn w:val="Normal"/>
    <w:rsid w:val="00045CB0"/>
    <w:pPr>
      <w:autoSpaceDE w:val="0"/>
      <w:autoSpaceDN w:val="0"/>
      <w:adjustRightInd w:val="0"/>
      <w:jc w:val="center"/>
    </w:pPr>
    <w:rPr>
      <w:rFonts w:ascii="Arial" w:hAnsi="Arial" w:cs="Arial"/>
      <w:b/>
      <w:bCs/>
      <w:sz w:val="36"/>
      <w:lang w:val="en-US"/>
    </w:rPr>
  </w:style>
  <w:style w:type="paragraph" w:styleId="List">
    <w:name w:val="List"/>
    <w:basedOn w:val="Normal"/>
    <w:rsid w:val="00045CB0"/>
    <w:pPr>
      <w:ind w:left="360" w:hanging="360"/>
    </w:pPr>
    <w:rPr>
      <w:rFonts w:ascii="Arial" w:hAnsi="Arial"/>
      <w:szCs w:val="20"/>
      <w:lang w:val="en-US"/>
    </w:rPr>
  </w:style>
  <w:style w:type="character" w:styleId="Hyperlink">
    <w:name w:val="Hyperlink"/>
    <w:basedOn w:val="DefaultParagraphFont"/>
    <w:rsid w:val="00045CB0"/>
    <w:rPr>
      <w:color w:val="0000FF"/>
      <w:u w:val="single"/>
    </w:rPr>
  </w:style>
  <w:style w:type="paragraph" w:styleId="BodyTextIndent">
    <w:name w:val="Body Text Indent"/>
    <w:basedOn w:val="Normal"/>
    <w:rsid w:val="00045CB0"/>
    <w:pPr>
      <w:ind w:left="720"/>
    </w:pPr>
    <w:rPr>
      <w:rFonts w:ascii="Arial" w:hAnsi="Arial" w:cs="Arial"/>
    </w:rPr>
  </w:style>
  <w:style w:type="paragraph" w:styleId="Footer">
    <w:name w:val="footer"/>
    <w:basedOn w:val="Normal"/>
    <w:rsid w:val="00045CB0"/>
    <w:pPr>
      <w:tabs>
        <w:tab w:val="center" w:pos="4153"/>
        <w:tab w:val="right" w:pos="8306"/>
      </w:tabs>
    </w:pPr>
    <w:rPr>
      <w:rFonts w:ascii="Arial" w:hAnsi="Arial" w:cs="Arial"/>
    </w:rPr>
  </w:style>
  <w:style w:type="paragraph" w:styleId="Header">
    <w:name w:val="header"/>
    <w:basedOn w:val="Normal"/>
    <w:rsid w:val="00161648"/>
    <w:pPr>
      <w:tabs>
        <w:tab w:val="center" w:pos="4320"/>
        <w:tab w:val="right" w:pos="8640"/>
      </w:tabs>
    </w:pPr>
  </w:style>
  <w:style w:type="paragraph" w:customStyle="1" w:styleId="Default">
    <w:name w:val="Default"/>
    <w:rsid w:val="00E224A1"/>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81334D"/>
    <w:rPr>
      <w:rFonts w:ascii="Tahoma" w:hAnsi="Tahoma" w:cs="Tahoma"/>
      <w:sz w:val="16"/>
      <w:szCs w:val="16"/>
    </w:rPr>
  </w:style>
  <w:style w:type="character" w:styleId="FollowedHyperlink">
    <w:name w:val="FollowedHyperlink"/>
    <w:basedOn w:val="DefaultParagraphFont"/>
    <w:rsid w:val="0081334D"/>
    <w:rPr>
      <w:color w:val="800080"/>
      <w:u w:val="single"/>
    </w:rPr>
  </w:style>
  <w:style w:type="paragraph" w:customStyle="1" w:styleId="DefaultText">
    <w:name w:val="Default Text"/>
    <w:basedOn w:val="Normal"/>
    <w:rsid w:val="0090746C"/>
    <w:rPr>
      <w:szCs w:val="20"/>
    </w:rPr>
  </w:style>
  <w:style w:type="paragraph" w:customStyle="1" w:styleId="msolistparagraph0">
    <w:name w:val="msolistparagraph"/>
    <w:basedOn w:val="Normal"/>
    <w:rsid w:val="0025756C"/>
    <w:pPr>
      <w:ind w:left="720"/>
    </w:pPr>
    <w:rPr>
      <w:rFonts w:ascii="Calibri" w:hAnsi="Calibri"/>
      <w:sz w:val="22"/>
      <w:szCs w:val="22"/>
      <w:lang w:eastAsia="en-GB"/>
    </w:rPr>
  </w:style>
  <w:style w:type="paragraph" w:customStyle="1" w:styleId="body">
    <w:name w:val="body"/>
    <w:basedOn w:val="Normal"/>
    <w:rsid w:val="004B3778"/>
    <w:pPr>
      <w:spacing w:after="180" w:line="15" w:lineRule="atLeast"/>
    </w:pPr>
    <w:rPr>
      <w:rFonts w:ascii="Verdana" w:hAnsi="Verdana"/>
      <w:color w:val="000000"/>
      <w:lang w:eastAsia="en-GB"/>
    </w:rPr>
  </w:style>
  <w:style w:type="character" w:customStyle="1" w:styleId="c-11">
    <w:name w:val="c-11"/>
    <w:rsid w:val="004B3778"/>
    <w:rPr>
      <w:rFonts w:ascii="Verdana" w:hAnsi="Verdana" w:hint="default"/>
      <w:b/>
      <w:bCs/>
      <w:i w:val="0"/>
      <w:iCs w:val="0"/>
      <w:smallCaps w:val="0"/>
      <w:strike w:val="0"/>
      <w:dstrike w:val="0"/>
      <w:color w:val="000000"/>
      <w:position w:val="0"/>
      <w:sz w:val="56"/>
      <w:szCs w:val="56"/>
      <w:u w:val="none"/>
      <w:effect w:val="none"/>
      <w:shd w:val="clear" w:color="auto" w:fill="auto"/>
    </w:rPr>
  </w:style>
  <w:style w:type="character" w:customStyle="1" w:styleId="c-21">
    <w:name w:val="c-21"/>
    <w:rsid w:val="004B3778"/>
    <w:rPr>
      <w:rFonts w:ascii="Verdana" w:hAnsi="Verdana" w:hint="default"/>
      <w:b/>
      <w:bCs/>
      <w:i w:val="0"/>
      <w:iCs w:val="0"/>
      <w:smallCaps w:val="0"/>
      <w:strike w:val="0"/>
      <w:dstrike w:val="0"/>
      <w:color w:val="000000"/>
      <w:position w:val="0"/>
      <w:sz w:val="48"/>
      <w:szCs w:val="48"/>
      <w:u w:val="none"/>
      <w:effect w:val="none"/>
      <w:shd w:val="clear" w:color="auto" w:fill="auto"/>
    </w:rPr>
  </w:style>
  <w:style w:type="paragraph" w:styleId="ListParagraph">
    <w:name w:val="List Paragraph"/>
    <w:basedOn w:val="Normal"/>
    <w:uiPriority w:val="34"/>
    <w:qFormat/>
    <w:rsid w:val="00E70F90"/>
    <w:pPr>
      <w:ind w:left="720"/>
      <w:contextualSpacing/>
    </w:pPr>
  </w:style>
  <w:style w:type="table" w:styleId="TableGrid">
    <w:name w:val="Table Grid"/>
    <w:basedOn w:val="TableNormal"/>
    <w:uiPriority w:val="59"/>
    <w:rsid w:val="00F60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PMredflyer">
    <w:name w:val="FPM red flyer"/>
    <w:basedOn w:val="Normal"/>
    <w:rsid w:val="00F607F3"/>
    <w:pPr>
      <w:jc w:val="center"/>
    </w:pPr>
    <w:rPr>
      <w:rFonts w:ascii="Tahoma" w:hAnsi="Tahoma" w:cs="Tahoma"/>
      <w:b/>
      <w:bCs/>
      <w:color w:val="FF0000"/>
    </w:rPr>
  </w:style>
  <w:style w:type="paragraph" w:customStyle="1" w:styleId="msoaddress">
    <w:name w:val="msoaddress"/>
    <w:rsid w:val="00022D48"/>
    <w:rPr>
      <w:rFonts w:ascii="Franklin Gothic Book" w:hAnsi="Franklin Gothic Book"/>
      <w:color w:val="000000"/>
      <w:kern w:val="28"/>
      <w:sz w:val="14"/>
      <w:szCs w:val="1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849">
      <w:bodyDiv w:val="1"/>
      <w:marLeft w:val="0"/>
      <w:marRight w:val="0"/>
      <w:marTop w:val="0"/>
      <w:marBottom w:val="0"/>
      <w:divBdr>
        <w:top w:val="none" w:sz="0" w:space="0" w:color="auto"/>
        <w:left w:val="none" w:sz="0" w:space="0" w:color="auto"/>
        <w:bottom w:val="none" w:sz="0" w:space="0" w:color="auto"/>
        <w:right w:val="none" w:sz="0" w:space="0" w:color="auto"/>
      </w:divBdr>
    </w:div>
    <w:div w:id="394551043">
      <w:bodyDiv w:val="1"/>
      <w:marLeft w:val="0"/>
      <w:marRight w:val="0"/>
      <w:marTop w:val="0"/>
      <w:marBottom w:val="0"/>
      <w:divBdr>
        <w:top w:val="none" w:sz="0" w:space="0" w:color="auto"/>
        <w:left w:val="none" w:sz="0" w:space="0" w:color="auto"/>
        <w:bottom w:val="none" w:sz="0" w:space="0" w:color="auto"/>
        <w:right w:val="none" w:sz="0" w:space="0" w:color="auto"/>
      </w:divBdr>
    </w:div>
    <w:div w:id="568225046">
      <w:bodyDiv w:val="1"/>
      <w:marLeft w:val="0"/>
      <w:marRight w:val="0"/>
      <w:marTop w:val="0"/>
      <w:marBottom w:val="0"/>
      <w:divBdr>
        <w:top w:val="none" w:sz="0" w:space="0" w:color="auto"/>
        <w:left w:val="none" w:sz="0" w:space="0" w:color="auto"/>
        <w:bottom w:val="none" w:sz="0" w:space="0" w:color="auto"/>
        <w:right w:val="none" w:sz="0" w:space="0" w:color="auto"/>
      </w:divBdr>
      <w:divsChild>
        <w:div w:id="440228648">
          <w:marLeft w:val="0"/>
          <w:marRight w:val="0"/>
          <w:marTop w:val="0"/>
          <w:marBottom w:val="0"/>
          <w:divBdr>
            <w:top w:val="none" w:sz="0" w:space="0" w:color="auto"/>
            <w:left w:val="none" w:sz="0" w:space="0" w:color="auto"/>
            <w:bottom w:val="none" w:sz="0" w:space="0" w:color="auto"/>
            <w:right w:val="none" w:sz="0" w:space="0" w:color="auto"/>
          </w:divBdr>
          <w:divsChild>
            <w:div w:id="140461211">
              <w:marLeft w:val="0"/>
              <w:marRight w:val="0"/>
              <w:marTop w:val="0"/>
              <w:marBottom w:val="0"/>
              <w:divBdr>
                <w:top w:val="none" w:sz="0" w:space="0" w:color="auto"/>
                <w:left w:val="none" w:sz="0" w:space="0" w:color="auto"/>
                <w:bottom w:val="none" w:sz="0" w:space="0" w:color="auto"/>
                <w:right w:val="none" w:sz="0" w:space="0" w:color="auto"/>
              </w:divBdr>
              <w:divsChild>
                <w:div w:id="1373991981">
                  <w:marLeft w:val="0"/>
                  <w:marRight w:val="0"/>
                  <w:marTop w:val="0"/>
                  <w:marBottom w:val="0"/>
                  <w:divBdr>
                    <w:top w:val="none" w:sz="0" w:space="0" w:color="auto"/>
                    <w:left w:val="none" w:sz="0" w:space="0" w:color="auto"/>
                    <w:bottom w:val="none" w:sz="0" w:space="0" w:color="auto"/>
                    <w:right w:val="none" w:sz="0" w:space="0" w:color="auto"/>
                  </w:divBdr>
                  <w:divsChild>
                    <w:div w:id="376247593">
                      <w:marLeft w:val="0"/>
                      <w:marRight w:val="0"/>
                      <w:marTop w:val="0"/>
                      <w:marBottom w:val="0"/>
                      <w:divBdr>
                        <w:top w:val="none" w:sz="0" w:space="0" w:color="auto"/>
                        <w:left w:val="none" w:sz="0" w:space="0" w:color="auto"/>
                        <w:bottom w:val="none" w:sz="0" w:space="0" w:color="auto"/>
                        <w:right w:val="none" w:sz="0" w:space="0" w:color="auto"/>
                      </w:divBdr>
                      <w:divsChild>
                        <w:div w:id="156960312">
                          <w:marLeft w:val="0"/>
                          <w:marRight w:val="0"/>
                          <w:marTop w:val="0"/>
                          <w:marBottom w:val="0"/>
                          <w:divBdr>
                            <w:top w:val="none" w:sz="0" w:space="0" w:color="auto"/>
                            <w:left w:val="none" w:sz="0" w:space="0" w:color="auto"/>
                            <w:bottom w:val="none" w:sz="0" w:space="0" w:color="auto"/>
                            <w:right w:val="none" w:sz="0" w:space="0" w:color="auto"/>
                          </w:divBdr>
                          <w:divsChild>
                            <w:div w:id="1493175661">
                              <w:marLeft w:val="0"/>
                              <w:marRight w:val="240"/>
                              <w:marTop w:val="0"/>
                              <w:marBottom w:val="0"/>
                              <w:divBdr>
                                <w:top w:val="none" w:sz="0" w:space="0" w:color="auto"/>
                                <w:left w:val="none" w:sz="0" w:space="0" w:color="auto"/>
                                <w:bottom w:val="none" w:sz="0" w:space="0" w:color="auto"/>
                                <w:right w:val="none" w:sz="0" w:space="0" w:color="auto"/>
                              </w:divBdr>
                              <w:divsChild>
                                <w:div w:id="1789809612">
                                  <w:marLeft w:val="0"/>
                                  <w:marRight w:val="0"/>
                                  <w:marTop w:val="0"/>
                                  <w:marBottom w:val="0"/>
                                  <w:divBdr>
                                    <w:top w:val="none" w:sz="0" w:space="0" w:color="auto"/>
                                    <w:left w:val="none" w:sz="0" w:space="0" w:color="auto"/>
                                    <w:bottom w:val="none" w:sz="0" w:space="0" w:color="auto"/>
                                    <w:right w:val="none" w:sz="0" w:space="0" w:color="auto"/>
                                  </w:divBdr>
                                  <w:divsChild>
                                    <w:div w:id="1654135742">
                                      <w:marLeft w:val="0"/>
                                      <w:marRight w:val="0"/>
                                      <w:marTop w:val="0"/>
                                      <w:marBottom w:val="0"/>
                                      <w:divBdr>
                                        <w:top w:val="none" w:sz="0" w:space="0" w:color="auto"/>
                                        <w:left w:val="none" w:sz="0" w:space="0" w:color="auto"/>
                                        <w:bottom w:val="none" w:sz="0" w:space="0" w:color="auto"/>
                                        <w:right w:val="none" w:sz="0" w:space="0" w:color="auto"/>
                                      </w:divBdr>
                                      <w:divsChild>
                                        <w:div w:id="540171903">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sChild>
                    </w:div>
                  </w:divsChild>
                </w:div>
              </w:divsChild>
            </w:div>
          </w:divsChild>
        </w:div>
      </w:divsChild>
    </w:div>
    <w:div w:id="683285139">
      <w:bodyDiv w:val="1"/>
      <w:marLeft w:val="0"/>
      <w:marRight w:val="0"/>
      <w:marTop w:val="0"/>
      <w:marBottom w:val="0"/>
      <w:divBdr>
        <w:top w:val="none" w:sz="0" w:space="0" w:color="auto"/>
        <w:left w:val="none" w:sz="0" w:space="0" w:color="auto"/>
        <w:bottom w:val="none" w:sz="0" w:space="0" w:color="auto"/>
        <w:right w:val="none" w:sz="0" w:space="0" w:color="auto"/>
      </w:divBdr>
    </w:div>
    <w:div w:id="784275634">
      <w:bodyDiv w:val="1"/>
      <w:marLeft w:val="0"/>
      <w:marRight w:val="0"/>
      <w:marTop w:val="0"/>
      <w:marBottom w:val="0"/>
      <w:divBdr>
        <w:top w:val="none" w:sz="0" w:space="0" w:color="auto"/>
        <w:left w:val="none" w:sz="0" w:space="0" w:color="auto"/>
        <w:bottom w:val="none" w:sz="0" w:space="0" w:color="auto"/>
        <w:right w:val="none" w:sz="0" w:space="0" w:color="auto"/>
      </w:divBdr>
    </w:div>
    <w:div w:id="1774128385">
      <w:bodyDiv w:val="1"/>
      <w:marLeft w:val="0"/>
      <w:marRight w:val="0"/>
      <w:marTop w:val="0"/>
      <w:marBottom w:val="0"/>
      <w:divBdr>
        <w:top w:val="none" w:sz="0" w:space="0" w:color="auto"/>
        <w:left w:val="none" w:sz="0" w:space="0" w:color="auto"/>
        <w:bottom w:val="none" w:sz="0" w:space="0" w:color="auto"/>
        <w:right w:val="none" w:sz="0" w:space="0" w:color="auto"/>
      </w:divBdr>
    </w:div>
    <w:div w:id="1870298543">
      <w:bodyDiv w:val="1"/>
      <w:marLeft w:val="0"/>
      <w:marRight w:val="0"/>
      <w:marTop w:val="0"/>
      <w:marBottom w:val="0"/>
      <w:divBdr>
        <w:top w:val="none" w:sz="0" w:space="0" w:color="auto"/>
        <w:left w:val="none" w:sz="0" w:space="0" w:color="auto"/>
        <w:bottom w:val="none" w:sz="0" w:space="0" w:color="auto"/>
        <w:right w:val="none" w:sz="0" w:space="0" w:color="auto"/>
      </w:divBdr>
    </w:div>
    <w:div w:id="21262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nectingforhealth.nhs.uk/newsroom/news-stories/crdb_guarant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2878</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Dudley NHS</Company>
  <LinksUpToDate>false</LinksUpToDate>
  <CharactersWithSpaces>19883</CharactersWithSpaces>
  <SharedDoc>false</SharedDoc>
  <HLinks>
    <vt:vector size="6" baseType="variant">
      <vt:variant>
        <vt:i4>6357058</vt:i4>
      </vt:variant>
      <vt:variant>
        <vt:i4>0</vt:i4>
      </vt:variant>
      <vt:variant>
        <vt:i4>0</vt:i4>
      </vt:variant>
      <vt:variant>
        <vt:i4>5</vt:i4>
      </vt:variant>
      <vt:variant>
        <vt:lpwstr>http://www.connectingforhealth.nhs.uk/newsroom/news-stories/crdb_guarantee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Couldrey@me.com</dc:creator>
  <cp:lastModifiedBy>Arbenz Victoria (05Y) Walsall CCG</cp:lastModifiedBy>
  <cp:revision>6</cp:revision>
  <cp:lastPrinted>2010-01-19T10:38:00Z</cp:lastPrinted>
  <dcterms:created xsi:type="dcterms:W3CDTF">2018-06-04T10:08:00Z</dcterms:created>
  <dcterms:modified xsi:type="dcterms:W3CDTF">2019-03-26T15:54:00Z</dcterms:modified>
</cp:coreProperties>
</file>