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EEC0" w14:textId="6436E4DA" w:rsidR="0005089A" w:rsidRDefault="004A1BAB" w:rsidP="004A1BAB">
      <w:pPr>
        <w:jc w:val="right"/>
      </w:pPr>
      <w:r w:rsidRPr="00A46EBE">
        <w:rPr>
          <w:noProof/>
          <w:sz w:val="32"/>
          <w:szCs w:val="32"/>
        </w:rPr>
        <w:drawing>
          <wp:anchor distT="0" distB="0" distL="0" distR="0" simplePos="0" relativeHeight="251659264" behindDoc="0" locked="0" layoutInCell="1" allowOverlap="1" wp14:anchorId="65042D6E" wp14:editId="0C952017">
            <wp:simplePos x="0" y="0"/>
            <wp:positionH relativeFrom="margin">
              <wp:posOffset>5210175</wp:posOffset>
            </wp:positionH>
            <wp:positionV relativeFrom="paragraph">
              <wp:posOffset>-585788</wp:posOffset>
            </wp:positionV>
            <wp:extent cx="966216" cy="954023"/>
            <wp:effectExtent l="0" t="0" r="0" b="0"/>
            <wp:wrapNone/>
            <wp:docPr id="1" name="image1.png" descr="A picture containing logo, text, graphics,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 text, graphics, cartoon&#10;&#10;Description automatically generated"/>
                    <pic:cNvPicPr/>
                  </pic:nvPicPr>
                  <pic:blipFill>
                    <a:blip r:embed="rId7" cstate="print"/>
                    <a:stretch>
                      <a:fillRect/>
                    </a:stretch>
                  </pic:blipFill>
                  <pic:spPr>
                    <a:xfrm>
                      <a:off x="0" y="0"/>
                      <a:ext cx="966216" cy="954023"/>
                    </a:xfrm>
                    <a:prstGeom prst="rect">
                      <a:avLst/>
                    </a:prstGeom>
                  </pic:spPr>
                </pic:pic>
              </a:graphicData>
            </a:graphic>
          </wp:anchor>
        </w:drawing>
      </w:r>
      <w:r w:rsidR="00061909">
        <w:t>Th</w:t>
      </w:r>
    </w:p>
    <w:p w14:paraId="419DCB43" w14:textId="4B44B729" w:rsidR="004A1BAB" w:rsidRDefault="004A1BAB" w:rsidP="004A1BAB">
      <w:pPr>
        <w:jc w:val="center"/>
      </w:pPr>
      <w:r>
        <w:t>WINSFORD PRIMARY CARE NETWORK</w:t>
      </w:r>
    </w:p>
    <w:p w14:paraId="2016EFDE" w14:textId="76DB2C89" w:rsidR="004A1BAB" w:rsidRDefault="004A1BAB" w:rsidP="004A1BAB">
      <w:pPr>
        <w:jc w:val="center"/>
      </w:pPr>
      <w:r>
        <w:t>PATIENT PARTICIPATION GROUP (PPG)</w:t>
      </w:r>
    </w:p>
    <w:p w14:paraId="48B376CF" w14:textId="167EFDD7" w:rsidR="004A1BAB" w:rsidRDefault="004A1BAB" w:rsidP="00827990"/>
    <w:p w14:paraId="00536040" w14:textId="691968A8" w:rsidR="004A1BAB" w:rsidRDefault="004A1BAB" w:rsidP="004A1BAB">
      <w:pPr>
        <w:jc w:val="center"/>
      </w:pPr>
      <w:r>
        <w:t xml:space="preserve">MEETING </w:t>
      </w:r>
      <w:r w:rsidR="000F4586">
        <w:t xml:space="preserve">TUESDAY </w:t>
      </w:r>
      <w:r w:rsidR="00342234">
        <w:t>1</w:t>
      </w:r>
      <w:r w:rsidR="0073582E">
        <w:t>1</w:t>
      </w:r>
      <w:r w:rsidR="00342234" w:rsidRPr="00342234">
        <w:rPr>
          <w:vertAlign w:val="superscript"/>
        </w:rPr>
        <w:t>th</w:t>
      </w:r>
      <w:r w:rsidR="00342234">
        <w:t xml:space="preserve"> June </w:t>
      </w:r>
      <w:r w:rsidR="000F4586">
        <w:t xml:space="preserve">2024 </w:t>
      </w:r>
      <w:r>
        <w:t>AT 4pm</w:t>
      </w:r>
    </w:p>
    <w:p w14:paraId="14227575" w14:textId="6090E4B2" w:rsidR="004A1BAB" w:rsidRDefault="004A1BAB" w:rsidP="004A1BAB">
      <w:pPr>
        <w:jc w:val="center"/>
      </w:pPr>
      <w:r>
        <w:t>DENE DRIVE</w:t>
      </w:r>
      <w:r w:rsidR="00622F0B">
        <w:t xml:space="preserve"> </w:t>
      </w:r>
      <w:r>
        <w:t>PPC ROOM 2</w:t>
      </w:r>
    </w:p>
    <w:p w14:paraId="65FD75BF" w14:textId="77777777" w:rsidR="004A1BAB" w:rsidRDefault="004A1BAB" w:rsidP="004A1BAB">
      <w:pPr>
        <w:jc w:val="center"/>
      </w:pPr>
    </w:p>
    <w:p w14:paraId="567A5FC5" w14:textId="07292081" w:rsidR="00827990" w:rsidRPr="00827990" w:rsidRDefault="00827990" w:rsidP="004A1BAB">
      <w:pPr>
        <w:jc w:val="center"/>
        <w:rPr>
          <w:u w:val="single"/>
        </w:rPr>
      </w:pPr>
      <w:r w:rsidRPr="00827990">
        <w:rPr>
          <w:u w:val="single"/>
        </w:rPr>
        <w:t>NOTES</w:t>
      </w:r>
    </w:p>
    <w:p w14:paraId="1335BF03" w14:textId="77777777" w:rsidR="00827990" w:rsidRDefault="00827990" w:rsidP="004A1BAB">
      <w:pPr>
        <w:jc w:val="center"/>
      </w:pPr>
    </w:p>
    <w:tbl>
      <w:tblPr>
        <w:tblStyle w:val="TableGrid"/>
        <w:tblW w:w="0" w:type="auto"/>
        <w:tblLook w:val="04A0" w:firstRow="1" w:lastRow="0" w:firstColumn="1" w:lastColumn="0" w:noHBand="0" w:noVBand="1"/>
      </w:tblPr>
      <w:tblGrid>
        <w:gridCol w:w="847"/>
        <w:gridCol w:w="7086"/>
        <w:gridCol w:w="1083"/>
      </w:tblGrid>
      <w:tr w:rsidR="009908A6" w14:paraId="0545733C" w14:textId="36FD6CEF" w:rsidTr="009908A6">
        <w:tc>
          <w:tcPr>
            <w:tcW w:w="847" w:type="dxa"/>
          </w:tcPr>
          <w:p w14:paraId="2C2E7CFC" w14:textId="608330AC" w:rsidR="009908A6" w:rsidRDefault="009908A6" w:rsidP="004A1BAB">
            <w:pPr>
              <w:jc w:val="center"/>
            </w:pPr>
            <w:r>
              <w:t>1.</w:t>
            </w:r>
          </w:p>
        </w:tc>
        <w:tc>
          <w:tcPr>
            <w:tcW w:w="7086" w:type="dxa"/>
          </w:tcPr>
          <w:p w14:paraId="12DE7BDD" w14:textId="77777777" w:rsidR="009908A6" w:rsidRDefault="009908A6" w:rsidP="00061909">
            <w:pPr>
              <w:jc w:val="both"/>
            </w:pPr>
            <w:r>
              <w:t>Welcome / Apologies</w:t>
            </w:r>
          </w:p>
          <w:p w14:paraId="5D6A1D27" w14:textId="58A8297E" w:rsidR="00DD7E76" w:rsidRDefault="00364159" w:rsidP="00061909">
            <w:pPr>
              <w:jc w:val="both"/>
              <w:rPr>
                <w:b w:val="0"/>
                <w:bCs/>
              </w:rPr>
            </w:pPr>
            <w:r>
              <w:rPr>
                <w:b w:val="0"/>
                <w:bCs/>
              </w:rPr>
              <w:t>All members to identify the practice they represent</w:t>
            </w:r>
            <w:r w:rsidR="00D13D99">
              <w:rPr>
                <w:b w:val="0"/>
                <w:bCs/>
              </w:rPr>
              <w:t xml:space="preserve"> (sign-in sheet includes this)</w:t>
            </w:r>
            <w:r>
              <w:rPr>
                <w:b w:val="0"/>
                <w:bCs/>
              </w:rPr>
              <w:t>:</w:t>
            </w:r>
          </w:p>
          <w:p w14:paraId="7CEACB43" w14:textId="4BC6A649" w:rsidR="00364159" w:rsidRDefault="00364159" w:rsidP="00061909">
            <w:pPr>
              <w:jc w:val="both"/>
              <w:rPr>
                <w:b w:val="0"/>
                <w:bCs/>
              </w:rPr>
            </w:pPr>
          </w:p>
          <w:p w14:paraId="294FD3FE" w14:textId="4C847888" w:rsidR="00827990" w:rsidRPr="00364159" w:rsidRDefault="00827990" w:rsidP="00061909">
            <w:pPr>
              <w:jc w:val="both"/>
              <w:rPr>
                <w:b w:val="0"/>
                <w:bCs/>
              </w:rPr>
            </w:pPr>
            <w:r>
              <w:rPr>
                <w:b w:val="0"/>
                <w:bCs/>
              </w:rPr>
              <w:t xml:space="preserve">Attendees: Tina Birkby, Tony Williams, Carol Barton, Chris Brenan, Jackie-Ann Hardman, Maggie Davenport, Sue Sanderson, Jane Cope, William Greenwood, Hannah Marshall. </w:t>
            </w:r>
          </w:p>
          <w:p w14:paraId="375EFD48" w14:textId="720D7B2B" w:rsidR="009908A6" w:rsidRDefault="009908A6" w:rsidP="00356CC1">
            <w:pPr>
              <w:jc w:val="both"/>
              <w:rPr>
                <w:b w:val="0"/>
                <w:bCs/>
              </w:rPr>
            </w:pPr>
            <w:r>
              <w:rPr>
                <w:b w:val="0"/>
                <w:bCs/>
              </w:rPr>
              <w:t>Apologies received prior to meeting:</w:t>
            </w:r>
            <w:r w:rsidR="009C22AE">
              <w:rPr>
                <w:b w:val="0"/>
                <w:bCs/>
              </w:rPr>
              <w:t xml:space="preserve"> </w:t>
            </w:r>
            <w:r w:rsidR="00827990">
              <w:rPr>
                <w:b w:val="0"/>
                <w:bCs/>
              </w:rPr>
              <w:t xml:space="preserve">Carole Heiriss, Colin McGuffie, Anne Buchanan, </w:t>
            </w:r>
            <w:r w:rsidR="000F4586">
              <w:rPr>
                <w:b w:val="0"/>
                <w:bCs/>
              </w:rPr>
              <w:t>Jacki</w:t>
            </w:r>
            <w:r w:rsidR="00342234">
              <w:rPr>
                <w:b w:val="0"/>
                <w:bCs/>
              </w:rPr>
              <w:t xml:space="preserve">e Brown, </w:t>
            </w:r>
            <w:r w:rsidR="00827990">
              <w:rPr>
                <w:b w:val="0"/>
                <w:bCs/>
              </w:rPr>
              <w:t xml:space="preserve">Carole Walker, Ged Hind, Janet Hind, </w:t>
            </w:r>
            <w:r w:rsidR="00342234">
              <w:rPr>
                <w:b w:val="0"/>
                <w:bCs/>
              </w:rPr>
              <w:t xml:space="preserve">Lesley </w:t>
            </w:r>
            <w:proofErr w:type="spellStart"/>
            <w:r w:rsidR="00342234">
              <w:rPr>
                <w:b w:val="0"/>
                <w:bCs/>
              </w:rPr>
              <w:t>Graffha</w:t>
            </w:r>
            <w:r w:rsidR="00827990">
              <w:rPr>
                <w:b w:val="0"/>
                <w:bCs/>
              </w:rPr>
              <w:t>m</w:t>
            </w:r>
            <w:proofErr w:type="spellEnd"/>
            <w:r w:rsidR="00827990">
              <w:rPr>
                <w:b w:val="0"/>
                <w:bCs/>
              </w:rPr>
              <w:t xml:space="preserve">, Sue Stott, Tracy </w:t>
            </w:r>
            <w:proofErr w:type="spellStart"/>
            <w:r w:rsidR="00827990">
              <w:rPr>
                <w:b w:val="0"/>
                <w:bCs/>
              </w:rPr>
              <w:t>Hoather</w:t>
            </w:r>
            <w:proofErr w:type="spellEnd"/>
            <w:r w:rsidR="00827990">
              <w:rPr>
                <w:b w:val="0"/>
                <w:bCs/>
              </w:rPr>
              <w:t xml:space="preserve">, </w:t>
            </w:r>
            <w:r w:rsidR="00342234">
              <w:rPr>
                <w:b w:val="0"/>
                <w:bCs/>
              </w:rPr>
              <w:t xml:space="preserve"> </w:t>
            </w:r>
          </w:p>
          <w:p w14:paraId="239895F0" w14:textId="77777777" w:rsidR="00D867B0" w:rsidRDefault="00D867B0" w:rsidP="0032770D">
            <w:pPr>
              <w:jc w:val="both"/>
              <w:rPr>
                <w:b w:val="0"/>
                <w:bCs/>
              </w:rPr>
            </w:pPr>
          </w:p>
          <w:p w14:paraId="7670B0E0" w14:textId="35CE2114" w:rsidR="006214C0" w:rsidRDefault="00373CB1" w:rsidP="0032770D">
            <w:pPr>
              <w:jc w:val="both"/>
              <w:rPr>
                <w:b w:val="0"/>
                <w:bCs/>
              </w:rPr>
            </w:pPr>
            <w:r>
              <w:rPr>
                <w:b w:val="0"/>
                <w:bCs/>
              </w:rPr>
              <w:t xml:space="preserve">Note Taker: </w:t>
            </w:r>
            <w:r w:rsidR="00827990">
              <w:rPr>
                <w:b w:val="0"/>
                <w:bCs/>
              </w:rPr>
              <w:t>Tina Birkby</w:t>
            </w:r>
          </w:p>
          <w:p w14:paraId="0E7DA591" w14:textId="12F96E9C" w:rsidR="00342234" w:rsidRPr="00061909" w:rsidRDefault="00342234" w:rsidP="0032770D">
            <w:pPr>
              <w:jc w:val="both"/>
              <w:rPr>
                <w:b w:val="0"/>
                <w:bCs/>
              </w:rPr>
            </w:pPr>
          </w:p>
        </w:tc>
        <w:tc>
          <w:tcPr>
            <w:tcW w:w="1083" w:type="dxa"/>
          </w:tcPr>
          <w:p w14:paraId="606CE04B" w14:textId="77777777" w:rsidR="00342234" w:rsidRDefault="00342234" w:rsidP="00342234">
            <w:pPr>
              <w:jc w:val="center"/>
            </w:pPr>
            <w:r>
              <w:t>TB</w:t>
            </w:r>
          </w:p>
          <w:p w14:paraId="3348D4E8" w14:textId="3B024063" w:rsidR="00EC017E" w:rsidRDefault="00EC017E" w:rsidP="00342234">
            <w:pPr>
              <w:jc w:val="center"/>
            </w:pPr>
            <w:r>
              <w:t>ALL</w:t>
            </w:r>
          </w:p>
        </w:tc>
      </w:tr>
      <w:tr w:rsidR="00276DAB" w14:paraId="116074B7" w14:textId="77777777" w:rsidTr="009908A6">
        <w:tc>
          <w:tcPr>
            <w:tcW w:w="847" w:type="dxa"/>
          </w:tcPr>
          <w:p w14:paraId="398B74AA" w14:textId="52F78899" w:rsidR="00276DAB" w:rsidRDefault="00276DAB" w:rsidP="004A1BAB">
            <w:pPr>
              <w:jc w:val="center"/>
            </w:pPr>
            <w:r>
              <w:t>2.</w:t>
            </w:r>
          </w:p>
        </w:tc>
        <w:tc>
          <w:tcPr>
            <w:tcW w:w="7086" w:type="dxa"/>
          </w:tcPr>
          <w:p w14:paraId="699188ED" w14:textId="77777777" w:rsidR="00276DAB" w:rsidRDefault="00276DAB" w:rsidP="00061909">
            <w:pPr>
              <w:jc w:val="both"/>
            </w:pPr>
            <w:r>
              <w:t>Declaration of conflicts of interest</w:t>
            </w:r>
          </w:p>
          <w:p w14:paraId="360761DE" w14:textId="3366F5A8" w:rsidR="0031337E" w:rsidRDefault="0031337E" w:rsidP="00061909">
            <w:pPr>
              <w:jc w:val="both"/>
            </w:pPr>
          </w:p>
        </w:tc>
        <w:tc>
          <w:tcPr>
            <w:tcW w:w="1083" w:type="dxa"/>
          </w:tcPr>
          <w:p w14:paraId="54425FC2" w14:textId="7C44F59D" w:rsidR="00276DAB" w:rsidRDefault="00547B07" w:rsidP="007225F0">
            <w:pPr>
              <w:jc w:val="center"/>
            </w:pPr>
            <w:r>
              <w:t>ALL</w:t>
            </w:r>
          </w:p>
        </w:tc>
      </w:tr>
      <w:tr w:rsidR="00342234" w:rsidRPr="00A22BD9" w14:paraId="3C943F94" w14:textId="77777777" w:rsidTr="009908A6">
        <w:tc>
          <w:tcPr>
            <w:tcW w:w="847" w:type="dxa"/>
          </w:tcPr>
          <w:p w14:paraId="0AD63CD0" w14:textId="2F6DFB5C" w:rsidR="00342234" w:rsidRDefault="00342234" w:rsidP="004A1BAB">
            <w:pPr>
              <w:jc w:val="center"/>
            </w:pPr>
            <w:r>
              <w:t>3.</w:t>
            </w:r>
          </w:p>
        </w:tc>
        <w:tc>
          <w:tcPr>
            <w:tcW w:w="7086" w:type="dxa"/>
          </w:tcPr>
          <w:p w14:paraId="12ED4752" w14:textId="77777777" w:rsidR="00342234" w:rsidRDefault="00342234" w:rsidP="00A15525">
            <w:r>
              <w:t xml:space="preserve">William Greenwood – Chief Exec LMC </w:t>
            </w:r>
          </w:p>
          <w:p w14:paraId="1D466DD9" w14:textId="77777777" w:rsidR="00342234" w:rsidRDefault="00342234" w:rsidP="00342234">
            <w:pPr>
              <w:pStyle w:val="ListParagraph"/>
              <w:numPr>
                <w:ilvl w:val="0"/>
                <w:numId w:val="4"/>
              </w:numPr>
            </w:pPr>
            <w:r>
              <w:t>Understanding key issues for practices</w:t>
            </w:r>
          </w:p>
          <w:p w14:paraId="543B12A1" w14:textId="403536A8" w:rsidR="00827990" w:rsidRDefault="00827990" w:rsidP="00827990">
            <w:pPr>
              <w:rPr>
                <w:b w:val="0"/>
                <w:bCs/>
              </w:rPr>
            </w:pPr>
            <w:r>
              <w:rPr>
                <w:b w:val="0"/>
                <w:bCs/>
              </w:rPr>
              <w:t>William spoke to the group about current live issues in general practice including workforce issues, finances, attracting new staff.  William is a retired PPG Chair and went on to discuss how we keep engagement going within our PPG.  His suggestions were:</w:t>
            </w:r>
          </w:p>
          <w:p w14:paraId="1748EA8D" w14:textId="77777777" w:rsidR="00827990" w:rsidRDefault="00827990" w:rsidP="00827990">
            <w:pPr>
              <w:rPr>
                <w:b w:val="0"/>
                <w:bCs/>
              </w:rPr>
            </w:pPr>
          </w:p>
          <w:p w14:paraId="31A30367" w14:textId="39D1B045" w:rsidR="00827990" w:rsidRDefault="00827990" w:rsidP="00827990">
            <w:pPr>
              <w:pStyle w:val="ListParagraph"/>
              <w:numPr>
                <w:ilvl w:val="0"/>
                <w:numId w:val="4"/>
              </w:numPr>
              <w:rPr>
                <w:b w:val="0"/>
                <w:bCs/>
              </w:rPr>
            </w:pPr>
            <w:r>
              <w:rPr>
                <w:b w:val="0"/>
                <w:bCs/>
              </w:rPr>
              <w:t>Promote on noticeboards within practice waiting areas.</w:t>
            </w:r>
          </w:p>
          <w:p w14:paraId="6DC4EC31" w14:textId="36B3B5D1" w:rsidR="00827990" w:rsidRDefault="00827990" w:rsidP="00827990">
            <w:pPr>
              <w:pStyle w:val="ListParagraph"/>
              <w:numPr>
                <w:ilvl w:val="0"/>
                <w:numId w:val="4"/>
              </w:numPr>
              <w:rPr>
                <w:b w:val="0"/>
                <w:bCs/>
              </w:rPr>
            </w:pPr>
            <w:r>
              <w:rPr>
                <w:b w:val="0"/>
                <w:bCs/>
              </w:rPr>
              <w:t>Facebook – how to engage younger people to join the PPG.</w:t>
            </w:r>
          </w:p>
          <w:p w14:paraId="344C01A0" w14:textId="4123CF92" w:rsidR="00827990" w:rsidRDefault="00827990" w:rsidP="00827990">
            <w:pPr>
              <w:pStyle w:val="ListParagraph"/>
              <w:numPr>
                <w:ilvl w:val="0"/>
                <w:numId w:val="4"/>
              </w:numPr>
              <w:rPr>
                <w:b w:val="0"/>
                <w:bCs/>
              </w:rPr>
            </w:pPr>
            <w:r>
              <w:rPr>
                <w:b w:val="0"/>
                <w:bCs/>
              </w:rPr>
              <w:t>Website – on individual practices websites.</w:t>
            </w:r>
          </w:p>
          <w:p w14:paraId="2258F96F" w14:textId="7770AE68" w:rsidR="00827990" w:rsidRDefault="00827990" w:rsidP="00827990">
            <w:pPr>
              <w:pStyle w:val="ListParagraph"/>
              <w:numPr>
                <w:ilvl w:val="0"/>
                <w:numId w:val="4"/>
              </w:numPr>
              <w:rPr>
                <w:b w:val="0"/>
                <w:bCs/>
              </w:rPr>
            </w:pPr>
            <w:r>
              <w:rPr>
                <w:b w:val="0"/>
                <w:bCs/>
              </w:rPr>
              <w:t>E-newsletter – ask permission from patients first.</w:t>
            </w:r>
          </w:p>
          <w:p w14:paraId="79F25320" w14:textId="5C0B7F60" w:rsidR="00827990" w:rsidRDefault="00827990" w:rsidP="00827990">
            <w:pPr>
              <w:pStyle w:val="ListParagraph"/>
              <w:numPr>
                <w:ilvl w:val="0"/>
                <w:numId w:val="4"/>
              </w:numPr>
              <w:rPr>
                <w:b w:val="0"/>
                <w:bCs/>
              </w:rPr>
            </w:pPr>
            <w:r>
              <w:rPr>
                <w:b w:val="0"/>
                <w:bCs/>
              </w:rPr>
              <w:t>Hold an annual AGM – when?</w:t>
            </w:r>
          </w:p>
          <w:p w14:paraId="025FB9EA" w14:textId="08469E03" w:rsidR="00827990" w:rsidRDefault="00827990" w:rsidP="00827990">
            <w:pPr>
              <w:pStyle w:val="ListParagraph"/>
              <w:numPr>
                <w:ilvl w:val="0"/>
                <w:numId w:val="4"/>
              </w:numPr>
              <w:rPr>
                <w:b w:val="0"/>
                <w:bCs/>
              </w:rPr>
            </w:pPr>
            <w:r>
              <w:rPr>
                <w:b w:val="0"/>
                <w:bCs/>
              </w:rPr>
              <w:t>He recommended a GP be present at meetings.</w:t>
            </w:r>
          </w:p>
          <w:p w14:paraId="64B6FE97" w14:textId="20E83B48" w:rsidR="00827990" w:rsidRDefault="00827990" w:rsidP="00827990">
            <w:pPr>
              <w:pStyle w:val="ListParagraph"/>
              <w:numPr>
                <w:ilvl w:val="0"/>
                <w:numId w:val="4"/>
              </w:numPr>
              <w:rPr>
                <w:b w:val="0"/>
                <w:bCs/>
              </w:rPr>
            </w:pPr>
            <w:r>
              <w:rPr>
                <w:b w:val="0"/>
                <w:bCs/>
              </w:rPr>
              <w:t>Volunteers to help run flu/covid clinics.</w:t>
            </w:r>
          </w:p>
          <w:p w14:paraId="3E09D58F" w14:textId="1AB486D3" w:rsidR="00827990" w:rsidRDefault="00827990" w:rsidP="00827990">
            <w:pPr>
              <w:pStyle w:val="ListParagraph"/>
              <w:numPr>
                <w:ilvl w:val="0"/>
                <w:numId w:val="4"/>
              </w:numPr>
              <w:rPr>
                <w:b w:val="0"/>
                <w:bCs/>
              </w:rPr>
            </w:pPr>
            <w:r>
              <w:rPr>
                <w:b w:val="0"/>
                <w:bCs/>
              </w:rPr>
              <w:t>Leaflet drops.</w:t>
            </w:r>
          </w:p>
          <w:p w14:paraId="4B5E117B" w14:textId="74779516" w:rsidR="00827990" w:rsidRDefault="00827990" w:rsidP="00827990">
            <w:pPr>
              <w:rPr>
                <w:b w:val="0"/>
                <w:bCs/>
              </w:rPr>
            </w:pPr>
            <w:r>
              <w:rPr>
                <w:b w:val="0"/>
                <w:bCs/>
              </w:rPr>
              <w:t xml:space="preserve">We also discussion having a mixture of virtual members to include their input – send </w:t>
            </w:r>
            <w:proofErr w:type="spellStart"/>
            <w:r>
              <w:rPr>
                <w:b w:val="0"/>
                <w:bCs/>
              </w:rPr>
              <w:t>AccuRx</w:t>
            </w:r>
            <w:proofErr w:type="spellEnd"/>
            <w:r>
              <w:rPr>
                <w:b w:val="0"/>
                <w:bCs/>
              </w:rPr>
              <w:t xml:space="preserve"> messages out to patients to encourage to join the group either virtually or f2f.            </w:t>
            </w:r>
            <w:r>
              <w:rPr>
                <w:b w:val="0"/>
                <w:bCs/>
              </w:rPr>
              <w:lastRenderedPageBreak/>
              <w:t xml:space="preserve">It was proposed (and passed) to hold the meetings in the evening from 6pm to 7pm – This will be implemented for the next meeting to try to engage with patients who work.  Try to revisit students in college to try and engage.  </w:t>
            </w:r>
          </w:p>
          <w:p w14:paraId="301D47F5" w14:textId="77777777" w:rsidR="00827990" w:rsidRPr="00827990" w:rsidRDefault="00827990" w:rsidP="00827990">
            <w:pPr>
              <w:rPr>
                <w:b w:val="0"/>
                <w:bCs/>
              </w:rPr>
            </w:pPr>
          </w:p>
          <w:p w14:paraId="57E7A02C" w14:textId="148385EF" w:rsidR="00342234" w:rsidRDefault="00342234" w:rsidP="00342234">
            <w:pPr>
              <w:pStyle w:val="ListParagraph"/>
            </w:pPr>
          </w:p>
        </w:tc>
        <w:tc>
          <w:tcPr>
            <w:tcW w:w="1083" w:type="dxa"/>
          </w:tcPr>
          <w:p w14:paraId="6BF8A30E" w14:textId="77777777" w:rsidR="00342234" w:rsidRDefault="00342234" w:rsidP="008D3CFE">
            <w:pPr>
              <w:jc w:val="center"/>
            </w:pPr>
          </w:p>
        </w:tc>
      </w:tr>
      <w:tr w:rsidR="009908A6" w:rsidRPr="00A22BD9" w14:paraId="57E785B4" w14:textId="53464CDD" w:rsidTr="009908A6">
        <w:tc>
          <w:tcPr>
            <w:tcW w:w="847" w:type="dxa"/>
          </w:tcPr>
          <w:p w14:paraId="54628A2E" w14:textId="1C735075" w:rsidR="009908A6" w:rsidRDefault="00342234" w:rsidP="004A1BAB">
            <w:pPr>
              <w:jc w:val="center"/>
            </w:pPr>
            <w:r>
              <w:t>3.</w:t>
            </w:r>
          </w:p>
        </w:tc>
        <w:tc>
          <w:tcPr>
            <w:tcW w:w="7086" w:type="dxa"/>
          </w:tcPr>
          <w:p w14:paraId="4345FDB0" w14:textId="77777777" w:rsidR="00A15525" w:rsidRDefault="00342234" w:rsidP="00A15525">
            <w:r>
              <w:t>Actions from last meeting?</w:t>
            </w:r>
          </w:p>
          <w:p w14:paraId="10072C13" w14:textId="77777777" w:rsidR="00342234" w:rsidRDefault="00827990" w:rsidP="00A15525">
            <w:pPr>
              <w:rPr>
                <w:b w:val="0"/>
                <w:bCs/>
              </w:rPr>
            </w:pPr>
            <w:r w:rsidRPr="00827990">
              <w:rPr>
                <w:b w:val="0"/>
                <w:bCs/>
              </w:rPr>
              <w:t>None noted.</w:t>
            </w:r>
          </w:p>
          <w:p w14:paraId="635BE831" w14:textId="08D021CA" w:rsidR="00827990" w:rsidRPr="00827990" w:rsidRDefault="00827990" w:rsidP="00A15525">
            <w:pPr>
              <w:rPr>
                <w:b w:val="0"/>
                <w:bCs/>
              </w:rPr>
            </w:pPr>
          </w:p>
        </w:tc>
        <w:tc>
          <w:tcPr>
            <w:tcW w:w="1083" w:type="dxa"/>
          </w:tcPr>
          <w:p w14:paraId="4AFFA309" w14:textId="5E7036AB" w:rsidR="009C4100" w:rsidRDefault="009C4100" w:rsidP="008D3CFE">
            <w:pPr>
              <w:jc w:val="center"/>
            </w:pPr>
          </w:p>
        </w:tc>
      </w:tr>
      <w:tr w:rsidR="00342234" w14:paraId="0C8B6D91" w14:textId="77777777" w:rsidTr="009908A6">
        <w:tc>
          <w:tcPr>
            <w:tcW w:w="847" w:type="dxa"/>
          </w:tcPr>
          <w:p w14:paraId="66E59A75" w14:textId="2FFF67A6" w:rsidR="00342234" w:rsidRDefault="00342234" w:rsidP="00195C1F">
            <w:pPr>
              <w:jc w:val="center"/>
            </w:pPr>
            <w:r>
              <w:t>4.</w:t>
            </w:r>
          </w:p>
        </w:tc>
        <w:tc>
          <w:tcPr>
            <w:tcW w:w="7086" w:type="dxa"/>
          </w:tcPr>
          <w:p w14:paraId="72087D75" w14:textId="77777777" w:rsidR="00342234" w:rsidRDefault="00342234" w:rsidP="000E50C1">
            <w:r>
              <w:t>Chair for PPG – Any volunteers?</w:t>
            </w:r>
          </w:p>
          <w:p w14:paraId="4D736B6D" w14:textId="77777777" w:rsidR="00342234" w:rsidRPr="00827990" w:rsidRDefault="00827990" w:rsidP="000E50C1">
            <w:pPr>
              <w:rPr>
                <w:b w:val="0"/>
                <w:bCs/>
              </w:rPr>
            </w:pPr>
            <w:r w:rsidRPr="00827990">
              <w:rPr>
                <w:b w:val="0"/>
                <w:bCs/>
              </w:rPr>
              <w:t>Tony Williams has very kindly volunteered to take over as chair – he will be supported by Carole Heiriss.</w:t>
            </w:r>
          </w:p>
          <w:p w14:paraId="116376E3" w14:textId="0D2E6465" w:rsidR="00827990" w:rsidRDefault="00827990" w:rsidP="000E50C1"/>
        </w:tc>
        <w:tc>
          <w:tcPr>
            <w:tcW w:w="1083" w:type="dxa"/>
          </w:tcPr>
          <w:p w14:paraId="2FD4AA06" w14:textId="77777777" w:rsidR="00342234" w:rsidRDefault="00342234" w:rsidP="00195C1F">
            <w:pPr>
              <w:jc w:val="center"/>
            </w:pPr>
          </w:p>
        </w:tc>
      </w:tr>
      <w:tr w:rsidR="00195C1F" w14:paraId="69E52C72" w14:textId="68CC9FBA" w:rsidTr="009908A6">
        <w:tc>
          <w:tcPr>
            <w:tcW w:w="847" w:type="dxa"/>
          </w:tcPr>
          <w:p w14:paraId="6801256D" w14:textId="47AF5202" w:rsidR="00195C1F" w:rsidRDefault="00342234" w:rsidP="00195C1F">
            <w:pPr>
              <w:jc w:val="center"/>
            </w:pPr>
            <w:r>
              <w:t>5.</w:t>
            </w:r>
          </w:p>
        </w:tc>
        <w:tc>
          <w:tcPr>
            <w:tcW w:w="7086" w:type="dxa"/>
          </w:tcPr>
          <w:p w14:paraId="51A59D74" w14:textId="77777777" w:rsidR="00195C1F" w:rsidRDefault="00342234" w:rsidP="000E50C1">
            <w:r w:rsidRPr="00342234">
              <w:t>PPG Members – How to engage new members/what platform?</w:t>
            </w:r>
          </w:p>
          <w:p w14:paraId="27354EFF" w14:textId="1434586D" w:rsidR="00827990" w:rsidRPr="00827990" w:rsidRDefault="00827990" w:rsidP="000E50C1">
            <w:pPr>
              <w:rPr>
                <w:b w:val="0"/>
                <w:bCs/>
              </w:rPr>
            </w:pPr>
            <w:r w:rsidRPr="00827990">
              <w:rPr>
                <w:b w:val="0"/>
                <w:bCs/>
              </w:rPr>
              <w:t>See notes above.</w:t>
            </w:r>
          </w:p>
          <w:p w14:paraId="0F05BB0A" w14:textId="0BE89A49" w:rsidR="00342234" w:rsidRPr="00342234" w:rsidRDefault="00342234" w:rsidP="000E50C1"/>
        </w:tc>
        <w:tc>
          <w:tcPr>
            <w:tcW w:w="1083" w:type="dxa"/>
          </w:tcPr>
          <w:p w14:paraId="0D188E52" w14:textId="3726FD23" w:rsidR="00195C1F" w:rsidRDefault="00342234" w:rsidP="00342234">
            <w:pPr>
              <w:jc w:val="center"/>
            </w:pPr>
            <w:r>
              <w:t>ALL</w:t>
            </w:r>
          </w:p>
        </w:tc>
      </w:tr>
      <w:tr w:rsidR="00195C1F" w14:paraId="59C49001" w14:textId="77777777" w:rsidTr="009908A6">
        <w:tc>
          <w:tcPr>
            <w:tcW w:w="847" w:type="dxa"/>
          </w:tcPr>
          <w:p w14:paraId="267294F4" w14:textId="0FBC07FA" w:rsidR="00195C1F" w:rsidRDefault="00584592" w:rsidP="00195C1F">
            <w:pPr>
              <w:jc w:val="center"/>
            </w:pPr>
            <w:r>
              <w:t>5</w:t>
            </w:r>
            <w:r w:rsidR="00195C1F">
              <w:t>.</w:t>
            </w:r>
          </w:p>
        </w:tc>
        <w:tc>
          <w:tcPr>
            <w:tcW w:w="7086" w:type="dxa"/>
          </w:tcPr>
          <w:p w14:paraId="41E7540A" w14:textId="7F310C16" w:rsidR="00195C1F" w:rsidRDefault="00342234" w:rsidP="00195C1F">
            <w:r>
              <w:t xml:space="preserve">Care Community Steering Group - </w:t>
            </w:r>
            <w:proofErr w:type="gramStart"/>
            <w:r>
              <w:t>update</w:t>
            </w:r>
            <w:proofErr w:type="gramEnd"/>
          </w:p>
          <w:p w14:paraId="450C6881" w14:textId="77777777" w:rsidR="00195C1F" w:rsidRDefault="00827990" w:rsidP="00C85809">
            <w:pPr>
              <w:rPr>
                <w:b w:val="0"/>
                <w:bCs/>
              </w:rPr>
            </w:pPr>
            <w:r>
              <w:rPr>
                <w:b w:val="0"/>
                <w:bCs/>
              </w:rPr>
              <w:t>Jackie-Ann gave an update of the great work being carried out in the community.</w:t>
            </w:r>
          </w:p>
          <w:p w14:paraId="14C92531" w14:textId="290ED725" w:rsidR="00827990" w:rsidRPr="00F17F1F" w:rsidRDefault="00827990" w:rsidP="00C85809">
            <w:pPr>
              <w:rPr>
                <w:b w:val="0"/>
                <w:bCs/>
              </w:rPr>
            </w:pPr>
          </w:p>
        </w:tc>
        <w:tc>
          <w:tcPr>
            <w:tcW w:w="1083" w:type="dxa"/>
          </w:tcPr>
          <w:p w14:paraId="03A48665" w14:textId="46C8C8FE" w:rsidR="00195C1F" w:rsidRDefault="00342234" w:rsidP="00195C1F">
            <w:pPr>
              <w:jc w:val="center"/>
            </w:pPr>
            <w:r>
              <w:t>JAH</w:t>
            </w:r>
          </w:p>
        </w:tc>
      </w:tr>
      <w:tr w:rsidR="00195C1F" w14:paraId="7A373FD7" w14:textId="53995612" w:rsidTr="009908A6">
        <w:tc>
          <w:tcPr>
            <w:tcW w:w="847" w:type="dxa"/>
          </w:tcPr>
          <w:p w14:paraId="3FB5D52B" w14:textId="52DE5BD7" w:rsidR="00195C1F" w:rsidRDefault="00584592" w:rsidP="00195C1F">
            <w:pPr>
              <w:jc w:val="center"/>
            </w:pPr>
            <w:r>
              <w:t>6</w:t>
            </w:r>
            <w:r w:rsidR="00195C1F">
              <w:t>.</w:t>
            </w:r>
          </w:p>
        </w:tc>
        <w:tc>
          <w:tcPr>
            <w:tcW w:w="7086" w:type="dxa"/>
          </w:tcPr>
          <w:p w14:paraId="7E75BBBC" w14:textId="77777777" w:rsidR="00195C1F" w:rsidRDefault="00195C1F" w:rsidP="00607418">
            <w:r w:rsidRPr="00342234">
              <w:t>Cloud Based Telephony –</w:t>
            </w:r>
            <w:r w:rsidR="00C85809" w:rsidRPr="00342234">
              <w:t xml:space="preserve"> </w:t>
            </w:r>
            <w:r w:rsidR="00342234" w:rsidRPr="00342234">
              <w:t>How are patients finding it/Any feedback from PPG members?  Practices will plan to do a survey with patients.</w:t>
            </w:r>
          </w:p>
          <w:p w14:paraId="4ADF78D7" w14:textId="77777777" w:rsidR="00342234" w:rsidRPr="00827990" w:rsidRDefault="00827990" w:rsidP="00607418">
            <w:pPr>
              <w:rPr>
                <w:b w:val="0"/>
                <w:bCs/>
              </w:rPr>
            </w:pPr>
            <w:r w:rsidRPr="00827990">
              <w:rPr>
                <w:b w:val="0"/>
                <w:bCs/>
              </w:rPr>
              <w:t>All participants gave very positive feedback to the new cloud-based telephony system which is now in place in all practices – Everyone really likes the call-back feature!</w:t>
            </w:r>
          </w:p>
          <w:p w14:paraId="3DBF9801" w14:textId="3462737F" w:rsidR="00827990" w:rsidRPr="00342234" w:rsidRDefault="00827990" w:rsidP="00607418"/>
        </w:tc>
        <w:tc>
          <w:tcPr>
            <w:tcW w:w="1083" w:type="dxa"/>
          </w:tcPr>
          <w:p w14:paraId="3C87E4E7" w14:textId="73D14EFC" w:rsidR="00195C1F" w:rsidRPr="004D267C" w:rsidRDefault="00342234" w:rsidP="00195C1F">
            <w:pPr>
              <w:jc w:val="center"/>
            </w:pPr>
            <w:r>
              <w:t>TB</w:t>
            </w:r>
          </w:p>
        </w:tc>
      </w:tr>
      <w:tr w:rsidR="00195C1F" w14:paraId="2AB092BF" w14:textId="4BDBDFB6" w:rsidTr="009908A6">
        <w:tc>
          <w:tcPr>
            <w:tcW w:w="847" w:type="dxa"/>
          </w:tcPr>
          <w:p w14:paraId="35EDC620" w14:textId="43AC3607" w:rsidR="00195C1F" w:rsidRDefault="00584592" w:rsidP="00195C1F">
            <w:pPr>
              <w:jc w:val="center"/>
            </w:pPr>
            <w:r>
              <w:t>7</w:t>
            </w:r>
            <w:r w:rsidR="00195C1F">
              <w:t>.</w:t>
            </w:r>
          </w:p>
        </w:tc>
        <w:tc>
          <w:tcPr>
            <w:tcW w:w="7086" w:type="dxa"/>
          </w:tcPr>
          <w:p w14:paraId="61E5E3F5" w14:textId="77777777" w:rsidR="00195C1F" w:rsidRPr="00342234" w:rsidRDefault="00342234" w:rsidP="00195C1F">
            <w:r w:rsidRPr="00342234">
              <w:t xml:space="preserve">Any Other Business? </w:t>
            </w:r>
          </w:p>
          <w:p w14:paraId="0D5A9502" w14:textId="77777777" w:rsidR="00342234" w:rsidRDefault="00342234" w:rsidP="00342234">
            <w:pPr>
              <w:pStyle w:val="ListParagraph"/>
              <w:numPr>
                <w:ilvl w:val="0"/>
                <w:numId w:val="3"/>
              </w:numPr>
            </w:pPr>
            <w:r w:rsidRPr="00342234">
              <w:t>Frequency of Meetings</w:t>
            </w:r>
          </w:p>
          <w:p w14:paraId="7B091937" w14:textId="29AB39CD" w:rsidR="00827990" w:rsidRPr="00827990" w:rsidRDefault="00827990" w:rsidP="00827990">
            <w:pPr>
              <w:pStyle w:val="ListParagraph"/>
              <w:rPr>
                <w:b w:val="0"/>
                <w:bCs/>
              </w:rPr>
            </w:pPr>
            <w:r w:rsidRPr="00827990">
              <w:rPr>
                <w:b w:val="0"/>
                <w:bCs/>
              </w:rPr>
              <w:t>Agreed to hold meetings quarterly.</w:t>
            </w:r>
          </w:p>
          <w:p w14:paraId="6CD53527" w14:textId="43208F06" w:rsidR="00827990" w:rsidRDefault="00827990" w:rsidP="00342234">
            <w:pPr>
              <w:pStyle w:val="ListParagraph"/>
              <w:numPr>
                <w:ilvl w:val="0"/>
                <w:numId w:val="3"/>
              </w:numPr>
            </w:pPr>
            <w:r>
              <w:t>Parking Eye</w:t>
            </w:r>
          </w:p>
          <w:p w14:paraId="157763C5" w14:textId="3FCB58BE" w:rsidR="00827990" w:rsidRPr="00827990" w:rsidRDefault="00827990" w:rsidP="00827990">
            <w:pPr>
              <w:pStyle w:val="ListParagraph"/>
              <w:rPr>
                <w:b w:val="0"/>
                <w:bCs/>
              </w:rPr>
            </w:pPr>
            <w:r w:rsidRPr="00827990">
              <w:rPr>
                <w:b w:val="0"/>
                <w:bCs/>
              </w:rPr>
              <w:t>Patients have been very confused with the signage on the carpark. Tina has emailed Parking Eye to see if the notices can be altered so they read more clearly.  Dene Drive have also put notices all around the building to try and inform patients of the new system – 1.5 hrs FREE parking, no vehicle registration required unless staying longer, then patients can have a further hour.  Anything longer than this requires the vehicle registration to be entered onto the portal – practice staff can do.</w:t>
            </w:r>
          </w:p>
          <w:p w14:paraId="7DD68B72" w14:textId="5A325EF8" w:rsidR="00342234" w:rsidRPr="00342234" w:rsidRDefault="00342234" w:rsidP="00342234">
            <w:pPr>
              <w:pStyle w:val="ListParagraph"/>
            </w:pPr>
          </w:p>
        </w:tc>
        <w:tc>
          <w:tcPr>
            <w:tcW w:w="1083" w:type="dxa"/>
          </w:tcPr>
          <w:p w14:paraId="4D22267A" w14:textId="1113C930" w:rsidR="00992930" w:rsidRDefault="00342234" w:rsidP="00195C1F">
            <w:pPr>
              <w:jc w:val="center"/>
            </w:pPr>
            <w:r>
              <w:t>ALL</w:t>
            </w:r>
          </w:p>
        </w:tc>
      </w:tr>
      <w:tr w:rsidR="00195C1F" w14:paraId="100E9167" w14:textId="6A190BEA" w:rsidTr="009908A6">
        <w:tc>
          <w:tcPr>
            <w:tcW w:w="847" w:type="dxa"/>
          </w:tcPr>
          <w:p w14:paraId="52FA6674" w14:textId="45D6A258" w:rsidR="00195C1F" w:rsidRDefault="00584592" w:rsidP="00195C1F">
            <w:pPr>
              <w:jc w:val="center"/>
            </w:pPr>
            <w:r>
              <w:t>8</w:t>
            </w:r>
            <w:r w:rsidR="00195C1F">
              <w:t>.</w:t>
            </w:r>
          </w:p>
        </w:tc>
        <w:tc>
          <w:tcPr>
            <w:tcW w:w="7086" w:type="dxa"/>
          </w:tcPr>
          <w:p w14:paraId="3A18A63B" w14:textId="7C257238" w:rsidR="00992930" w:rsidRDefault="00195C1F" w:rsidP="00992930">
            <w:r>
              <w:t>Next meetin</w:t>
            </w:r>
            <w:r w:rsidR="00342234">
              <w:t xml:space="preserve">g:  </w:t>
            </w:r>
            <w:r>
              <w:t xml:space="preserve"> </w:t>
            </w:r>
            <w:r w:rsidR="00827990">
              <w:t>Tuesday 10</w:t>
            </w:r>
            <w:r w:rsidR="00827990" w:rsidRPr="00827990">
              <w:rPr>
                <w:vertAlign w:val="superscript"/>
              </w:rPr>
              <w:t>th</w:t>
            </w:r>
            <w:r w:rsidR="00827990">
              <w:t xml:space="preserve"> September – 6pm till 7pm – Conference Room 2 at Dene Drive.</w:t>
            </w:r>
          </w:p>
          <w:p w14:paraId="6B394B67" w14:textId="76C15655" w:rsidR="00195C1F" w:rsidRDefault="00195C1F" w:rsidP="00195C1F"/>
        </w:tc>
        <w:tc>
          <w:tcPr>
            <w:tcW w:w="1083" w:type="dxa"/>
          </w:tcPr>
          <w:p w14:paraId="5DEAF60F" w14:textId="77777777" w:rsidR="00195C1F" w:rsidRDefault="00195C1F" w:rsidP="00195C1F"/>
        </w:tc>
      </w:tr>
    </w:tbl>
    <w:p w14:paraId="23CE2315" w14:textId="77777777" w:rsidR="004A1BAB" w:rsidRDefault="004A1BAB" w:rsidP="004A1BAB">
      <w:pPr>
        <w:jc w:val="center"/>
      </w:pPr>
    </w:p>
    <w:sectPr w:rsidR="004A1BA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197F9" w14:textId="77777777" w:rsidR="00220F1C" w:rsidRDefault="00220F1C" w:rsidP="00622F0B">
      <w:r>
        <w:separator/>
      </w:r>
    </w:p>
  </w:endnote>
  <w:endnote w:type="continuationSeparator" w:id="0">
    <w:p w14:paraId="5C495538" w14:textId="77777777" w:rsidR="00220F1C" w:rsidRDefault="00220F1C" w:rsidP="0062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93C9" w14:textId="77777777" w:rsidR="00622F0B" w:rsidRDefault="00622F0B">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0F3E3FF" w14:textId="77777777" w:rsidR="00622F0B" w:rsidRDefault="00622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6E772" w14:textId="77777777" w:rsidR="00220F1C" w:rsidRDefault="00220F1C" w:rsidP="00622F0B">
      <w:r>
        <w:separator/>
      </w:r>
    </w:p>
  </w:footnote>
  <w:footnote w:type="continuationSeparator" w:id="0">
    <w:p w14:paraId="05148D8F" w14:textId="77777777" w:rsidR="00220F1C" w:rsidRDefault="00220F1C" w:rsidP="00622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8617E"/>
    <w:multiLevelType w:val="hybridMultilevel"/>
    <w:tmpl w:val="9E64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B36C86"/>
    <w:multiLevelType w:val="multilevel"/>
    <w:tmpl w:val="3E244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3EE792C"/>
    <w:multiLevelType w:val="hybridMultilevel"/>
    <w:tmpl w:val="CD02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6830F7"/>
    <w:multiLevelType w:val="hybridMultilevel"/>
    <w:tmpl w:val="7B46A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7005235">
    <w:abstractNumId w:val="1"/>
  </w:num>
  <w:num w:numId="2" w16cid:durableId="1018771767">
    <w:abstractNumId w:val="3"/>
  </w:num>
  <w:num w:numId="3" w16cid:durableId="925306953">
    <w:abstractNumId w:val="2"/>
  </w:num>
  <w:num w:numId="4" w16cid:durableId="103219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AB"/>
    <w:rsid w:val="00003C40"/>
    <w:rsid w:val="00032360"/>
    <w:rsid w:val="000327DB"/>
    <w:rsid w:val="00043638"/>
    <w:rsid w:val="0005089A"/>
    <w:rsid w:val="00056529"/>
    <w:rsid w:val="00061909"/>
    <w:rsid w:val="000702AB"/>
    <w:rsid w:val="00071C7D"/>
    <w:rsid w:val="000A157F"/>
    <w:rsid w:val="000A4B1E"/>
    <w:rsid w:val="000B658C"/>
    <w:rsid w:val="000E50C1"/>
    <w:rsid w:val="000E78A4"/>
    <w:rsid w:val="000F4586"/>
    <w:rsid w:val="001242CE"/>
    <w:rsid w:val="00140954"/>
    <w:rsid w:val="00146E79"/>
    <w:rsid w:val="00161BDE"/>
    <w:rsid w:val="00171846"/>
    <w:rsid w:val="00173A7F"/>
    <w:rsid w:val="0018403B"/>
    <w:rsid w:val="001911B2"/>
    <w:rsid w:val="00195C1F"/>
    <w:rsid w:val="00196022"/>
    <w:rsid w:val="001B093F"/>
    <w:rsid w:val="001C2543"/>
    <w:rsid w:val="001C30D0"/>
    <w:rsid w:val="001F2441"/>
    <w:rsid w:val="002012E3"/>
    <w:rsid w:val="00220F1C"/>
    <w:rsid w:val="002323FC"/>
    <w:rsid w:val="00237737"/>
    <w:rsid w:val="002411E3"/>
    <w:rsid w:val="00241CC7"/>
    <w:rsid w:val="00256F8D"/>
    <w:rsid w:val="00262D7D"/>
    <w:rsid w:val="00276DAB"/>
    <w:rsid w:val="00292DD6"/>
    <w:rsid w:val="00295081"/>
    <w:rsid w:val="002A0910"/>
    <w:rsid w:val="002A4892"/>
    <w:rsid w:val="002A6B7E"/>
    <w:rsid w:val="002F1489"/>
    <w:rsid w:val="002F2A82"/>
    <w:rsid w:val="002F3559"/>
    <w:rsid w:val="002F4565"/>
    <w:rsid w:val="003072DA"/>
    <w:rsid w:val="00311332"/>
    <w:rsid w:val="0031337E"/>
    <w:rsid w:val="003137C3"/>
    <w:rsid w:val="00325A75"/>
    <w:rsid w:val="003269EE"/>
    <w:rsid w:val="0032770D"/>
    <w:rsid w:val="003301FA"/>
    <w:rsid w:val="00342234"/>
    <w:rsid w:val="00344CDF"/>
    <w:rsid w:val="00346878"/>
    <w:rsid w:val="003513B9"/>
    <w:rsid w:val="00356372"/>
    <w:rsid w:val="00356CC1"/>
    <w:rsid w:val="00364159"/>
    <w:rsid w:val="00373CB1"/>
    <w:rsid w:val="003830B4"/>
    <w:rsid w:val="003B038D"/>
    <w:rsid w:val="003B3572"/>
    <w:rsid w:val="003E345F"/>
    <w:rsid w:val="003F2CB4"/>
    <w:rsid w:val="003F416D"/>
    <w:rsid w:val="003F50B2"/>
    <w:rsid w:val="004003BF"/>
    <w:rsid w:val="00431469"/>
    <w:rsid w:val="00450259"/>
    <w:rsid w:val="00450C94"/>
    <w:rsid w:val="0047367E"/>
    <w:rsid w:val="00480A21"/>
    <w:rsid w:val="004A1BAB"/>
    <w:rsid w:val="004A607B"/>
    <w:rsid w:val="004B23A0"/>
    <w:rsid w:val="004B6BFC"/>
    <w:rsid w:val="004C6EBB"/>
    <w:rsid w:val="004D267C"/>
    <w:rsid w:val="004D5A3F"/>
    <w:rsid w:val="004E0D5F"/>
    <w:rsid w:val="004E1844"/>
    <w:rsid w:val="004F5E30"/>
    <w:rsid w:val="00507F9F"/>
    <w:rsid w:val="00516861"/>
    <w:rsid w:val="00520CB5"/>
    <w:rsid w:val="0052725F"/>
    <w:rsid w:val="005445F3"/>
    <w:rsid w:val="00547B07"/>
    <w:rsid w:val="00553F61"/>
    <w:rsid w:val="00554CFF"/>
    <w:rsid w:val="00576F3A"/>
    <w:rsid w:val="00577AFF"/>
    <w:rsid w:val="00584592"/>
    <w:rsid w:val="00595F46"/>
    <w:rsid w:val="005979C6"/>
    <w:rsid w:val="005A6745"/>
    <w:rsid w:val="005B7334"/>
    <w:rsid w:val="005C3C87"/>
    <w:rsid w:val="005C7AC8"/>
    <w:rsid w:val="005D6083"/>
    <w:rsid w:val="005E37FB"/>
    <w:rsid w:val="005E3E78"/>
    <w:rsid w:val="00601047"/>
    <w:rsid w:val="00607418"/>
    <w:rsid w:val="0062112A"/>
    <w:rsid w:val="006214C0"/>
    <w:rsid w:val="00621AAC"/>
    <w:rsid w:val="00622F0B"/>
    <w:rsid w:val="0064088E"/>
    <w:rsid w:val="006419F9"/>
    <w:rsid w:val="00647CE8"/>
    <w:rsid w:val="0065256B"/>
    <w:rsid w:val="0068248C"/>
    <w:rsid w:val="0069510E"/>
    <w:rsid w:val="006B5BF1"/>
    <w:rsid w:val="006C476A"/>
    <w:rsid w:val="006D619E"/>
    <w:rsid w:val="006F24E4"/>
    <w:rsid w:val="006F657D"/>
    <w:rsid w:val="006F7349"/>
    <w:rsid w:val="007225F0"/>
    <w:rsid w:val="00731E66"/>
    <w:rsid w:val="0073582E"/>
    <w:rsid w:val="0076285F"/>
    <w:rsid w:val="0077049E"/>
    <w:rsid w:val="00774110"/>
    <w:rsid w:val="00775874"/>
    <w:rsid w:val="007908CE"/>
    <w:rsid w:val="007A1245"/>
    <w:rsid w:val="007A4509"/>
    <w:rsid w:val="007A4B4A"/>
    <w:rsid w:val="007B1F31"/>
    <w:rsid w:val="007C55CB"/>
    <w:rsid w:val="007C5E18"/>
    <w:rsid w:val="007E466D"/>
    <w:rsid w:val="007E4AEA"/>
    <w:rsid w:val="007F0331"/>
    <w:rsid w:val="008048D5"/>
    <w:rsid w:val="00820FD3"/>
    <w:rsid w:val="00823824"/>
    <w:rsid w:val="00827990"/>
    <w:rsid w:val="00831995"/>
    <w:rsid w:val="00851E55"/>
    <w:rsid w:val="00861FEC"/>
    <w:rsid w:val="008A1E3F"/>
    <w:rsid w:val="008A3053"/>
    <w:rsid w:val="008A58EB"/>
    <w:rsid w:val="008B034C"/>
    <w:rsid w:val="008C4CDC"/>
    <w:rsid w:val="008D3CFE"/>
    <w:rsid w:val="008D74F0"/>
    <w:rsid w:val="008E227F"/>
    <w:rsid w:val="008E4319"/>
    <w:rsid w:val="008E6FCC"/>
    <w:rsid w:val="00906D7D"/>
    <w:rsid w:val="00907528"/>
    <w:rsid w:val="00910FE9"/>
    <w:rsid w:val="00943B92"/>
    <w:rsid w:val="00943DD1"/>
    <w:rsid w:val="00966648"/>
    <w:rsid w:val="00972587"/>
    <w:rsid w:val="00972B96"/>
    <w:rsid w:val="0098492F"/>
    <w:rsid w:val="009908A6"/>
    <w:rsid w:val="00992930"/>
    <w:rsid w:val="00995C88"/>
    <w:rsid w:val="009975B5"/>
    <w:rsid w:val="009B24B6"/>
    <w:rsid w:val="009B3D1D"/>
    <w:rsid w:val="009B47C6"/>
    <w:rsid w:val="009B58E2"/>
    <w:rsid w:val="009C22AE"/>
    <w:rsid w:val="009C4100"/>
    <w:rsid w:val="009E7313"/>
    <w:rsid w:val="00A02363"/>
    <w:rsid w:val="00A15525"/>
    <w:rsid w:val="00A22BD9"/>
    <w:rsid w:val="00A3224E"/>
    <w:rsid w:val="00A34E9F"/>
    <w:rsid w:val="00A46EE8"/>
    <w:rsid w:val="00A5677A"/>
    <w:rsid w:val="00A6190E"/>
    <w:rsid w:val="00A63883"/>
    <w:rsid w:val="00A65107"/>
    <w:rsid w:val="00A67D58"/>
    <w:rsid w:val="00A86F4F"/>
    <w:rsid w:val="00A87113"/>
    <w:rsid w:val="00A93A0A"/>
    <w:rsid w:val="00AB561D"/>
    <w:rsid w:val="00AF01BD"/>
    <w:rsid w:val="00AF6A69"/>
    <w:rsid w:val="00B17F8B"/>
    <w:rsid w:val="00B2393D"/>
    <w:rsid w:val="00B24ADD"/>
    <w:rsid w:val="00B32675"/>
    <w:rsid w:val="00B3295E"/>
    <w:rsid w:val="00B42A20"/>
    <w:rsid w:val="00B43557"/>
    <w:rsid w:val="00B4515B"/>
    <w:rsid w:val="00B462C0"/>
    <w:rsid w:val="00B90C5E"/>
    <w:rsid w:val="00B96621"/>
    <w:rsid w:val="00BB6A15"/>
    <w:rsid w:val="00BD2E03"/>
    <w:rsid w:val="00BD7EBA"/>
    <w:rsid w:val="00BE071E"/>
    <w:rsid w:val="00BE2B8A"/>
    <w:rsid w:val="00C125D1"/>
    <w:rsid w:val="00C13958"/>
    <w:rsid w:val="00C2006F"/>
    <w:rsid w:val="00C26A5B"/>
    <w:rsid w:val="00C527A6"/>
    <w:rsid w:val="00C77112"/>
    <w:rsid w:val="00C85809"/>
    <w:rsid w:val="00C863E4"/>
    <w:rsid w:val="00C86745"/>
    <w:rsid w:val="00C86E57"/>
    <w:rsid w:val="00CC1FA4"/>
    <w:rsid w:val="00CC3E77"/>
    <w:rsid w:val="00CC76F4"/>
    <w:rsid w:val="00CD1FCC"/>
    <w:rsid w:val="00CE2F39"/>
    <w:rsid w:val="00CF2FFA"/>
    <w:rsid w:val="00CF56B0"/>
    <w:rsid w:val="00D13D99"/>
    <w:rsid w:val="00D15228"/>
    <w:rsid w:val="00D2180F"/>
    <w:rsid w:val="00D21846"/>
    <w:rsid w:val="00D31945"/>
    <w:rsid w:val="00D33563"/>
    <w:rsid w:val="00D41546"/>
    <w:rsid w:val="00D867B0"/>
    <w:rsid w:val="00DC03CD"/>
    <w:rsid w:val="00DD0377"/>
    <w:rsid w:val="00DD3350"/>
    <w:rsid w:val="00DD7E76"/>
    <w:rsid w:val="00DE0753"/>
    <w:rsid w:val="00E04F65"/>
    <w:rsid w:val="00E166D5"/>
    <w:rsid w:val="00E42C8F"/>
    <w:rsid w:val="00E5591E"/>
    <w:rsid w:val="00E81A30"/>
    <w:rsid w:val="00E84DEE"/>
    <w:rsid w:val="00E908AE"/>
    <w:rsid w:val="00E967B9"/>
    <w:rsid w:val="00E9702A"/>
    <w:rsid w:val="00EA33BF"/>
    <w:rsid w:val="00EB788A"/>
    <w:rsid w:val="00EC017E"/>
    <w:rsid w:val="00EC349D"/>
    <w:rsid w:val="00ED4246"/>
    <w:rsid w:val="00ED5957"/>
    <w:rsid w:val="00EE0F91"/>
    <w:rsid w:val="00EE2771"/>
    <w:rsid w:val="00EE7A06"/>
    <w:rsid w:val="00EE7B52"/>
    <w:rsid w:val="00EF0DDD"/>
    <w:rsid w:val="00EF75F3"/>
    <w:rsid w:val="00F15DB1"/>
    <w:rsid w:val="00F17F1F"/>
    <w:rsid w:val="00F22930"/>
    <w:rsid w:val="00F33A62"/>
    <w:rsid w:val="00F36D02"/>
    <w:rsid w:val="00F37468"/>
    <w:rsid w:val="00F41BFA"/>
    <w:rsid w:val="00F52E84"/>
    <w:rsid w:val="00F56576"/>
    <w:rsid w:val="00F657CF"/>
    <w:rsid w:val="00F85EEC"/>
    <w:rsid w:val="00FB06B3"/>
    <w:rsid w:val="00FB2BFD"/>
    <w:rsid w:val="00FB579E"/>
    <w:rsid w:val="00FB6E86"/>
    <w:rsid w:val="00FD020E"/>
    <w:rsid w:val="00FD31D4"/>
    <w:rsid w:val="00FE1D5E"/>
    <w:rsid w:val="00FE534E"/>
    <w:rsid w:val="00FF4B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F97"/>
  <w15:chartTrackingRefBased/>
  <w15:docId w15:val="{6E0F3F76-ED65-4E49-83E2-FB46978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b/>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026767482msonormal">
    <w:name w:val="yiv2026767482msonormal"/>
    <w:basedOn w:val="Normal"/>
    <w:rsid w:val="00553F61"/>
    <w:pPr>
      <w:spacing w:before="100" w:beforeAutospacing="1" w:after="100" w:afterAutospacing="1"/>
    </w:pPr>
    <w:rPr>
      <w:rFonts w:ascii="Times New Roman" w:eastAsia="Times New Roman" w:hAnsi="Times New Roman" w:cs="Times New Roman"/>
      <w:b w:val="0"/>
      <w:kern w:val="0"/>
      <w:lang w:eastAsia="en-GB"/>
      <w14:ligatures w14:val="none"/>
    </w:rPr>
  </w:style>
  <w:style w:type="paragraph" w:customStyle="1" w:styleId="yiv2026767482msolistparagraph">
    <w:name w:val="yiv2026767482msolistparagraph"/>
    <w:basedOn w:val="Normal"/>
    <w:rsid w:val="00553F61"/>
    <w:pPr>
      <w:spacing w:before="100" w:beforeAutospacing="1" w:after="100" w:afterAutospacing="1"/>
    </w:pPr>
    <w:rPr>
      <w:rFonts w:ascii="Times New Roman" w:eastAsia="Times New Roman" w:hAnsi="Times New Roman" w:cs="Times New Roman"/>
      <w:b w:val="0"/>
      <w:kern w:val="0"/>
      <w:lang w:eastAsia="en-GB"/>
      <w14:ligatures w14:val="none"/>
    </w:rPr>
  </w:style>
  <w:style w:type="paragraph" w:styleId="Header">
    <w:name w:val="header"/>
    <w:basedOn w:val="Normal"/>
    <w:link w:val="HeaderChar"/>
    <w:uiPriority w:val="99"/>
    <w:unhideWhenUsed/>
    <w:rsid w:val="00622F0B"/>
    <w:pPr>
      <w:tabs>
        <w:tab w:val="center" w:pos="4513"/>
        <w:tab w:val="right" w:pos="9026"/>
      </w:tabs>
    </w:pPr>
  </w:style>
  <w:style w:type="character" w:customStyle="1" w:styleId="HeaderChar">
    <w:name w:val="Header Char"/>
    <w:basedOn w:val="DefaultParagraphFont"/>
    <w:link w:val="Header"/>
    <w:uiPriority w:val="99"/>
    <w:rsid w:val="00622F0B"/>
  </w:style>
  <w:style w:type="paragraph" w:styleId="Footer">
    <w:name w:val="footer"/>
    <w:basedOn w:val="Normal"/>
    <w:link w:val="FooterChar"/>
    <w:uiPriority w:val="99"/>
    <w:unhideWhenUsed/>
    <w:rsid w:val="00622F0B"/>
    <w:pPr>
      <w:tabs>
        <w:tab w:val="center" w:pos="4513"/>
        <w:tab w:val="right" w:pos="9026"/>
      </w:tabs>
    </w:pPr>
  </w:style>
  <w:style w:type="character" w:customStyle="1" w:styleId="FooterChar">
    <w:name w:val="Footer Char"/>
    <w:basedOn w:val="DefaultParagraphFont"/>
    <w:link w:val="Footer"/>
    <w:uiPriority w:val="99"/>
    <w:rsid w:val="00622F0B"/>
  </w:style>
  <w:style w:type="paragraph" w:styleId="ListParagraph">
    <w:name w:val="List Paragraph"/>
    <w:basedOn w:val="Normal"/>
    <w:uiPriority w:val="34"/>
    <w:qFormat/>
    <w:rsid w:val="00774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78930">
      <w:bodyDiv w:val="1"/>
      <w:marLeft w:val="0"/>
      <w:marRight w:val="0"/>
      <w:marTop w:val="0"/>
      <w:marBottom w:val="0"/>
      <w:divBdr>
        <w:top w:val="none" w:sz="0" w:space="0" w:color="auto"/>
        <w:left w:val="none" w:sz="0" w:space="0" w:color="auto"/>
        <w:bottom w:val="none" w:sz="0" w:space="0" w:color="auto"/>
        <w:right w:val="none" w:sz="0" w:space="0" w:color="auto"/>
      </w:divBdr>
      <w:divsChild>
        <w:div w:id="199047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524814">
              <w:marLeft w:val="0"/>
              <w:marRight w:val="0"/>
              <w:marTop w:val="0"/>
              <w:marBottom w:val="0"/>
              <w:divBdr>
                <w:top w:val="none" w:sz="0" w:space="0" w:color="auto"/>
                <w:left w:val="none" w:sz="0" w:space="0" w:color="auto"/>
                <w:bottom w:val="none" w:sz="0" w:space="0" w:color="auto"/>
                <w:right w:val="none" w:sz="0" w:space="0" w:color="auto"/>
              </w:divBdr>
              <w:divsChild>
                <w:div w:id="2080208072">
                  <w:marLeft w:val="0"/>
                  <w:marRight w:val="0"/>
                  <w:marTop w:val="0"/>
                  <w:marBottom w:val="0"/>
                  <w:divBdr>
                    <w:top w:val="none" w:sz="0" w:space="0" w:color="auto"/>
                    <w:left w:val="none" w:sz="0" w:space="0" w:color="auto"/>
                    <w:bottom w:val="none" w:sz="0" w:space="0" w:color="auto"/>
                    <w:right w:val="none" w:sz="0" w:space="0" w:color="auto"/>
                  </w:divBdr>
                  <w:divsChild>
                    <w:div w:id="1242132728">
                      <w:marLeft w:val="0"/>
                      <w:marRight w:val="0"/>
                      <w:marTop w:val="0"/>
                      <w:marBottom w:val="0"/>
                      <w:divBdr>
                        <w:top w:val="none" w:sz="0" w:space="0" w:color="auto"/>
                        <w:left w:val="none" w:sz="0" w:space="0" w:color="auto"/>
                        <w:bottom w:val="none" w:sz="0" w:space="0" w:color="auto"/>
                        <w:right w:val="none" w:sz="0" w:space="0" w:color="auto"/>
                      </w:divBdr>
                      <w:divsChild>
                        <w:div w:id="1511018667">
                          <w:marLeft w:val="0"/>
                          <w:marRight w:val="0"/>
                          <w:marTop w:val="0"/>
                          <w:marBottom w:val="0"/>
                          <w:divBdr>
                            <w:top w:val="none" w:sz="0" w:space="0" w:color="auto"/>
                            <w:left w:val="none" w:sz="0" w:space="0" w:color="auto"/>
                            <w:bottom w:val="none" w:sz="0" w:space="0" w:color="auto"/>
                            <w:right w:val="none" w:sz="0" w:space="0" w:color="auto"/>
                          </w:divBdr>
                          <w:divsChild>
                            <w:div w:id="2103987788">
                              <w:marLeft w:val="0"/>
                              <w:marRight w:val="0"/>
                              <w:marTop w:val="0"/>
                              <w:marBottom w:val="0"/>
                              <w:divBdr>
                                <w:top w:val="none" w:sz="0" w:space="0" w:color="auto"/>
                                <w:left w:val="none" w:sz="0" w:space="0" w:color="auto"/>
                                <w:bottom w:val="none" w:sz="0" w:space="0" w:color="auto"/>
                                <w:right w:val="none" w:sz="0" w:space="0" w:color="auto"/>
                              </w:divBdr>
                              <w:divsChild>
                                <w:div w:id="1447234754">
                                  <w:marLeft w:val="0"/>
                                  <w:marRight w:val="0"/>
                                  <w:marTop w:val="0"/>
                                  <w:marBottom w:val="0"/>
                                  <w:divBdr>
                                    <w:top w:val="none" w:sz="0" w:space="0" w:color="auto"/>
                                    <w:left w:val="none" w:sz="0" w:space="0" w:color="auto"/>
                                    <w:bottom w:val="none" w:sz="0" w:space="0" w:color="auto"/>
                                    <w:right w:val="none" w:sz="0" w:space="0" w:color="auto"/>
                                  </w:divBdr>
                                  <w:divsChild>
                                    <w:div w:id="6344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Heiriss</dc:creator>
  <cp:keywords/>
  <dc:description/>
  <cp:lastModifiedBy>MEAKIN, Sharon (HIGH STREET PRACTICE WINSFORD)</cp:lastModifiedBy>
  <cp:revision>2</cp:revision>
  <dcterms:created xsi:type="dcterms:W3CDTF">2024-08-06T14:40:00Z</dcterms:created>
  <dcterms:modified xsi:type="dcterms:W3CDTF">2024-08-06T14:40:00Z</dcterms:modified>
</cp:coreProperties>
</file>