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B3CF" w14:textId="77777777" w:rsidR="00C16851" w:rsidRDefault="00C16851" w:rsidP="00C168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Privacy Notice</w:t>
      </w:r>
    </w:p>
    <w:p w14:paraId="09B3729A" w14:textId="3E6D3546" w:rsidR="00C16851" w:rsidRDefault="00C16851" w:rsidP="00C168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Telephone </w:t>
      </w:r>
      <w:r w:rsidR="00CE49F4"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call </w:t>
      </w:r>
      <w:proofErr w:type="gramStart"/>
      <w:r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recording</w:t>
      </w:r>
      <w:proofErr w:type="gramEnd"/>
    </w:p>
    <w:p w14:paraId="481E6CF0" w14:textId="77777777" w:rsidR="00C16851" w:rsidRDefault="00C16851" w:rsidP="00C168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69A21E88" w14:textId="769D0067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This p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rivacy notice </w:t>
      </w: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outlines Park Lane Surgery's call recording process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2FABAF0C" w14:textId="77777777" w:rsidR="003A15C6" w:rsidRPr="00E07D99" w:rsidRDefault="003A15C6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5866A997" w14:textId="19B61C50" w:rsidR="003A15C6" w:rsidRPr="00E07D99" w:rsidRDefault="003A15C6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Park lane have contracted Check Cloud</w:t>
      </w:r>
      <w:r w:rsidR="009135BF"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, a cloud-based telephony company,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as </w:t>
      </w:r>
      <w:r w:rsidR="0073752B"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the 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telephon</w:t>
      </w:r>
      <w:r w:rsidR="009135BF"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 system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provider.  </w:t>
      </w:r>
    </w:p>
    <w:p w14:paraId="69B094DD" w14:textId="77777777" w:rsidR="0073752B" w:rsidRPr="006E1E63" w:rsidRDefault="0073752B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2603076" w14:textId="3EBE4E71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All calls inbound and outbound at Park Lane Surgery are recorded for training and monitoring purposes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3F2FDBA2" w14:textId="77777777" w:rsidR="00C16851" w:rsidRPr="006E1E63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A09BB9C" w14:textId="77777777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The purpose of call recording is to provide a record of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all</w:t>
      </w: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incoming and outgoing calls which can:</w:t>
      </w:r>
    </w:p>
    <w:p w14:paraId="526F0D69" w14:textId="77777777" w:rsidR="00C16851" w:rsidRPr="006E1E63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96268C3" w14:textId="77777777" w:rsidR="00C16851" w:rsidRPr="006E1E63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Identify practice staff training needs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1F59BEBC" w14:textId="77777777" w:rsidR="00C16851" w:rsidRPr="006E1E63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Protect practice staff from nuisance or abusive calls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50F6E71F" w14:textId="77777777" w:rsidR="00C16851" w:rsidRPr="00E07D99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Establish facts relating to incoming/outgoing calls made (e.g. complaints)</w:t>
      </w:r>
    </w:p>
    <w:p w14:paraId="2B0D6C46" w14:textId="77777777" w:rsidR="00C16851" w:rsidRPr="00E07D99" w:rsidRDefault="00C16851" w:rsidP="00C16851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right="-20"/>
        <w:rPr>
          <w:rFonts w:eastAsia="Carlito" w:cstheme="minorHAnsi"/>
          <w:spacing w:val="1"/>
          <w:sz w:val="24"/>
          <w:szCs w:val="24"/>
        </w:rPr>
      </w:pPr>
      <w:r w:rsidRPr="00E07D99">
        <w:rPr>
          <w:rFonts w:eastAsia="Carlito" w:cstheme="minorHAnsi"/>
          <w:sz w:val="24"/>
          <w:szCs w:val="24"/>
        </w:rPr>
        <w:t>H</w:t>
      </w:r>
      <w:r w:rsidRPr="00E07D99">
        <w:rPr>
          <w:rFonts w:eastAsia="Carlito" w:cstheme="minorHAnsi"/>
          <w:spacing w:val="1"/>
          <w:sz w:val="24"/>
          <w:szCs w:val="24"/>
        </w:rPr>
        <w:t>e</w:t>
      </w:r>
      <w:r w:rsidRPr="00E07D99">
        <w:rPr>
          <w:rFonts w:eastAsia="Carlito" w:cstheme="minorHAnsi"/>
          <w:sz w:val="24"/>
          <w:szCs w:val="24"/>
        </w:rPr>
        <w:t>lp</w:t>
      </w:r>
      <w:r w:rsidRPr="00E07D99">
        <w:rPr>
          <w:rFonts w:eastAsia="Carlito" w:cstheme="minorHAnsi"/>
          <w:spacing w:val="-1"/>
          <w:sz w:val="24"/>
          <w:szCs w:val="24"/>
        </w:rPr>
        <w:t xml:space="preserve"> i</w:t>
      </w:r>
      <w:r w:rsidRPr="00E07D99">
        <w:rPr>
          <w:rFonts w:eastAsia="Carlito" w:cstheme="minorHAnsi"/>
          <w:sz w:val="24"/>
          <w:szCs w:val="24"/>
        </w:rPr>
        <w:t xml:space="preserve">mprove </w:t>
      </w:r>
      <w:r w:rsidRPr="00E07D99">
        <w:rPr>
          <w:rFonts w:eastAsia="Carlito" w:cstheme="minorHAnsi"/>
          <w:spacing w:val="1"/>
          <w:sz w:val="24"/>
          <w:szCs w:val="24"/>
        </w:rPr>
        <w:t>Pr</w:t>
      </w:r>
      <w:r w:rsidRPr="00E07D99">
        <w:rPr>
          <w:rFonts w:eastAsia="Carlito" w:cstheme="minorHAnsi"/>
          <w:sz w:val="24"/>
          <w:szCs w:val="24"/>
        </w:rPr>
        <w:t>a</w:t>
      </w:r>
      <w:r w:rsidRPr="00E07D99">
        <w:rPr>
          <w:rFonts w:eastAsia="Carlito" w:cstheme="minorHAnsi"/>
          <w:spacing w:val="1"/>
          <w:sz w:val="24"/>
          <w:szCs w:val="24"/>
        </w:rPr>
        <w:t>c</w:t>
      </w:r>
      <w:r w:rsidRPr="00E07D99">
        <w:rPr>
          <w:rFonts w:eastAsia="Carlito" w:cstheme="minorHAnsi"/>
          <w:spacing w:val="1"/>
          <w:w w:val="83"/>
          <w:sz w:val="24"/>
          <w:szCs w:val="24"/>
        </w:rPr>
        <w:t>t</w:t>
      </w:r>
      <w:r w:rsidRPr="00E07D99">
        <w:rPr>
          <w:rFonts w:eastAsia="Carlito" w:cstheme="minorHAnsi"/>
          <w:spacing w:val="1"/>
          <w:sz w:val="24"/>
          <w:szCs w:val="24"/>
        </w:rPr>
        <w:t>i</w:t>
      </w:r>
      <w:r w:rsidRPr="00E07D99">
        <w:rPr>
          <w:rFonts w:eastAsia="Carlito" w:cstheme="minorHAnsi"/>
          <w:spacing w:val="2"/>
          <w:sz w:val="24"/>
          <w:szCs w:val="24"/>
        </w:rPr>
        <w:t>c</w:t>
      </w:r>
      <w:r w:rsidRPr="00E07D99">
        <w:rPr>
          <w:rFonts w:eastAsia="Carlito" w:cstheme="minorHAnsi"/>
          <w:spacing w:val="1"/>
          <w:sz w:val="24"/>
          <w:szCs w:val="24"/>
        </w:rPr>
        <w:t xml:space="preserve">e </w:t>
      </w:r>
      <w:r w:rsidRPr="00E07D99">
        <w:rPr>
          <w:rFonts w:eastAsia="Carlito" w:cstheme="minorHAnsi"/>
          <w:spacing w:val="-1"/>
          <w:sz w:val="24"/>
          <w:szCs w:val="24"/>
        </w:rPr>
        <w:t>p</w:t>
      </w:r>
      <w:r w:rsidRPr="00E07D99">
        <w:rPr>
          <w:rFonts w:eastAsia="Carlito" w:cstheme="minorHAnsi"/>
          <w:sz w:val="24"/>
          <w:szCs w:val="24"/>
        </w:rPr>
        <w:t>erforma</w:t>
      </w:r>
      <w:r w:rsidRPr="00E07D99">
        <w:rPr>
          <w:rFonts w:eastAsia="Carlito" w:cstheme="minorHAnsi"/>
          <w:spacing w:val="-1"/>
          <w:sz w:val="24"/>
          <w:szCs w:val="24"/>
        </w:rPr>
        <w:t>n</w:t>
      </w:r>
      <w:r w:rsidRPr="00E07D99">
        <w:rPr>
          <w:rFonts w:eastAsia="Carlito" w:cstheme="minorHAnsi"/>
          <w:sz w:val="24"/>
          <w:szCs w:val="24"/>
        </w:rPr>
        <w:t>ce and be</w:t>
      </w:r>
      <w:r w:rsidRPr="00E07D99">
        <w:rPr>
          <w:rFonts w:eastAsia="Carlito" w:cstheme="minorHAnsi"/>
          <w:spacing w:val="-1"/>
          <w:sz w:val="24"/>
          <w:szCs w:val="24"/>
        </w:rPr>
        <w:t>s</w:t>
      </w:r>
      <w:r w:rsidRPr="00E07D99">
        <w:rPr>
          <w:rFonts w:eastAsia="Carlito" w:cstheme="minorHAnsi"/>
          <w:sz w:val="24"/>
          <w:szCs w:val="24"/>
        </w:rPr>
        <w:t xml:space="preserve">t </w:t>
      </w:r>
      <w:r w:rsidRPr="00E07D99">
        <w:rPr>
          <w:rFonts w:eastAsia="Carlito" w:cstheme="minorHAnsi"/>
          <w:spacing w:val="1"/>
          <w:sz w:val="24"/>
          <w:szCs w:val="24"/>
        </w:rPr>
        <w:t>prac</w:t>
      </w:r>
      <w:r w:rsidRPr="00E07D99">
        <w:rPr>
          <w:rFonts w:eastAsia="Carlito" w:cstheme="minorHAnsi"/>
          <w:spacing w:val="1"/>
          <w:w w:val="83"/>
          <w:sz w:val="24"/>
          <w:szCs w:val="24"/>
        </w:rPr>
        <w:t>t</w:t>
      </w:r>
      <w:r w:rsidRPr="00E07D99">
        <w:rPr>
          <w:rFonts w:eastAsia="Carlito" w:cstheme="minorHAnsi"/>
          <w:sz w:val="24"/>
          <w:szCs w:val="24"/>
        </w:rPr>
        <w:t>i</w:t>
      </w:r>
      <w:r w:rsidRPr="00E07D99">
        <w:rPr>
          <w:rFonts w:eastAsia="Carlito" w:cstheme="minorHAnsi"/>
          <w:spacing w:val="2"/>
          <w:sz w:val="24"/>
          <w:szCs w:val="24"/>
        </w:rPr>
        <w:t>ce</w:t>
      </w:r>
      <w:r w:rsidRPr="00E07D99">
        <w:rPr>
          <w:rFonts w:eastAsia="Carlito" w:cstheme="minorHAnsi"/>
          <w:spacing w:val="1"/>
          <w:sz w:val="24"/>
          <w:szCs w:val="24"/>
        </w:rPr>
        <w:t>.</w:t>
      </w:r>
    </w:p>
    <w:p w14:paraId="3CFF955E" w14:textId="77777777" w:rsidR="00C16851" w:rsidRPr="006E1E63" w:rsidRDefault="00C16851" w:rsidP="00C16851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34120C1E" w14:textId="77777777" w:rsidR="00C16851" w:rsidRPr="00E07D99" w:rsidRDefault="00C16851" w:rsidP="00C1685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The practice will make every reasonable effort to advise callers that their call may be recorded so that they </w:t>
      </w:r>
      <w:proofErr w:type="gramStart"/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have the opportunity to</w:t>
      </w:r>
      <w:proofErr w:type="gramEnd"/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consent by continuing with the call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or by hanging up</w:t>
      </w: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  This will be via a pre-recorded message within the telephone system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and by publishing this privacy notice on the practice website. </w:t>
      </w:r>
    </w:p>
    <w:p w14:paraId="12B87E59" w14:textId="77777777" w:rsidR="00C16851" w:rsidRPr="00E07D99" w:rsidRDefault="00C16851" w:rsidP="00C1685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560B001D" w14:textId="77777777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E07D99">
        <w:rPr>
          <w:rFonts w:cstheme="minorHAnsi"/>
          <w:sz w:val="24"/>
          <w:szCs w:val="24"/>
          <w:shd w:val="clear" w:color="auto" w:fill="FFFFFF"/>
        </w:rPr>
        <w:t>All </w:t>
      </w:r>
      <w:r w:rsidRPr="00E07D99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call recordings</w:t>
      </w:r>
      <w:r w:rsidRPr="00E07D99">
        <w:rPr>
          <w:rFonts w:cstheme="minorHAnsi"/>
          <w:sz w:val="24"/>
          <w:szCs w:val="24"/>
          <w:shd w:val="clear" w:color="auto" w:fill="FFFFFF"/>
        </w:rPr>
        <w:t> are recorded onto the telephone systems</w:t>
      </w:r>
      <w:r w:rsidRPr="00E07D99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 cloud</w:t>
      </w:r>
      <w:r w:rsidRPr="00E07D99">
        <w:rPr>
          <w:rFonts w:cstheme="minorHAnsi"/>
          <w:sz w:val="24"/>
          <w:szCs w:val="24"/>
          <w:shd w:val="clear" w:color="auto" w:fill="FFFFFF"/>
        </w:rPr>
        <w:t>-</w:t>
      </w:r>
      <w:r w:rsidRPr="00E07D99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based</w:t>
      </w:r>
      <w:r w:rsidRPr="00E07D99">
        <w:rPr>
          <w:rFonts w:cstheme="minorHAnsi"/>
          <w:sz w:val="24"/>
          <w:szCs w:val="24"/>
          <w:shd w:val="clear" w:color="auto" w:fill="FFFFFF"/>
        </w:rPr>
        <w:t> secure servers and are retained for a period of</w:t>
      </w: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3 years.  Access to these recordings is restricted to senior members of staff only </w:t>
      </w:r>
      <w:r w:rsidRPr="00E07D99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and must</w:t>
      </w: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satisfy a clearly defined business need.  The browsing of recordings for no valid reason is not permitted. </w:t>
      </w:r>
    </w:p>
    <w:p w14:paraId="7F104EC5" w14:textId="77777777" w:rsidR="00C16851" w:rsidRPr="006E1E63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FAACD89" w14:textId="77777777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Call recordings will not be shared outside of the </w:t>
      </w:r>
      <w:proofErr w:type="gramStart"/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practice, unless</w:t>
      </w:r>
      <w:proofErr w:type="gramEnd"/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we have a legal requirement to do so.</w:t>
      </w:r>
    </w:p>
    <w:p w14:paraId="1C837598" w14:textId="77777777" w:rsidR="0073752B" w:rsidRPr="00E07D99" w:rsidRDefault="0073752B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7C5900D7" w14:textId="3D9B643B" w:rsidR="0073752B" w:rsidRPr="00E07D99" w:rsidRDefault="0073752B" w:rsidP="0073752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07D99">
        <w:rPr>
          <w:rFonts w:cstheme="minorHAnsi"/>
          <w:sz w:val="24"/>
          <w:szCs w:val="24"/>
        </w:rPr>
        <w:t xml:space="preserve">The storage of this and other data </w:t>
      </w:r>
      <w:r w:rsidR="00FA70AB">
        <w:rPr>
          <w:rFonts w:cstheme="minorHAnsi"/>
          <w:sz w:val="24"/>
          <w:szCs w:val="24"/>
        </w:rPr>
        <w:t xml:space="preserve">meets GDPR requirements </w:t>
      </w:r>
      <w:r w:rsidRPr="00E07D99">
        <w:rPr>
          <w:rFonts w:cstheme="minorHAnsi"/>
          <w:sz w:val="24"/>
          <w:szCs w:val="24"/>
        </w:rPr>
        <w:t xml:space="preserve">and Check Cloud is an assured supplier. </w:t>
      </w:r>
    </w:p>
    <w:p w14:paraId="469BBEE3" w14:textId="77777777" w:rsidR="00C16851" w:rsidRPr="00E07D99" w:rsidRDefault="00C16851" w:rsidP="00C16851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15189C0D" w14:textId="6879BAFC" w:rsidR="00C16851" w:rsidRPr="00E07D99" w:rsidRDefault="009135BF" w:rsidP="0073752B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6E1E63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Requests for access to telephone recordings can be made as a subject access request under GDPR and must be made in writing to the practice. </w:t>
      </w:r>
    </w:p>
    <w:p w14:paraId="1EC99253" w14:textId="77777777" w:rsidR="00C16851" w:rsidRPr="00E07D99" w:rsidRDefault="00C16851" w:rsidP="00C16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B7A74A9" w14:textId="77777777" w:rsidR="00C16851" w:rsidRPr="00E07D99" w:rsidRDefault="00C16851" w:rsidP="00C16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8352B0A" w14:textId="77777777" w:rsidR="00C16851" w:rsidRPr="00E07D99" w:rsidRDefault="00C16851" w:rsidP="00C16851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5606B07" w14:textId="77777777" w:rsidR="00C16851" w:rsidRPr="00C16851" w:rsidRDefault="00C16851" w:rsidP="00C168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0A79F64B" w14:textId="77777777" w:rsidR="00C16851" w:rsidRPr="00E07D99" w:rsidRDefault="00C16851"/>
    <w:sectPr w:rsidR="00C16851" w:rsidRPr="00E0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54F"/>
    <w:multiLevelType w:val="multilevel"/>
    <w:tmpl w:val="DAD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32CF6"/>
    <w:multiLevelType w:val="multilevel"/>
    <w:tmpl w:val="41D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504736">
    <w:abstractNumId w:val="1"/>
  </w:num>
  <w:num w:numId="2" w16cid:durableId="146651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1"/>
    <w:rsid w:val="003A15C6"/>
    <w:rsid w:val="004076B7"/>
    <w:rsid w:val="00487B49"/>
    <w:rsid w:val="005933FB"/>
    <w:rsid w:val="0073752B"/>
    <w:rsid w:val="009135BF"/>
    <w:rsid w:val="00B63EE0"/>
    <w:rsid w:val="00C16851"/>
    <w:rsid w:val="00CE49F4"/>
    <w:rsid w:val="00E07D99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A1F4"/>
  <w15:chartTrackingRefBased/>
  <w15:docId w15:val="{4BE60013-426B-4E59-B34A-BF6B0DC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16851"/>
    <w:pPr>
      <w:spacing w:after="200" w:line="276" w:lineRule="auto"/>
      <w:ind w:left="720"/>
      <w:contextualSpacing/>
    </w:pPr>
    <w:rPr>
      <w:rFonts w:eastAsiaTheme="minorEastAsia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16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KRAMER-PANTON, Kristine (PARK LANE SURGERY - N81085)</dc:creator>
  <cp:keywords/>
  <dc:description/>
  <cp:lastModifiedBy>JANION, Lisa (PARK LANE SURGERY - N81085)</cp:lastModifiedBy>
  <cp:revision>2</cp:revision>
  <dcterms:created xsi:type="dcterms:W3CDTF">2024-05-03T08:41:00Z</dcterms:created>
  <dcterms:modified xsi:type="dcterms:W3CDTF">2024-05-03T08:41:00Z</dcterms:modified>
</cp:coreProperties>
</file>