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E203" w14:textId="77777777" w:rsidR="003864AF" w:rsidRPr="003864AF" w:rsidRDefault="003864AF" w:rsidP="003864AF">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3864AF">
        <w:rPr>
          <w:rFonts w:ascii="Times New Roman" w:eastAsia="Times New Roman" w:hAnsi="Times New Roman" w:cs="Times New Roman"/>
          <w:b/>
          <w:bCs/>
          <w:color w:val="005EB8"/>
          <w:kern w:val="36"/>
          <w:sz w:val="48"/>
          <w:szCs w:val="48"/>
          <w:lang w:eastAsia="en-GB"/>
          <w14:ligatures w14:val="none"/>
        </w:rPr>
        <w:t>PPG Meeting Minutes – 7 February 2023</w:t>
      </w:r>
    </w:p>
    <w:p w14:paraId="564265F4" w14:textId="77777777" w:rsidR="003864AF" w:rsidRPr="003864AF" w:rsidRDefault="003864AF" w:rsidP="003864AF">
      <w:pPr>
        <w:shd w:val="clear" w:color="auto" w:fill="F0F4F5"/>
        <w:spacing w:after="100" w:afterAutospacing="1" w:line="240" w:lineRule="auto"/>
        <w:jc w:val="center"/>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u w:val="single"/>
          <w:lang w:eastAsia="en-GB"/>
          <w14:ligatures w14:val="none"/>
        </w:rPr>
        <w:t>Flixton Road Medical Centre Patient Participation Group (PPG) minutes</w:t>
      </w:r>
    </w:p>
    <w:p w14:paraId="4C4E2BD0" w14:textId="77777777" w:rsidR="003864AF" w:rsidRPr="003864AF" w:rsidRDefault="003864AF" w:rsidP="003864AF">
      <w:pPr>
        <w:shd w:val="clear" w:color="auto" w:fill="F0F4F5"/>
        <w:spacing w:after="100" w:afterAutospacing="1" w:line="240" w:lineRule="auto"/>
        <w:jc w:val="center"/>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u w:val="single"/>
          <w:lang w:eastAsia="en-GB"/>
          <w14:ligatures w14:val="none"/>
        </w:rPr>
        <w:t>Tuesday, 7 February 2023</w:t>
      </w:r>
    </w:p>
    <w:p w14:paraId="6DF3B329" w14:textId="77777777" w:rsidR="003864AF" w:rsidRPr="003864AF" w:rsidRDefault="003864AF" w:rsidP="003864AF">
      <w:pPr>
        <w:shd w:val="clear" w:color="auto" w:fill="F0F4F5"/>
        <w:spacing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b/>
          <w:bCs/>
          <w:color w:val="212B32"/>
          <w:sz w:val="29"/>
          <w:szCs w:val="29"/>
          <w:u w:val="single"/>
          <w:lang w:eastAsia="en-GB"/>
          <w14:ligatures w14:val="none"/>
        </w:rPr>
        <w:t>Attendees:</w:t>
      </w:r>
    </w:p>
    <w:p w14:paraId="392D1B9D" w14:textId="77777777" w:rsidR="003864AF" w:rsidRPr="003864AF" w:rsidRDefault="003864AF" w:rsidP="003864AF">
      <w:pPr>
        <w:numPr>
          <w:ilvl w:val="0"/>
          <w:numId w:val="1"/>
        </w:numPr>
        <w:shd w:val="clear" w:color="auto" w:fill="F0F4F5"/>
        <w:spacing w:after="0" w:line="240" w:lineRule="auto"/>
        <w:ind w:left="1440"/>
        <w:rPr>
          <w:rFonts w:ascii="Noto Sans" w:eastAsia="Times New Roman" w:hAnsi="Noto Sans" w:cs="Noto Sans"/>
          <w:color w:val="212B32"/>
          <w:sz w:val="29"/>
          <w:szCs w:val="29"/>
          <w:lang w:eastAsia="en-GB"/>
          <w14:ligatures w14:val="none"/>
        </w:rPr>
      </w:pPr>
    </w:p>
    <w:p w14:paraId="12892949" w14:textId="77777777" w:rsidR="003864AF" w:rsidRPr="003864AF" w:rsidRDefault="003864AF" w:rsidP="003864AF">
      <w:pPr>
        <w:numPr>
          <w:ilvl w:val="1"/>
          <w:numId w:val="1"/>
        </w:numPr>
        <w:shd w:val="clear" w:color="auto" w:fill="F0F4F5"/>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lang w:eastAsia="en-GB"/>
          <w14:ligatures w14:val="none"/>
        </w:rPr>
        <w:t>Dr M A Khan (Chair)</w:t>
      </w:r>
    </w:p>
    <w:p w14:paraId="3301816E" w14:textId="77777777" w:rsidR="003864AF" w:rsidRPr="003864AF" w:rsidRDefault="003864AF" w:rsidP="003864AF">
      <w:pPr>
        <w:numPr>
          <w:ilvl w:val="1"/>
          <w:numId w:val="1"/>
        </w:numPr>
        <w:shd w:val="clear" w:color="auto" w:fill="F0F4F5"/>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lang w:eastAsia="en-GB"/>
          <w14:ligatures w14:val="none"/>
        </w:rPr>
        <w:t>Lesley Gillespie (Practice Manager)</w:t>
      </w:r>
    </w:p>
    <w:p w14:paraId="5BCF1D5E" w14:textId="77777777" w:rsidR="003864AF" w:rsidRPr="003864AF" w:rsidRDefault="003864AF" w:rsidP="003864AF">
      <w:pPr>
        <w:numPr>
          <w:ilvl w:val="1"/>
          <w:numId w:val="1"/>
        </w:numPr>
        <w:shd w:val="clear" w:color="auto" w:fill="F0F4F5"/>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lang w:eastAsia="en-GB"/>
          <w14:ligatures w14:val="none"/>
        </w:rPr>
        <w:t>Dee Radcliffe (Assistant Practice Manager)</w:t>
      </w:r>
    </w:p>
    <w:p w14:paraId="33A69922" w14:textId="77777777" w:rsidR="003864AF" w:rsidRPr="003864AF" w:rsidRDefault="003864AF" w:rsidP="003864AF">
      <w:pPr>
        <w:numPr>
          <w:ilvl w:val="1"/>
          <w:numId w:val="1"/>
        </w:numPr>
        <w:shd w:val="clear" w:color="auto" w:fill="F0F4F5"/>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lang w:eastAsia="en-GB"/>
          <w14:ligatures w14:val="none"/>
        </w:rPr>
        <w:t>Jill Trout</w:t>
      </w:r>
    </w:p>
    <w:p w14:paraId="194D7C1B" w14:textId="77777777" w:rsidR="003864AF" w:rsidRPr="003864AF" w:rsidRDefault="003864AF" w:rsidP="003864AF">
      <w:pPr>
        <w:shd w:val="clear" w:color="auto" w:fill="F0F4F5"/>
        <w:spacing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b/>
          <w:bCs/>
          <w:color w:val="212B32"/>
          <w:sz w:val="29"/>
          <w:szCs w:val="29"/>
          <w:u w:val="single"/>
          <w:lang w:eastAsia="en-GB"/>
          <w14:ligatures w14:val="none"/>
        </w:rPr>
        <w:t>Apologies:</w:t>
      </w:r>
      <w:r w:rsidRPr="003864AF">
        <w:rPr>
          <w:rFonts w:ascii="Noto Sans" w:eastAsia="Times New Roman" w:hAnsi="Noto Sans" w:cs="Noto Sans"/>
          <w:color w:val="212B32"/>
          <w:sz w:val="29"/>
          <w:szCs w:val="29"/>
          <w:lang w:eastAsia="en-GB"/>
          <w14:ligatures w14:val="none"/>
        </w:rPr>
        <w:t> Marcelle Holt (Secretary), Sandra Everett and Justine Alderman</w:t>
      </w:r>
    </w:p>
    <w:p w14:paraId="4C9EC79D" w14:textId="77777777" w:rsidR="003864AF" w:rsidRPr="003864AF" w:rsidRDefault="003864AF" w:rsidP="003864AF">
      <w:pPr>
        <w:shd w:val="clear" w:color="auto" w:fill="F0F4F5"/>
        <w:spacing w:after="100" w:afterAutospacing="1" w:line="240" w:lineRule="auto"/>
        <w:rPr>
          <w:rFonts w:ascii="Noto Sans" w:eastAsia="Times New Roman" w:hAnsi="Noto Sans" w:cs="Noto Sans"/>
          <w:color w:val="212B32"/>
          <w:sz w:val="29"/>
          <w:szCs w:val="29"/>
          <w:lang w:eastAsia="en-GB"/>
          <w14:ligatures w14:val="none"/>
        </w:rPr>
      </w:pPr>
      <w:r w:rsidRPr="003864AF">
        <w:rPr>
          <w:rFonts w:ascii="Noto Sans" w:eastAsia="Times New Roman" w:hAnsi="Noto Sans" w:cs="Noto Sans"/>
          <w:color w:val="212B32"/>
          <w:sz w:val="29"/>
          <w:szCs w:val="29"/>
          <w:lang w:eastAsia="en-GB"/>
          <w14:ligatures w14:val="none"/>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4"/>
        <w:gridCol w:w="5399"/>
        <w:gridCol w:w="894"/>
        <w:gridCol w:w="923"/>
      </w:tblGrid>
      <w:tr w:rsidR="003864AF" w:rsidRPr="003864AF" w14:paraId="46256D78" w14:textId="77777777" w:rsidTr="003864AF">
        <w:tc>
          <w:tcPr>
            <w:tcW w:w="1000" w:type="pct"/>
            <w:tcBorders>
              <w:top w:val="outset" w:sz="6" w:space="0" w:color="auto"/>
              <w:left w:val="outset" w:sz="6" w:space="0" w:color="auto"/>
              <w:bottom w:val="outset" w:sz="6" w:space="0" w:color="auto"/>
              <w:right w:val="outset" w:sz="6" w:space="0" w:color="auto"/>
            </w:tcBorders>
            <w:vAlign w:val="center"/>
            <w:hideMark/>
          </w:tcPr>
          <w:p w14:paraId="025CA788"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3793C98C"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3BA7E218"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32998238"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Action by</w:t>
            </w:r>
          </w:p>
        </w:tc>
      </w:tr>
      <w:tr w:rsidR="003864AF" w:rsidRPr="003864AF" w14:paraId="00215CE6"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24E5673E"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1. Welcome, Introductions &amp; apologies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FB6766A"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Chair welcomed everyone to the meeting, apologies as noted above.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5E97F85"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CE084D"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771EE63D"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1AF59EC0"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2.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BD7F242"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draft minutes of the meeting held on the 8 November 2022, where previously reviewed by the PPG members, any necessary revisions have been made. The minutes are deemed to accurately reflect what was discussed and agreed during the meeting. The final version of the minutes was presented at the meeting for final approval. Due to the number of attendees the meeting was not quorate, therefore, the minutes will be resubmitted for final approval at the next meeting on Tuesday 16 May 2023.</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675B349"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C6B9ACF"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Dee Radcliffe</w:t>
            </w:r>
          </w:p>
        </w:tc>
      </w:tr>
      <w:tr w:rsidR="003864AF" w:rsidRPr="003864AF" w14:paraId="6D13329E"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7773B9DA"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3. Matters arising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DADDE9A"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A PPG member had asked if it was possible to present the practice data alongside national or boroughwide data to ascertain how the practice is performing- </w:t>
            </w:r>
            <w:r w:rsidRPr="003864AF">
              <w:rPr>
                <w:rFonts w:ascii="Times New Roman" w:eastAsia="Times New Roman" w:hAnsi="Times New Roman" w:cs="Times New Roman"/>
                <w:b/>
                <w:bCs/>
                <w:sz w:val="24"/>
                <w:szCs w:val="24"/>
                <w:lang w:eastAsia="en-GB"/>
                <w14:ligatures w14:val="none"/>
              </w:rPr>
              <w:t>Please see the patient survey item 5 on the agenda</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2417DE9"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587FD75"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7BA0ED6E"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1489C253"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4. Ms Sarah Holtom (Mental Health Practitioner)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3F0A56D"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A presentation was delivered by Primary Care Mental Health Mental Health Practitioner (MHP) Ms Sarah Holtom.</w:t>
            </w:r>
            <w:r w:rsidRPr="003864AF">
              <w:rPr>
                <w:rFonts w:ascii="Times New Roman" w:eastAsia="Times New Roman" w:hAnsi="Times New Roman" w:cs="Times New Roman"/>
                <w:sz w:val="24"/>
                <w:szCs w:val="24"/>
                <w:lang w:eastAsia="en-GB"/>
                <w14:ligatures w14:val="none"/>
              </w:rPr>
              <w:br/>
              <w:t xml:space="preserve">Ms Holton gave an overview of her role as a MHP, and </w:t>
            </w:r>
            <w:r w:rsidRPr="003864AF">
              <w:rPr>
                <w:rFonts w:ascii="Times New Roman" w:eastAsia="Times New Roman" w:hAnsi="Times New Roman" w:cs="Times New Roman"/>
                <w:sz w:val="24"/>
                <w:szCs w:val="24"/>
                <w:lang w:eastAsia="en-GB"/>
                <w14:ligatures w14:val="none"/>
              </w:rPr>
              <w:lastRenderedPageBreak/>
              <w:t xml:space="preserve">the topic highlights </w:t>
            </w:r>
            <w:proofErr w:type="spellStart"/>
            <w:r w:rsidRPr="003864AF">
              <w:rPr>
                <w:rFonts w:ascii="Times New Roman" w:eastAsia="Times New Roman" w:hAnsi="Times New Roman" w:cs="Times New Roman"/>
                <w:sz w:val="24"/>
                <w:szCs w:val="24"/>
                <w:lang w:eastAsia="en-GB"/>
                <w14:ligatures w14:val="none"/>
              </w:rPr>
              <w:t>covered</w:t>
            </w:r>
            <w:r w:rsidRPr="003864AF">
              <w:rPr>
                <w:rFonts w:ascii="Times New Roman" w:eastAsia="Times New Roman" w:hAnsi="Times New Roman" w:cs="Times New Roman"/>
                <w:b/>
                <w:bCs/>
                <w:sz w:val="24"/>
                <w:szCs w:val="24"/>
                <w:lang w:eastAsia="en-GB"/>
                <w14:ligatures w14:val="none"/>
              </w:rPr>
              <w:t>People</w:t>
            </w:r>
            <w:proofErr w:type="spellEnd"/>
            <w:r w:rsidRPr="003864AF">
              <w:rPr>
                <w:rFonts w:ascii="Times New Roman" w:eastAsia="Times New Roman" w:hAnsi="Times New Roman" w:cs="Times New Roman"/>
                <w:b/>
                <w:bCs/>
                <w:sz w:val="24"/>
                <w:szCs w:val="24"/>
                <w:lang w:eastAsia="en-GB"/>
                <w14:ligatures w14:val="none"/>
              </w:rPr>
              <w:t xml:space="preserve"> MHP work with</w:t>
            </w:r>
            <w:r w:rsidRPr="003864AF">
              <w:rPr>
                <w:rFonts w:ascii="Times New Roman" w:eastAsia="Times New Roman" w:hAnsi="Times New Roman" w:cs="Times New Roman"/>
                <w:sz w:val="24"/>
                <w:szCs w:val="24"/>
                <w:lang w:eastAsia="en-GB"/>
                <w14:ligatures w14:val="none"/>
              </w:rPr>
              <w:br/>
              <w:t>Any patient where there is a concern about their mental health, such as:</w:t>
            </w:r>
          </w:p>
          <w:p w14:paraId="4206EDB6" w14:textId="77777777" w:rsidR="003864AF" w:rsidRPr="003864AF" w:rsidRDefault="003864AF" w:rsidP="00386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 xml:space="preserve">People in emotional distress and experiencing difficult life events (such as housing, employment, benefits) which they say are affecting their health and </w:t>
            </w:r>
            <w:proofErr w:type="gramStart"/>
            <w:r w:rsidRPr="003864AF">
              <w:rPr>
                <w:rFonts w:ascii="Times New Roman" w:eastAsia="Times New Roman" w:hAnsi="Times New Roman" w:cs="Times New Roman"/>
                <w:sz w:val="24"/>
                <w:szCs w:val="24"/>
                <w:lang w:eastAsia="en-GB"/>
                <w14:ligatures w14:val="none"/>
              </w:rPr>
              <w:t>wellbeing</w:t>
            </w:r>
            <w:proofErr w:type="gramEnd"/>
          </w:p>
          <w:p w14:paraId="1EDA31EA" w14:textId="77777777" w:rsidR="003864AF" w:rsidRPr="003864AF" w:rsidRDefault="003864AF" w:rsidP="003864A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 xml:space="preserve">People with a history of mental illness and are now distressed and at risk of stepping into </w:t>
            </w:r>
            <w:proofErr w:type="gramStart"/>
            <w:r w:rsidRPr="003864AF">
              <w:rPr>
                <w:rFonts w:ascii="inherit" w:eastAsia="Times New Roman" w:hAnsi="inherit" w:cs="Times New Roman"/>
                <w:sz w:val="24"/>
                <w:szCs w:val="24"/>
                <w:lang w:eastAsia="en-GB"/>
                <w14:ligatures w14:val="none"/>
              </w:rPr>
              <w:t>crisis</w:t>
            </w:r>
            <w:proofErr w:type="gramEnd"/>
          </w:p>
          <w:p w14:paraId="33B9ACD5"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They don’t need to see a GP first – can book straight in with me. Or can be booked after seeing a GP or other healthcare professional at the practice.</w:t>
            </w:r>
          </w:p>
          <w:p w14:paraId="75284483"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18+ years old.</w:t>
            </w:r>
            <w:r w:rsidRPr="003864AF">
              <w:rPr>
                <w:rFonts w:ascii="Times New Roman" w:eastAsia="Times New Roman" w:hAnsi="Times New Roman" w:cs="Times New Roman"/>
                <w:sz w:val="24"/>
                <w:szCs w:val="24"/>
                <w:lang w:eastAsia="en-GB"/>
                <w14:ligatures w14:val="none"/>
              </w:rPr>
              <w:br/>
              <w:t>They don’t need a formal mental health diagnosis.</w:t>
            </w:r>
            <w:r w:rsidRPr="003864AF">
              <w:rPr>
                <w:rFonts w:ascii="Times New Roman" w:eastAsia="Times New Roman" w:hAnsi="Times New Roman" w:cs="Times New Roman"/>
                <w:sz w:val="24"/>
                <w:szCs w:val="24"/>
                <w:lang w:eastAsia="en-GB"/>
                <w14:ligatures w14:val="none"/>
              </w:rPr>
              <w:br/>
              <w:t>MHP is not a crisis service – if </w:t>
            </w:r>
            <w:r w:rsidRPr="003864AF">
              <w:rPr>
                <w:rFonts w:ascii="Times New Roman" w:eastAsia="Times New Roman" w:hAnsi="Times New Roman" w:cs="Times New Roman"/>
                <w:b/>
                <w:bCs/>
                <w:sz w:val="24"/>
                <w:szCs w:val="24"/>
                <w:u w:val="single"/>
                <w:lang w:eastAsia="en-GB"/>
                <w14:ligatures w14:val="none"/>
              </w:rPr>
              <w:t>imminent risk</w:t>
            </w:r>
            <w:r w:rsidRPr="003864AF">
              <w:rPr>
                <w:rFonts w:ascii="Times New Roman" w:eastAsia="Times New Roman" w:hAnsi="Times New Roman" w:cs="Times New Roman"/>
                <w:sz w:val="24"/>
                <w:szCs w:val="24"/>
                <w:lang w:eastAsia="en-GB"/>
                <w14:ligatures w14:val="none"/>
              </w:rPr>
              <w:t> </w:t>
            </w:r>
            <w:proofErr w:type="gramStart"/>
            <w:r w:rsidRPr="003864AF">
              <w:rPr>
                <w:rFonts w:ascii="Times New Roman" w:eastAsia="Times New Roman" w:hAnsi="Times New Roman" w:cs="Times New Roman"/>
                <w:sz w:val="24"/>
                <w:szCs w:val="24"/>
                <w:lang w:eastAsia="en-GB"/>
                <w14:ligatures w14:val="none"/>
              </w:rPr>
              <w:t>present</w:t>
            </w:r>
            <w:proofErr w:type="gramEnd"/>
            <w:r w:rsidRPr="003864AF">
              <w:rPr>
                <w:rFonts w:ascii="Times New Roman" w:eastAsia="Times New Roman" w:hAnsi="Times New Roman" w:cs="Times New Roman"/>
                <w:sz w:val="24"/>
                <w:szCs w:val="24"/>
                <w:lang w:eastAsia="en-GB"/>
                <w14:ligatures w14:val="none"/>
              </w:rPr>
              <w:t xml:space="preserve"> the patient would need to access</w:t>
            </w:r>
            <w:r w:rsidRPr="003864AF">
              <w:rPr>
                <w:rFonts w:ascii="Times New Roman" w:eastAsia="Times New Roman" w:hAnsi="Times New Roman" w:cs="Times New Roman"/>
                <w:sz w:val="24"/>
                <w:szCs w:val="24"/>
                <w:lang w:eastAsia="en-GB"/>
                <w14:ligatures w14:val="none"/>
              </w:rPr>
              <w:br/>
              <w:t>duty doctor or existing crisis service provision via 111/999/A&amp;E.</w:t>
            </w:r>
          </w:p>
          <w:p w14:paraId="24D94D54"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chair thanked Ms. Holtom for her time and the valuable contribution to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F784D2F"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535CA5C"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38CDEBDC"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67C19623"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5. Patient Survey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8A99C41"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practice initiated a patient survey in December 2022, to 4 February 2023 on the practice website, a total of 1093 responses were received.</w:t>
            </w:r>
            <w:r w:rsidRPr="003864AF">
              <w:rPr>
                <w:rFonts w:ascii="Times New Roman" w:eastAsia="Times New Roman" w:hAnsi="Times New Roman" w:cs="Times New Roman"/>
                <w:sz w:val="24"/>
                <w:szCs w:val="24"/>
                <w:lang w:eastAsia="en-GB"/>
                <w14:ligatures w14:val="none"/>
              </w:rPr>
              <w:br/>
              <w:t>The results were analysed by reviewing the results of each question, to determine the frequency and percentage of each response. Charts and graphs were created to visualise the data.</w:t>
            </w:r>
            <w:r w:rsidRPr="003864AF">
              <w:rPr>
                <w:rFonts w:ascii="Times New Roman" w:eastAsia="Times New Roman" w:hAnsi="Times New Roman" w:cs="Times New Roman"/>
                <w:sz w:val="24"/>
                <w:szCs w:val="24"/>
                <w:lang w:eastAsia="en-GB"/>
                <w14:ligatures w14:val="none"/>
              </w:rPr>
              <w:br/>
              <w:t>The management team interpreted the data to identify the strengths and weaknesses of the practice.</w:t>
            </w:r>
            <w:r w:rsidRPr="003864AF">
              <w:rPr>
                <w:rFonts w:ascii="Times New Roman" w:eastAsia="Times New Roman" w:hAnsi="Times New Roman" w:cs="Times New Roman"/>
                <w:sz w:val="24"/>
                <w:szCs w:val="24"/>
                <w:lang w:eastAsia="en-GB"/>
                <w14:ligatures w14:val="none"/>
              </w:rPr>
              <w:br/>
              <w:t>The anonymised data results were published on our website.</w:t>
            </w:r>
            <w:r w:rsidRPr="003864AF">
              <w:rPr>
                <w:rFonts w:ascii="Times New Roman" w:eastAsia="Times New Roman" w:hAnsi="Times New Roman" w:cs="Times New Roman"/>
                <w:sz w:val="24"/>
                <w:szCs w:val="24"/>
                <w:lang w:eastAsia="en-GB"/>
                <w14:ligatures w14:val="none"/>
              </w:rPr>
              <w:br/>
              <w:t>A presentation of the data and results was prepared for the members to consider.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DDC0D6D"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DFC080F"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705ADB32"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4EDE2A8B"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6. Ms Ruth Hardwick Clinical Pharmacist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C12E53F"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A presentation was delivered by our inhouse clinical pharmacist Ms Ruth Hardwick.</w:t>
            </w:r>
            <w:r w:rsidRPr="003864AF">
              <w:rPr>
                <w:rFonts w:ascii="Times New Roman" w:eastAsia="Times New Roman" w:hAnsi="Times New Roman" w:cs="Times New Roman"/>
                <w:sz w:val="24"/>
                <w:szCs w:val="24"/>
                <w:lang w:eastAsia="en-GB"/>
                <w14:ligatures w14:val="none"/>
              </w:rPr>
              <w:br/>
              <w:t>Ms Hardwick gave an overview of her role as a Clinical Pharmacist, and the topic highlights covered: –</w:t>
            </w:r>
          </w:p>
          <w:p w14:paraId="3BF1780E"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 xml:space="preserve">To contribute to improve health outcomes in long-term conditions as a member of the multidisciplinary primary care </w:t>
            </w:r>
            <w:proofErr w:type="gramStart"/>
            <w:r w:rsidRPr="003864AF">
              <w:rPr>
                <w:rFonts w:ascii="Times New Roman" w:eastAsia="Times New Roman" w:hAnsi="Times New Roman" w:cs="Times New Roman"/>
                <w:sz w:val="24"/>
                <w:szCs w:val="24"/>
                <w:lang w:eastAsia="en-GB"/>
                <w14:ligatures w14:val="none"/>
              </w:rPr>
              <w:t>team</w:t>
            </w:r>
            <w:proofErr w:type="gramEnd"/>
          </w:p>
          <w:p w14:paraId="39978694"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 xml:space="preserve">Management of patients with chronic diseases to proactively manage patients with complex </w:t>
            </w:r>
            <w:proofErr w:type="gramStart"/>
            <w:r w:rsidRPr="003864AF">
              <w:rPr>
                <w:rFonts w:ascii="Times New Roman" w:eastAsia="Times New Roman" w:hAnsi="Times New Roman" w:cs="Times New Roman"/>
                <w:sz w:val="24"/>
                <w:szCs w:val="24"/>
                <w:lang w:eastAsia="en-GB"/>
                <w14:ligatures w14:val="none"/>
              </w:rPr>
              <w:t>polypharmacy</w:t>
            </w:r>
            <w:proofErr w:type="gramEnd"/>
          </w:p>
          <w:p w14:paraId="0512BF46"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lastRenderedPageBreak/>
              <w:t>To provide specialist knowledge and advice on pharmaceutical matters, including cost-effective prescribing and clinical guidelines for disease treatment</w:t>
            </w:r>
          </w:p>
          <w:p w14:paraId="3B409C4C"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Clinically assess and treat patients using expert knowledge of medicines for </w:t>
            </w:r>
            <w:r w:rsidRPr="003864AF">
              <w:rPr>
                <w:rFonts w:ascii="Times New Roman" w:eastAsia="Times New Roman" w:hAnsi="Times New Roman" w:cs="Times New Roman"/>
                <w:sz w:val="24"/>
                <w:szCs w:val="24"/>
                <w:lang w:eastAsia="en-GB"/>
                <w14:ligatures w14:val="none"/>
              </w:rPr>
              <w:t xml:space="preserve">specific disease </w:t>
            </w:r>
            <w:proofErr w:type="gramStart"/>
            <w:r w:rsidRPr="003864AF">
              <w:rPr>
                <w:rFonts w:ascii="Times New Roman" w:eastAsia="Times New Roman" w:hAnsi="Times New Roman" w:cs="Times New Roman"/>
                <w:sz w:val="24"/>
                <w:szCs w:val="24"/>
                <w:lang w:eastAsia="en-GB"/>
                <w14:ligatures w14:val="none"/>
              </w:rPr>
              <w:t>areas</w:t>
            </w:r>
            <w:proofErr w:type="gramEnd"/>
          </w:p>
          <w:p w14:paraId="38B8EE78"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Provide specialist expertise in the use of medicines whilst helping to address </w:t>
            </w:r>
            <w:r w:rsidRPr="003864AF">
              <w:rPr>
                <w:rFonts w:ascii="Times New Roman" w:eastAsia="Times New Roman" w:hAnsi="Times New Roman" w:cs="Times New Roman"/>
                <w:sz w:val="24"/>
                <w:szCs w:val="24"/>
                <w:lang w:eastAsia="en-GB"/>
                <w14:ligatures w14:val="none"/>
              </w:rPr>
              <w:t xml:space="preserve">public health and social care needs and tackling </w:t>
            </w:r>
            <w:proofErr w:type="gramStart"/>
            <w:r w:rsidRPr="003864AF">
              <w:rPr>
                <w:rFonts w:ascii="Times New Roman" w:eastAsia="Times New Roman" w:hAnsi="Times New Roman" w:cs="Times New Roman"/>
                <w:sz w:val="24"/>
                <w:szCs w:val="24"/>
                <w:lang w:eastAsia="en-GB"/>
                <w14:ligatures w14:val="none"/>
              </w:rPr>
              <w:t>inequalities</w:t>
            </w:r>
            <w:proofErr w:type="gramEnd"/>
          </w:p>
          <w:p w14:paraId="29A149C9"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Reviewing patient’s acute medicines requests</w:t>
            </w:r>
          </w:p>
          <w:p w14:paraId="2B9875D8"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Complete discharge and clinic letters</w:t>
            </w:r>
          </w:p>
          <w:p w14:paraId="12EDA06F"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To provide structured medication reviews</w:t>
            </w:r>
          </w:p>
          <w:p w14:paraId="4130884F"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To provide advice and support for patients with self-limiting conditions</w:t>
            </w:r>
          </w:p>
          <w:p w14:paraId="7DEA0B33"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To work to improve communication about medication-related issues between </w:t>
            </w:r>
            <w:r w:rsidRPr="003864AF">
              <w:rPr>
                <w:rFonts w:ascii="Times New Roman" w:eastAsia="Times New Roman" w:hAnsi="Times New Roman" w:cs="Times New Roman"/>
                <w:sz w:val="24"/>
                <w:szCs w:val="24"/>
                <w:lang w:eastAsia="en-GB"/>
                <w14:ligatures w14:val="none"/>
              </w:rPr>
              <w:t xml:space="preserve">the practice and other care </w:t>
            </w:r>
            <w:proofErr w:type="gramStart"/>
            <w:r w:rsidRPr="003864AF">
              <w:rPr>
                <w:rFonts w:ascii="Times New Roman" w:eastAsia="Times New Roman" w:hAnsi="Times New Roman" w:cs="Times New Roman"/>
                <w:sz w:val="24"/>
                <w:szCs w:val="24"/>
                <w:lang w:eastAsia="en-GB"/>
                <w14:ligatures w14:val="none"/>
              </w:rPr>
              <w:t>providers</w:t>
            </w:r>
            <w:proofErr w:type="gramEnd"/>
          </w:p>
          <w:p w14:paraId="16BC8ED4"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Develop relationships and work closely with other pharmacy professionals across </w:t>
            </w:r>
            <w:r w:rsidRPr="003864AF">
              <w:rPr>
                <w:rFonts w:ascii="Times New Roman" w:eastAsia="Times New Roman" w:hAnsi="Times New Roman" w:cs="Times New Roman"/>
                <w:sz w:val="24"/>
                <w:szCs w:val="24"/>
                <w:lang w:eastAsia="en-GB"/>
                <w14:ligatures w14:val="none"/>
              </w:rPr>
              <w:t xml:space="preserve">the wider health and social care </w:t>
            </w:r>
            <w:proofErr w:type="gramStart"/>
            <w:r w:rsidRPr="003864AF">
              <w:rPr>
                <w:rFonts w:ascii="Times New Roman" w:eastAsia="Times New Roman" w:hAnsi="Times New Roman" w:cs="Times New Roman"/>
                <w:sz w:val="24"/>
                <w:szCs w:val="24"/>
                <w:lang w:eastAsia="en-GB"/>
                <w14:ligatures w14:val="none"/>
              </w:rPr>
              <w:t>economy</w:t>
            </w:r>
            <w:proofErr w:type="gramEnd"/>
          </w:p>
          <w:p w14:paraId="5AC012B0"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To lead on implementation of safe and efficient repeat prescribing systems</w:t>
            </w:r>
          </w:p>
          <w:p w14:paraId="1599C235"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To support practice achievement of key Impact and Investment Fund and QOF </w:t>
            </w:r>
            <w:r w:rsidRPr="003864AF">
              <w:rPr>
                <w:rFonts w:ascii="Times New Roman" w:eastAsia="Times New Roman" w:hAnsi="Times New Roman" w:cs="Times New Roman"/>
                <w:sz w:val="24"/>
                <w:szCs w:val="24"/>
                <w:lang w:eastAsia="en-GB"/>
                <w14:ligatures w14:val="none"/>
              </w:rPr>
              <w:t xml:space="preserve">targets as </w:t>
            </w:r>
            <w:proofErr w:type="gramStart"/>
            <w:r w:rsidRPr="003864AF">
              <w:rPr>
                <w:rFonts w:ascii="Times New Roman" w:eastAsia="Times New Roman" w:hAnsi="Times New Roman" w:cs="Times New Roman"/>
                <w:sz w:val="24"/>
                <w:szCs w:val="24"/>
                <w:lang w:eastAsia="en-GB"/>
                <w14:ligatures w14:val="none"/>
              </w:rPr>
              <w:t>required</w:t>
            </w:r>
            <w:proofErr w:type="gramEnd"/>
          </w:p>
          <w:p w14:paraId="46BC1DAE" w14:textId="77777777" w:rsidR="003864AF" w:rsidRPr="003864AF" w:rsidRDefault="003864AF" w:rsidP="003864A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3864AF">
              <w:rPr>
                <w:rFonts w:ascii="inherit" w:eastAsia="Times New Roman" w:hAnsi="inherit" w:cs="Times New Roman"/>
                <w:sz w:val="24"/>
                <w:szCs w:val="24"/>
                <w:lang w:eastAsia="en-GB"/>
                <w14:ligatures w14:val="none"/>
              </w:rPr>
              <w:t>Provide leadership on person centred medicines optimisation and quality </w:t>
            </w:r>
            <w:proofErr w:type="gramStart"/>
            <w:r w:rsidRPr="003864AF">
              <w:rPr>
                <w:rFonts w:ascii="Times New Roman" w:eastAsia="Times New Roman" w:hAnsi="Times New Roman" w:cs="Times New Roman"/>
                <w:sz w:val="24"/>
                <w:szCs w:val="24"/>
                <w:lang w:eastAsia="en-GB"/>
                <w14:ligatures w14:val="none"/>
              </w:rPr>
              <w:t>improvement</w:t>
            </w:r>
            <w:proofErr w:type="gramEnd"/>
          </w:p>
          <w:p w14:paraId="39CB7F6B"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chair Thanked Ms. Hardwick for her time and her valuable contribution to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EE3F23A"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9D08A6B"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757C2F53"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6898136F"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7. NHS Health Checks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D2E7659"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Agenda item submitted by member</w:t>
            </w:r>
            <w:r w:rsidRPr="003864AF">
              <w:rPr>
                <w:rFonts w:ascii="Times New Roman" w:eastAsia="Times New Roman" w:hAnsi="Times New Roman" w:cs="Times New Roman"/>
                <w:sz w:val="24"/>
                <w:szCs w:val="24"/>
                <w:lang w:eastAsia="en-GB"/>
                <w14:ligatures w14:val="none"/>
              </w:rPr>
              <w:br/>
            </w:r>
            <w:r w:rsidRPr="003864AF">
              <w:rPr>
                <w:rFonts w:ascii="Times New Roman" w:eastAsia="Times New Roman" w:hAnsi="Times New Roman" w:cs="Times New Roman"/>
                <w:b/>
                <w:bCs/>
                <w:sz w:val="24"/>
                <w:szCs w:val="24"/>
                <w:lang w:eastAsia="en-GB"/>
                <w14:ligatures w14:val="none"/>
              </w:rPr>
              <w:t>Background</w:t>
            </w:r>
            <w:r w:rsidRPr="003864AF">
              <w:rPr>
                <w:rFonts w:ascii="Times New Roman" w:eastAsia="Times New Roman" w:hAnsi="Times New Roman" w:cs="Times New Roman"/>
                <w:sz w:val="24"/>
                <w:szCs w:val="24"/>
                <w:lang w:eastAsia="en-GB"/>
                <w14:ligatures w14:val="none"/>
              </w:rPr>
              <w:br/>
              <w:t>NHS Health Check for 40- to 74-year-olds, are patients currently being invited for this, as a patient in this age group I don’t remember having had a recent invitation, was this put on hold during Covid and if so when will they be re-introduced.</w:t>
            </w:r>
            <w:r w:rsidRPr="003864AF">
              <w:rPr>
                <w:rFonts w:ascii="Times New Roman" w:eastAsia="Times New Roman" w:hAnsi="Times New Roman" w:cs="Times New Roman"/>
                <w:sz w:val="24"/>
                <w:szCs w:val="24"/>
                <w:lang w:eastAsia="en-GB"/>
                <w14:ligatures w14:val="none"/>
              </w:rPr>
              <w:br/>
            </w:r>
            <w:r w:rsidRPr="003864AF">
              <w:rPr>
                <w:rFonts w:ascii="Times New Roman" w:eastAsia="Times New Roman" w:hAnsi="Times New Roman" w:cs="Times New Roman"/>
                <w:b/>
                <w:bCs/>
                <w:sz w:val="24"/>
                <w:szCs w:val="24"/>
                <w:lang w:eastAsia="en-GB"/>
                <w14:ligatures w14:val="none"/>
              </w:rPr>
              <w:t>Discussed</w:t>
            </w:r>
            <w:r w:rsidRPr="003864AF">
              <w:rPr>
                <w:rFonts w:ascii="Times New Roman" w:eastAsia="Times New Roman" w:hAnsi="Times New Roman" w:cs="Times New Roman"/>
                <w:sz w:val="24"/>
                <w:szCs w:val="24"/>
                <w:lang w:eastAsia="en-GB"/>
                <w14:ligatures w14:val="none"/>
              </w:rPr>
              <w:br/>
              <w:t>It was noted that the NHS health checks were restarted in April 2022, the practice invite a minimum of 10% of our patients for a health check. The check is designed for any patient without other underlying problems.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A7EF2D2"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364EDD"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1A3597AB"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38308873"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8. Blood tests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8EF8303"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 xml:space="preserve">Agenda items submitted by </w:t>
            </w:r>
            <w:proofErr w:type="gramStart"/>
            <w:r w:rsidRPr="003864AF">
              <w:rPr>
                <w:rFonts w:ascii="Times New Roman" w:eastAsia="Times New Roman" w:hAnsi="Times New Roman" w:cs="Times New Roman"/>
                <w:b/>
                <w:bCs/>
                <w:sz w:val="24"/>
                <w:szCs w:val="24"/>
                <w:lang w:eastAsia="en-GB"/>
                <w14:ligatures w14:val="none"/>
              </w:rPr>
              <w:t>member</w:t>
            </w:r>
            <w:proofErr w:type="gramEnd"/>
          </w:p>
          <w:p w14:paraId="5781DEC2"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Background</w:t>
            </w:r>
          </w:p>
          <w:p w14:paraId="2C4B9C0F"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lastRenderedPageBreak/>
              <w:t xml:space="preserve">Blood test results. Knowledge Patients registered with practices where blood test results are available on-line via the practice website rather than having to contact the practice for the result. Is this an option or open for consideration at our </w:t>
            </w:r>
            <w:proofErr w:type="gramStart"/>
            <w:r w:rsidRPr="003864AF">
              <w:rPr>
                <w:rFonts w:ascii="Times New Roman" w:eastAsia="Times New Roman" w:hAnsi="Times New Roman" w:cs="Times New Roman"/>
                <w:sz w:val="24"/>
                <w:szCs w:val="24"/>
                <w:lang w:eastAsia="en-GB"/>
                <w14:ligatures w14:val="none"/>
              </w:rPr>
              <w:t>practice</w:t>
            </w:r>
            <w:proofErr w:type="gramEnd"/>
          </w:p>
          <w:p w14:paraId="6BAEAE48" w14:textId="77777777" w:rsidR="003864AF" w:rsidRPr="003864AF" w:rsidRDefault="003864AF" w:rsidP="003864AF">
            <w:pPr>
              <w:spacing w:after="100" w:afterAutospacing="1"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Discussion</w:t>
            </w:r>
            <w:r w:rsidRPr="003864AF">
              <w:rPr>
                <w:rFonts w:ascii="Times New Roman" w:eastAsia="Times New Roman" w:hAnsi="Times New Roman" w:cs="Times New Roman"/>
                <w:sz w:val="24"/>
                <w:szCs w:val="24"/>
                <w:lang w:eastAsia="en-GB"/>
                <w14:ligatures w14:val="none"/>
              </w:rPr>
              <w:br/>
              <w:t>Patients have online access to their medical record via the NHS App, a request for a detailed coded record can be made by submitting a request form. It is noted that medication and allergies are mandatory for display.</w:t>
            </w:r>
            <w:r w:rsidRPr="003864AF">
              <w:rPr>
                <w:rFonts w:ascii="Times New Roman" w:eastAsia="Times New Roman" w:hAnsi="Times New Roman" w:cs="Times New Roman"/>
                <w:sz w:val="24"/>
                <w:szCs w:val="24"/>
                <w:lang w:eastAsia="en-GB"/>
                <w14:ligatures w14:val="none"/>
              </w:rPr>
              <w:br/>
              <w:t>Blood results are not routinely selected unless specifically requested for the following reasons: –</w:t>
            </w:r>
            <w:r w:rsidRPr="003864AF">
              <w:rPr>
                <w:rFonts w:ascii="Times New Roman" w:eastAsia="Times New Roman" w:hAnsi="Times New Roman" w:cs="Times New Roman"/>
                <w:sz w:val="24"/>
                <w:szCs w:val="24"/>
                <w:lang w:eastAsia="en-GB"/>
                <w14:ligatures w14:val="none"/>
              </w:rPr>
              <w:br/>
              <w:t>Blood results are particularly hard to interpret, if the patient has sight of the results before the clinician, and the result is showing not normal, this may cause distress until the patient has clarified the result with the clinician.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7610142"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F7A199E"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6DD5540D"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150849B9"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9.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A01066F"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Attendance</w:t>
            </w:r>
            <w:r w:rsidRPr="003864AF">
              <w:rPr>
                <w:rFonts w:ascii="Times New Roman" w:eastAsia="Times New Roman" w:hAnsi="Times New Roman" w:cs="Times New Roman"/>
                <w:sz w:val="24"/>
                <w:szCs w:val="24"/>
                <w:lang w:eastAsia="en-GB"/>
                <w14:ligatures w14:val="none"/>
              </w:rPr>
              <w:br/>
              <w:t>It was suggested that if attendance level is low, that maybe the meeting can be rescheduled when most of the attendees can participate.</w:t>
            </w:r>
            <w:r w:rsidRPr="003864AF">
              <w:rPr>
                <w:rFonts w:ascii="Times New Roman" w:eastAsia="Times New Roman" w:hAnsi="Times New Roman" w:cs="Times New Roman"/>
                <w:sz w:val="24"/>
                <w:szCs w:val="24"/>
                <w:lang w:eastAsia="en-GB"/>
                <w14:ligatures w14:val="none"/>
              </w:rPr>
              <w:br/>
              <w:t>No other business was discussed.</w:t>
            </w:r>
            <w:r w:rsidRPr="003864AF">
              <w:rPr>
                <w:rFonts w:ascii="Times New Roman" w:eastAsia="Times New Roman" w:hAnsi="Times New Roman" w:cs="Times New Roman"/>
                <w:sz w:val="24"/>
                <w:szCs w:val="24"/>
                <w:lang w:eastAsia="en-GB"/>
                <w14:ligatures w14:val="none"/>
              </w:rPr>
              <w:br/>
              <w:t>The chair deemed the meeting closed.</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460D46D"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1C21610"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r w:rsidR="003864AF" w:rsidRPr="003864AF" w14:paraId="064B21D8" w14:textId="77777777" w:rsidTr="003864AF">
        <w:tc>
          <w:tcPr>
            <w:tcW w:w="2250" w:type="dxa"/>
            <w:tcBorders>
              <w:top w:val="outset" w:sz="6" w:space="0" w:color="auto"/>
              <w:left w:val="outset" w:sz="6" w:space="0" w:color="auto"/>
              <w:bottom w:val="outset" w:sz="6" w:space="0" w:color="auto"/>
              <w:right w:val="outset" w:sz="6" w:space="0" w:color="auto"/>
            </w:tcBorders>
            <w:vAlign w:val="center"/>
            <w:hideMark/>
          </w:tcPr>
          <w:p w14:paraId="2C067AAC"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b/>
                <w:bCs/>
                <w:sz w:val="24"/>
                <w:szCs w:val="24"/>
                <w:lang w:eastAsia="en-GB"/>
                <w14:ligatures w14:val="none"/>
              </w:rPr>
              <w:t>10. Date of next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F9CED62" w14:textId="77777777" w:rsidR="003864AF" w:rsidRPr="003864AF" w:rsidRDefault="003864AF" w:rsidP="003864AF">
            <w:pPr>
              <w:spacing w:after="0" w:line="240" w:lineRule="auto"/>
              <w:rPr>
                <w:rFonts w:ascii="Times New Roman" w:eastAsia="Times New Roman" w:hAnsi="Times New Roman" w:cs="Times New Roman"/>
                <w:sz w:val="24"/>
                <w:szCs w:val="24"/>
                <w:lang w:eastAsia="en-GB"/>
                <w14:ligatures w14:val="none"/>
              </w:rPr>
            </w:pPr>
            <w:r w:rsidRPr="003864AF">
              <w:rPr>
                <w:rFonts w:ascii="Times New Roman" w:eastAsia="Times New Roman" w:hAnsi="Times New Roman" w:cs="Times New Roman"/>
                <w:sz w:val="24"/>
                <w:szCs w:val="24"/>
                <w:lang w:eastAsia="en-GB"/>
                <w14:ligatures w14:val="none"/>
              </w:rPr>
              <w:t>The date of Tuesday 16 May 2023 has been proposed for the next meeting Date circulated for members to confirm their attendance.</w:t>
            </w:r>
          </w:p>
        </w:tc>
        <w:tc>
          <w:tcPr>
            <w:tcW w:w="0" w:type="auto"/>
            <w:vAlign w:val="center"/>
            <w:hideMark/>
          </w:tcPr>
          <w:p w14:paraId="124B745D"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c>
          <w:tcPr>
            <w:tcW w:w="0" w:type="auto"/>
            <w:vAlign w:val="center"/>
            <w:hideMark/>
          </w:tcPr>
          <w:p w14:paraId="73BBCA41" w14:textId="77777777" w:rsidR="003864AF" w:rsidRPr="003864AF" w:rsidRDefault="003864AF" w:rsidP="003864AF">
            <w:pPr>
              <w:spacing w:after="0" w:line="240" w:lineRule="auto"/>
              <w:rPr>
                <w:rFonts w:ascii="Times New Roman" w:eastAsia="Times New Roman" w:hAnsi="Times New Roman" w:cs="Times New Roman"/>
                <w:sz w:val="20"/>
                <w:szCs w:val="20"/>
                <w:lang w:eastAsia="en-GB"/>
                <w14:ligatures w14:val="none"/>
              </w:rPr>
            </w:pPr>
          </w:p>
        </w:tc>
      </w:tr>
    </w:tbl>
    <w:p w14:paraId="3895F68F" w14:textId="77777777" w:rsidR="009E3DAC" w:rsidRDefault="009E3DAC"/>
    <w:sectPr w:rsidR="009E3DAC" w:rsidSect="008B4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857"/>
    <w:multiLevelType w:val="multilevel"/>
    <w:tmpl w:val="63B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70854"/>
    <w:multiLevelType w:val="multilevel"/>
    <w:tmpl w:val="4FD6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04B51"/>
    <w:multiLevelType w:val="multilevel"/>
    <w:tmpl w:val="698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11306">
    <w:abstractNumId w:val="1"/>
  </w:num>
  <w:num w:numId="2" w16cid:durableId="323821860">
    <w:abstractNumId w:val="2"/>
  </w:num>
  <w:num w:numId="3" w16cid:durableId="76739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AF"/>
    <w:rsid w:val="003864AF"/>
    <w:rsid w:val="008B4B95"/>
    <w:rsid w:val="009E3D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9971"/>
  <w15:chartTrackingRefBased/>
  <w15:docId w15:val="{F2836FA3-7540-4434-88D8-D212CA9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6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AF"/>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3864AF"/>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386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2024-05-13T15:09:00Z</dcterms:created>
  <dcterms:modified xsi:type="dcterms:W3CDTF">2024-05-13T15:10:00Z</dcterms:modified>
</cp:coreProperties>
</file>