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5D51C140" w:rsidR="00110A81" w:rsidRDefault="00CA303B" w:rsidP="00D33D9A">
                  <w:pPr>
                    <w:pStyle w:val="Title"/>
                  </w:pPr>
                  <w:r>
                    <w:t>The Elms Practice.</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2500" w:type="pct"/>
                </w:tcPr>
                <w:p w14:paraId="47535B1D" w14:textId="77777777" w:rsidR="00110A81" w:rsidRDefault="00B50CEF">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CFB6630" w:rsidR="00110A81" w:rsidRDefault="00E847AF">
            <w:pPr>
              <w:pStyle w:val="Subtitle"/>
            </w:pPr>
            <w:r>
              <w:t>Privacy Information</w:t>
            </w:r>
            <w:r w:rsidR="003C0C07">
              <w:t xml:space="preserve"> Leaflet</w:t>
            </w:r>
          </w:p>
          <w:p w14:paraId="0D4637F6" w14:textId="77777777" w:rsidR="00CA303B" w:rsidRDefault="00CA303B" w:rsidP="00CA303B">
            <w:pPr>
              <w:pStyle w:val="BlockText"/>
            </w:pPr>
            <w:r>
              <w:t xml:space="preserve">16 Derby Street, </w:t>
            </w:r>
            <w:proofErr w:type="spellStart"/>
            <w:r>
              <w:t>Ormskirk</w:t>
            </w:r>
            <w:proofErr w:type="spellEnd"/>
            <w:r>
              <w:t>, L39 2BY</w:t>
            </w:r>
          </w:p>
          <w:p w14:paraId="59DD84F3" w14:textId="77777777" w:rsidR="00CA303B" w:rsidRDefault="00CA303B" w:rsidP="00CA303B">
            <w:pPr>
              <w:pStyle w:val="BlockText"/>
            </w:pPr>
            <w:r>
              <w:t>01695 588710</w:t>
            </w:r>
          </w:p>
          <w:p w14:paraId="22423B0A" w14:textId="77777777" w:rsidR="00CA303B" w:rsidRDefault="00BD7F4D" w:rsidP="00CA303B">
            <w:pPr>
              <w:pStyle w:val="BlockText"/>
              <w:rPr>
                <w:color w:val="000000"/>
                <w:szCs w:val="24"/>
              </w:rPr>
            </w:pPr>
            <w:hyperlink r:id="rId12" w:history="1">
              <w:r w:rsidR="00CA303B">
                <w:rPr>
                  <w:rStyle w:val="Hyperlink"/>
                  <w:szCs w:val="24"/>
                </w:rPr>
                <w:t>www.theelmspractice.nhs.uk   </w:t>
              </w:r>
            </w:hyperlink>
          </w:p>
          <w:p w14:paraId="77874665" w14:textId="61DFC386" w:rsidR="003C0C07" w:rsidRDefault="00BD7F4D" w:rsidP="00CA303B">
            <w:pPr>
              <w:pStyle w:val="BlockText"/>
            </w:pPr>
            <w:hyperlink r:id="rId13" w:history="1">
              <w:r w:rsidR="00CA303B">
                <w:rPr>
                  <w:rStyle w:val="Hyperlink"/>
                  <w:szCs w:val="24"/>
                </w:rPr>
                <w:t>The Elms Medical Practice | Facebook</w:t>
              </w:r>
            </w:hyperlink>
          </w:p>
        </w:tc>
      </w:tr>
    </w:tbl>
    <w:p w14:paraId="1074B441" w14:textId="77777777" w:rsidR="00110A81" w:rsidRDefault="00B50CEF">
      <w:r>
        <w:rPr>
          <w:lang w:val="en-GB" w:bidi="en-GB"/>
        </w:rPr>
        <w:br w:type="page"/>
      </w:r>
    </w:p>
    <w:p w14:paraId="6833D383" w14:textId="338A8E78"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14:paraId="4E5CC8CA" w14:textId="307185E3" w:rsidR="00110A81" w:rsidRPr="00E847AF" w:rsidRDefault="00E847AF" w:rsidP="00E847AF">
      <w:pPr>
        <w:spacing w:line="240" w:lineRule="auto"/>
        <w:rPr>
          <w:rFonts w:ascii="Arial" w:hAnsi="Arial" w:cs="Arial"/>
          <w:sz w:val="22"/>
          <w:szCs w:val="22"/>
        </w:rPr>
      </w:pPr>
      <w:r w:rsidRPr="00E847AF">
        <w:rPr>
          <w:rFonts w:ascii="Arial" w:hAnsi="Arial" w:cs="Arial"/>
          <w:sz w:val="22"/>
          <w:szCs w:val="22"/>
        </w:rPr>
        <w:t>A privacy notice is a statement that discloses some or all of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It fulfils a legal requirement to protect a patient’s privacy.</w:t>
      </w:r>
    </w:p>
    <w:p w14:paraId="13083279" w14:textId="554FB020"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14:paraId="3C850B46" w14:textId="73D3BBAF" w:rsidR="00CA536F" w:rsidRDefault="00E847AF" w:rsidP="00E847AF">
      <w:pPr>
        <w:spacing w:line="240" w:lineRule="auto"/>
        <w:rPr>
          <w:rFonts w:ascii="Arial" w:hAnsi="Arial" w:cs="Arial"/>
          <w:sz w:val="22"/>
          <w:szCs w:val="22"/>
        </w:rPr>
      </w:pPr>
      <w:r>
        <w:rPr>
          <w:rFonts w:ascii="Arial" w:hAnsi="Arial" w:cs="Arial"/>
          <w:sz w:val="22"/>
          <w:szCs w:val="22"/>
        </w:rPr>
        <w:t>To ensure compliance with the G</w:t>
      </w:r>
      <w:r w:rsidR="00E10CFE">
        <w:rPr>
          <w:rFonts w:ascii="Arial" w:hAnsi="Arial" w:cs="Arial"/>
          <w:sz w:val="22"/>
          <w:szCs w:val="22"/>
        </w:rPr>
        <w:t>eneral Data Protection Regulation (GDPR)</w:t>
      </w:r>
      <w:r>
        <w:rPr>
          <w:rFonts w:ascii="Arial" w:hAnsi="Arial" w:cs="Arial"/>
          <w:sz w:val="22"/>
          <w:szCs w:val="22"/>
        </w:rPr>
        <w:t xml:space="preserve">, </w:t>
      </w:r>
      <w:r w:rsidR="00CA303B">
        <w:rPr>
          <w:rFonts w:ascii="Arial" w:hAnsi="Arial" w:cs="Arial"/>
          <w:sz w:val="22"/>
          <w:szCs w:val="22"/>
        </w:rPr>
        <w:t xml:space="preserve">The Elms Practice </w:t>
      </w:r>
      <w:r>
        <w:rPr>
          <w:rFonts w:ascii="Arial" w:hAnsi="Arial" w:cs="Arial"/>
          <w:sz w:val="22"/>
          <w:szCs w:val="22"/>
        </w:rPr>
        <w:t>must ensure that information is provided to patients about how their personal data is processed</w:t>
      </w:r>
      <w:r w:rsidR="00E10CFE">
        <w:rPr>
          <w:rFonts w:ascii="Arial" w:hAnsi="Arial" w:cs="Arial"/>
          <w:sz w:val="22"/>
          <w:szCs w:val="22"/>
        </w:rPr>
        <w:t xml:space="preserve"> in a manner which is:</w:t>
      </w:r>
    </w:p>
    <w:p w14:paraId="5D7676B2" w14:textId="2CE6EDFE"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elligible and easily accessible;</w:t>
      </w:r>
    </w:p>
    <w:p w14:paraId="24B4700B" w14:textId="77777777"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Written in clear and plain language, particularly if addressed to a child; and</w:t>
      </w:r>
    </w:p>
    <w:p w14:paraId="393B269F" w14:textId="3DE5A8DE" w:rsid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the GDPR?</w:t>
      </w:r>
    </w:p>
    <w:p w14:paraId="0B72DC30" w14:textId="22D78550" w:rsidR="00BD75C6" w:rsidRDefault="00E10CFE" w:rsidP="00E10CFE">
      <w:pPr>
        <w:spacing w:line="240" w:lineRule="auto"/>
        <w:rPr>
          <w:rFonts w:ascii="Arial" w:hAnsi="Arial" w:cs="Arial"/>
          <w:sz w:val="22"/>
          <w:szCs w:val="22"/>
        </w:rPr>
      </w:pPr>
      <w:r w:rsidRPr="00E10CFE">
        <w:rPr>
          <w:rFonts w:ascii="Arial" w:hAnsi="Arial" w:cs="Arial"/>
          <w:sz w:val="22"/>
          <w:szCs w:val="22"/>
        </w:rPr>
        <w:t>The GDPR replaces the Data Prote</w:t>
      </w:r>
      <w:r w:rsidR="004124EE">
        <w:rPr>
          <w:rFonts w:ascii="Arial" w:hAnsi="Arial" w:cs="Arial"/>
          <w:sz w:val="22"/>
          <w:szCs w:val="22"/>
        </w:rPr>
        <w:t>ction Directive 95/46/EC and is</w:t>
      </w:r>
      <w:r w:rsidRPr="00E10CFE">
        <w:rPr>
          <w:rFonts w:ascii="Arial" w:hAnsi="Arial" w:cs="Arial"/>
          <w:sz w:val="22"/>
          <w:szCs w:val="22"/>
        </w:rPr>
        <w:t xml:space="preserve"> designed to harmonise data privacy laws across Europe, to protect and empower all EU citizens’ data privacy and to reshape the way in which organisations across the region approach data privacy. The GPDR comes into effect on </w:t>
      </w:r>
      <w:r w:rsidRPr="00E10CFE">
        <w:rPr>
          <w:rFonts w:ascii="Arial" w:hAnsi="Arial" w:cs="Arial"/>
          <w:b/>
          <w:sz w:val="22"/>
          <w:szCs w:val="22"/>
        </w:rPr>
        <w:t>25 May 2018</w:t>
      </w:r>
      <w:r w:rsidRPr="00E10CFE">
        <w:rPr>
          <w:rFonts w:ascii="Arial" w:hAnsi="Arial" w:cs="Arial"/>
          <w:sz w:val="22"/>
          <w:szCs w:val="22"/>
        </w:rPr>
        <w:t>.</w:t>
      </w:r>
    </w:p>
    <w:p w14:paraId="0070B9B7" w14:textId="0B818D6F"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14:paraId="6DEB2DF6" w14:textId="6577C52B" w:rsidR="00E10CFE" w:rsidRPr="00E10CFE" w:rsidRDefault="00E10CFE" w:rsidP="00E10CFE">
      <w:pPr>
        <w:spacing w:line="240" w:lineRule="auto"/>
        <w:rPr>
          <w:rFonts w:ascii="Arial" w:hAnsi="Arial" w:cs="Arial"/>
          <w:sz w:val="22"/>
          <w:szCs w:val="22"/>
        </w:rPr>
      </w:pPr>
      <w:r w:rsidRPr="00E10CFE">
        <w:rPr>
          <w:rFonts w:ascii="Arial" w:hAnsi="Arial" w:cs="Arial"/>
          <w:sz w:val="22"/>
          <w:szCs w:val="22"/>
        </w:rPr>
        <w:t xml:space="preserve">At </w:t>
      </w:r>
      <w:r w:rsidR="00CA303B">
        <w:rPr>
          <w:rFonts w:ascii="Arial" w:hAnsi="Arial" w:cs="Arial"/>
          <w:sz w:val="22"/>
          <w:szCs w:val="22"/>
        </w:rPr>
        <w:t>The Elms Practice</w:t>
      </w:r>
      <w:r w:rsidRPr="00E10CFE">
        <w:rPr>
          <w:rFonts w:ascii="Arial" w:hAnsi="Arial" w:cs="Arial"/>
          <w:sz w:val="22"/>
          <w:szCs w:val="22"/>
        </w:rPr>
        <w:t>, the practice privacy notice is displayed on our website, through signage in the waiting roo</w:t>
      </w:r>
      <w:r w:rsidR="00BD7F4D">
        <w:rPr>
          <w:rFonts w:ascii="Arial" w:hAnsi="Arial" w:cs="Arial"/>
          <w:sz w:val="22"/>
          <w:szCs w:val="22"/>
        </w:rPr>
        <w:t xml:space="preserve">m and in writing during registration (by means of this leaflet) </w:t>
      </w:r>
      <w:r w:rsidRPr="00E10CFE">
        <w:rPr>
          <w:rFonts w:ascii="Arial" w:hAnsi="Arial" w:cs="Arial"/>
          <w:sz w:val="22"/>
          <w:szCs w:val="22"/>
        </w:rPr>
        <w:t>We will:</w:t>
      </w:r>
    </w:p>
    <w:p w14:paraId="61526ECA" w14:textId="77777777" w:rsidR="00E10CFE" w:rsidRP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Inform patients how their data will be used and for what purpose</w:t>
      </w:r>
    </w:p>
    <w:p w14:paraId="327118D2" w14:textId="22319CB1" w:rsid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BA4452C"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14:paraId="44EE83E0" w14:textId="77777777"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14:paraId="5B9FF930" w14:textId="3BD8140D" w:rsid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and </w:t>
      </w:r>
      <w:proofErr w:type="spellStart"/>
      <w:r w:rsidRPr="00E10CFE">
        <w:rPr>
          <w:rFonts w:ascii="Arial" w:hAnsi="Arial" w:cs="Arial"/>
          <w:color w:val="000000" w:themeColor="text1"/>
          <w:sz w:val="22"/>
          <w:szCs w:val="22"/>
        </w:rPr>
        <w:t>QResearch</w:t>
      </w:r>
      <w:proofErr w:type="spellEnd"/>
      <w:r w:rsidRPr="00E10CFE">
        <w:rPr>
          <w:rFonts w:ascii="Arial" w:hAnsi="Arial" w:cs="Arial"/>
          <w:color w:val="000000" w:themeColor="text1"/>
          <w:sz w:val="22"/>
          <w:szCs w:val="22"/>
        </w:rPr>
        <w:t xml:space="preserve"> or others when the law allows.</w:t>
      </w:r>
    </w:p>
    <w:p w14:paraId="0110D86C" w14:textId="01FEEECD"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14:paraId="2206FADA" w14:textId="6CB3FC8B"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92A3C1A" w14:textId="4E289F8E" w:rsidR="00E10CFE" w:rsidRPr="00E10CFE" w:rsidRDefault="00E10CFE" w:rsidP="00E10CFE">
      <w:pPr>
        <w:pStyle w:val="Heading1"/>
        <w:rPr>
          <w:rFonts w:ascii="Arial" w:hAnsi="Arial" w:cs="Arial"/>
          <w:sz w:val="28"/>
          <w:szCs w:val="28"/>
        </w:rPr>
      </w:pPr>
      <w:r>
        <w:rPr>
          <w:rFonts w:ascii="Arial" w:hAnsi="Arial" w:cs="Arial"/>
          <w:sz w:val="28"/>
          <w:szCs w:val="28"/>
        </w:rPr>
        <w:t>Risk stratification</w:t>
      </w:r>
    </w:p>
    <w:p w14:paraId="6E8BEECA" w14:textId="0FDFC398"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CA303B">
        <w:rPr>
          <w:rFonts w:ascii="Arial" w:hAnsi="Arial" w:cs="Arial"/>
          <w:color w:val="000000" w:themeColor="text1"/>
          <w:sz w:val="22"/>
          <w:szCs w:val="22"/>
        </w:rPr>
        <w:t xml:space="preserve">The Elms Practice </w:t>
      </w:r>
      <w:r w:rsidRPr="00D76108">
        <w:rPr>
          <w:rFonts w:ascii="Arial" w:hAnsi="Arial" w:cs="Arial"/>
          <w:color w:val="000000" w:themeColor="text1"/>
          <w:sz w:val="22"/>
          <w:szCs w:val="22"/>
        </w:rPr>
        <w:t>this information is processed electronically and given a risk score which is relayed to your GP who can then decide on any necessary actions to ensure that you receive the most appropriate care.</w:t>
      </w:r>
    </w:p>
    <w:p w14:paraId="73E5B65C" w14:textId="6A2F7216" w:rsidR="00D76108" w:rsidRPr="00E10CFE" w:rsidRDefault="00D76108" w:rsidP="00D76108">
      <w:pPr>
        <w:pStyle w:val="Heading1"/>
        <w:rPr>
          <w:rFonts w:ascii="Arial" w:hAnsi="Arial" w:cs="Arial"/>
          <w:sz w:val="28"/>
          <w:szCs w:val="28"/>
        </w:rPr>
      </w:pPr>
      <w:r>
        <w:rPr>
          <w:rFonts w:ascii="Arial" w:hAnsi="Arial" w:cs="Arial"/>
          <w:sz w:val="28"/>
          <w:szCs w:val="28"/>
        </w:rPr>
        <w:t>Invoice validation</w:t>
      </w:r>
    </w:p>
    <w:p w14:paraId="50AB317A" w14:textId="7FB2C68D" w:rsidR="00E10CFE" w:rsidRPr="00D76108" w:rsidRDefault="00D76108" w:rsidP="00E10CFE">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Clinical Commissioning Group (CCG) is responsible for paying for your treatment. This information may include your name, address </w:t>
      </w:r>
      <w:r w:rsidRPr="00D76108">
        <w:rPr>
          <w:rFonts w:ascii="Arial" w:hAnsi="Arial" w:cs="Arial"/>
          <w:color w:val="000000" w:themeColor="text1"/>
          <w:sz w:val="22"/>
          <w:szCs w:val="22"/>
        </w:rPr>
        <w:lastRenderedPageBreak/>
        <w:t>and treatment date. All of this information is held securely and confidentially; it will not be used for any other purpose or shared with any third parties.</w:t>
      </w:r>
    </w:p>
    <w:p w14:paraId="0C39E164" w14:textId="25AF10C0" w:rsidR="00D76108" w:rsidRPr="00E10CFE" w:rsidRDefault="00D76108" w:rsidP="00D76108">
      <w:pPr>
        <w:pStyle w:val="Heading1"/>
        <w:rPr>
          <w:rFonts w:ascii="Arial" w:hAnsi="Arial" w:cs="Arial"/>
          <w:sz w:val="28"/>
          <w:szCs w:val="28"/>
        </w:rPr>
      </w:pPr>
      <w:r>
        <w:rPr>
          <w:rFonts w:ascii="Arial" w:hAnsi="Arial" w:cs="Arial"/>
          <w:sz w:val="28"/>
          <w:szCs w:val="28"/>
        </w:rPr>
        <w:t>Opt-outs</w:t>
      </w:r>
    </w:p>
    <w:p w14:paraId="22818A84" w14:textId="5DE5F10C" w:rsidR="00D76108" w:rsidRPr="00D76108" w:rsidRDefault="006712FC" w:rsidP="00D76108">
      <w:pPr>
        <w:spacing w:line="240" w:lineRule="auto"/>
        <w:rPr>
          <w:rFonts w:ascii="Arial" w:hAnsi="Arial" w:cs="Arial"/>
          <w:color w:val="000000" w:themeColor="text1"/>
          <w:sz w:val="22"/>
          <w:szCs w:val="22"/>
        </w:rPr>
      </w:pPr>
      <w:r>
        <w:rPr>
          <w:rFonts w:ascii="Arial" w:hAnsi="Arial" w:cs="Arial"/>
          <w:color w:val="000000" w:themeColor="text1"/>
          <w:sz w:val="22"/>
          <w:szCs w:val="22"/>
        </w:rPr>
        <w:t xml:space="preserve">The national data opt-out </w:t>
      </w:r>
      <w:proofErr w:type="spellStart"/>
      <w:r>
        <w:rPr>
          <w:rFonts w:ascii="Arial" w:hAnsi="Arial" w:cs="Arial"/>
          <w:color w:val="000000" w:themeColor="text1"/>
          <w:sz w:val="22"/>
          <w:szCs w:val="22"/>
        </w:rPr>
        <w:t>programme</w:t>
      </w:r>
      <w:proofErr w:type="spellEnd"/>
      <w:r>
        <w:rPr>
          <w:rFonts w:ascii="Arial" w:hAnsi="Arial" w:cs="Arial"/>
          <w:color w:val="000000" w:themeColor="text1"/>
          <w:sz w:val="22"/>
          <w:szCs w:val="22"/>
        </w:rPr>
        <w:t xml:space="preserve"> affords patients the opportunity to make an informed choice about whether they wish their confidential patient information to be used for their individual care and treatment or also used for research and planning purposes</w:t>
      </w:r>
      <w:r w:rsidR="00D76108" w:rsidRPr="00D76108">
        <w:rPr>
          <w:rFonts w:ascii="Arial" w:hAnsi="Arial" w:cs="Arial"/>
          <w:color w:val="000000" w:themeColor="text1"/>
          <w:sz w:val="22"/>
          <w:szCs w:val="22"/>
        </w:rPr>
        <w:t>.</w:t>
      </w:r>
      <w:r w:rsidR="00541238">
        <w:rPr>
          <w:rFonts w:ascii="Arial" w:hAnsi="Arial" w:cs="Arial"/>
          <w:color w:val="000000" w:themeColor="text1"/>
          <w:sz w:val="22"/>
          <w:szCs w:val="22"/>
        </w:rPr>
        <w:t xml:space="preserve"> </w:t>
      </w:r>
      <w:r>
        <w:rPr>
          <w:rFonts w:ascii="Arial" w:hAnsi="Arial" w:cs="Arial"/>
          <w:color w:val="000000" w:themeColor="text1"/>
          <w:sz w:val="22"/>
          <w:szCs w:val="22"/>
        </w:rPr>
        <w:t>Patients who wish to opt out of data collection will be able to set their national data opt-out choice online. An alternat</w:t>
      </w:r>
      <w:r w:rsidR="004176D4">
        <w:rPr>
          <w:rFonts w:ascii="Arial" w:hAnsi="Arial" w:cs="Arial"/>
          <w:color w:val="000000" w:themeColor="text1"/>
          <w:sz w:val="22"/>
          <w:szCs w:val="22"/>
        </w:rPr>
        <w:t>iv</w:t>
      </w:r>
      <w:r>
        <w:rPr>
          <w:rFonts w:ascii="Arial" w:hAnsi="Arial" w:cs="Arial"/>
          <w:color w:val="000000" w:themeColor="text1"/>
          <w:sz w:val="22"/>
          <w:szCs w:val="22"/>
        </w:rPr>
        <w:t>e provision will be made for those patients who are unable to or do not want to use the online system.</w:t>
      </w:r>
    </w:p>
    <w:p w14:paraId="41B65498" w14:textId="67431D86"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14:paraId="760F4681" w14:textId="77777777" w:rsidR="002E2452" w:rsidRPr="002E2452" w:rsidRDefault="002E2452" w:rsidP="002E2452">
      <w:pPr>
        <w:spacing w:line="240" w:lineRule="auto"/>
        <w:rPr>
          <w:rFonts w:ascii="Arial" w:hAnsi="Arial" w:cs="Arial"/>
          <w:b/>
          <w:color w:val="000000" w:themeColor="text1"/>
          <w:sz w:val="22"/>
          <w:szCs w:val="22"/>
        </w:rPr>
      </w:pPr>
      <w:r w:rsidRPr="002E2452">
        <w:rPr>
          <w:rFonts w:ascii="Arial" w:hAnsi="Arial" w:cs="Arial"/>
          <w:color w:val="000000" w:themeColor="text1"/>
          <w:sz w:val="22"/>
          <w:szCs w:val="22"/>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3CF15C4E" w14:textId="1F68B9C1"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14:paraId="6B9B87ED" w14:textId="1A90916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14:paraId="48BA803D" w14:textId="7C16EB89" w:rsidR="002E2452" w:rsidRPr="00CA303B" w:rsidRDefault="002E2452" w:rsidP="00CA303B">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Contact the </w:t>
      </w:r>
      <w:r w:rsidR="00CA303B">
        <w:rPr>
          <w:rFonts w:ascii="Arial" w:hAnsi="Arial" w:cs="Arial"/>
          <w:color w:val="000000" w:themeColor="text1"/>
          <w:sz w:val="22"/>
          <w:szCs w:val="22"/>
        </w:rPr>
        <w:t>Practice via email theelmspractice@nhs.net</w:t>
      </w:r>
      <w:r w:rsidRPr="00CA303B">
        <w:rPr>
          <w:rFonts w:ascii="Arial" w:hAnsi="Arial" w:cs="Arial"/>
          <w:color w:val="000000" w:themeColor="text1"/>
          <w:sz w:val="22"/>
          <w:szCs w:val="22"/>
        </w:rPr>
        <w:t>. GP practices are data controllers for the data they hold about their patients</w:t>
      </w:r>
      <w:r w:rsidRPr="002E2452">
        <w:rPr>
          <w:rStyle w:val="FootnoteReference"/>
          <w:rFonts w:ascii="Arial" w:hAnsi="Arial" w:cs="Arial"/>
          <w:color w:val="000000" w:themeColor="text1"/>
          <w:sz w:val="22"/>
          <w:szCs w:val="22"/>
        </w:rPr>
        <w:footnoteReference w:id="1"/>
      </w:r>
      <w:r w:rsidRPr="00CA303B">
        <w:rPr>
          <w:rFonts w:ascii="Arial" w:hAnsi="Arial" w:cs="Arial"/>
          <w:color w:val="000000" w:themeColor="text1"/>
          <w:sz w:val="22"/>
          <w:szCs w:val="22"/>
        </w:rPr>
        <w:t xml:space="preserve">    </w:t>
      </w:r>
    </w:p>
    <w:p w14:paraId="7FDF0B20" w14:textId="7824EA1C" w:rsidR="002E2452" w:rsidRDefault="00CA303B" w:rsidP="004C71A7">
      <w:pPr>
        <w:pStyle w:val="ListParagraph"/>
        <w:numPr>
          <w:ilvl w:val="0"/>
          <w:numId w:val="8"/>
        </w:numPr>
        <w:spacing w:after="0" w:line="240" w:lineRule="auto"/>
        <w:rPr>
          <w:rFonts w:ascii="Arial" w:hAnsi="Arial" w:cs="Arial"/>
          <w:color w:val="000000" w:themeColor="text1"/>
          <w:sz w:val="22"/>
          <w:szCs w:val="22"/>
        </w:rPr>
      </w:pPr>
      <w:r>
        <w:rPr>
          <w:rFonts w:ascii="Arial" w:hAnsi="Arial" w:cs="Arial"/>
          <w:color w:val="000000" w:themeColor="text1"/>
          <w:sz w:val="22"/>
          <w:szCs w:val="22"/>
        </w:rPr>
        <w:t>Speak to reception.</w:t>
      </w:r>
    </w:p>
    <w:p w14:paraId="24CD45BD" w14:textId="77777777" w:rsidR="002E2452" w:rsidRPr="002E2452" w:rsidRDefault="002E2452" w:rsidP="002E2452">
      <w:pPr>
        <w:pStyle w:val="ListParagraph"/>
        <w:spacing w:after="0" w:line="240" w:lineRule="auto"/>
        <w:ind w:left="1080"/>
        <w:rPr>
          <w:rFonts w:ascii="Arial" w:hAnsi="Arial" w:cs="Arial"/>
          <w:color w:val="000000" w:themeColor="text1"/>
          <w:sz w:val="22"/>
          <w:szCs w:val="22"/>
        </w:rPr>
      </w:pPr>
    </w:p>
    <w:p w14:paraId="03397CFB" w14:textId="29DAFD4F" w:rsidR="002E2452" w:rsidRPr="00E10CFE" w:rsidRDefault="002E2452" w:rsidP="002E2452">
      <w:pPr>
        <w:pStyle w:val="Heading1"/>
        <w:rPr>
          <w:rFonts w:ascii="Arial" w:hAnsi="Arial" w:cs="Arial"/>
          <w:sz w:val="28"/>
          <w:szCs w:val="28"/>
        </w:rPr>
      </w:pPr>
      <w:r>
        <w:rPr>
          <w:rFonts w:ascii="Arial" w:hAnsi="Arial" w:cs="Arial"/>
          <w:sz w:val="28"/>
          <w:szCs w:val="28"/>
        </w:rPr>
        <w:t>Complaints</w:t>
      </w:r>
    </w:p>
    <w:p w14:paraId="387F367A" w14:textId="7777777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In the unlikely event that you are unhappy with any element of our data-processing methods, you have the right to lodge a complaint with the ICO. For further details, visit ico.org.uk and select ‘Raising a concern’. </w:t>
      </w:r>
    </w:p>
    <w:p w14:paraId="288DF68D" w14:textId="2A56B64A"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We regularly review our privacy policy and any updates will be published on our website, in our newsletter and on posters to reflect the changes. This policy is to be reviewed</w:t>
      </w:r>
      <w:r w:rsidR="0041615B">
        <w:rPr>
          <w:rFonts w:ascii="Arial" w:hAnsi="Arial" w:cs="Arial"/>
          <w:color w:val="000000" w:themeColor="text1"/>
          <w:sz w:val="22"/>
          <w:szCs w:val="22"/>
        </w:rPr>
        <w:t xml:space="preserve"> </w:t>
      </w:r>
      <w:r w:rsidR="00CA303B">
        <w:rPr>
          <w:rFonts w:ascii="Arial" w:hAnsi="Arial" w:cs="Arial"/>
          <w:color w:val="000000" w:themeColor="text1"/>
          <w:sz w:val="22"/>
          <w:szCs w:val="22"/>
        </w:rPr>
        <w:t>in May 2022.</w:t>
      </w:r>
      <w:r w:rsidRPr="009217DF">
        <w:rPr>
          <w:rFonts w:ascii="Arial" w:hAnsi="Arial" w:cs="Arial"/>
          <w:color w:val="000000" w:themeColor="text1"/>
          <w:sz w:val="22"/>
          <w:szCs w:val="22"/>
        </w:rPr>
        <w:t xml:space="preserve"> </w:t>
      </w:r>
    </w:p>
    <w:sectPr w:rsidR="00E10CFE" w:rsidRPr="00B12BD5">
      <w:footerReference w:type="even" r:id="rId14"/>
      <w:footerReference w:type="default" r:id="rId15"/>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571E" w14:textId="77777777" w:rsidR="003416E7" w:rsidRDefault="003416E7">
      <w:pPr>
        <w:spacing w:after="0" w:line="240" w:lineRule="auto"/>
      </w:pPr>
      <w:r>
        <w:separator/>
      </w:r>
    </w:p>
  </w:endnote>
  <w:endnote w:type="continuationSeparator" w:id="0">
    <w:p w14:paraId="4441EADF" w14:textId="77777777" w:rsidR="003416E7" w:rsidRDefault="0034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4A9E" w14:textId="77777777" w:rsidR="003416E7" w:rsidRDefault="003416E7">
      <w:pPr>
        <w:spacing w:after="0" w:line="240" w:lineRule="auto"/>
      </w:pPr>
      <w:r>
        <w:separator/>
      </w:r>
    </w:p>
  </w:footnote>
  <w:footnote w:type="continuationSeparator" w:id="0">
    <w:p w14:paraId="7ACD18D1" w14:textId="77777777" w:rsidR="003416E7" w:rsidRDefault="003416E7">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00F4A"/>
    <w:rsid w:val="0001337A"/>
    <w:rsid w:val="000403FF"/>
    <w:rsid w:val="00047997"/>
    <w:rsid w:val="00061848"/>
    <w:rsid w:val="00070A17"/>
    <w:rsid w:val="000F6F36"/>
    <w:rsid w:val="00110A81"/>
    <w:rsid w:val="00142F5C"/>
    <w:rsid w:val="00191329"/>
    <w:rsid w:val="0019510F"/>
    <w:rsid w:val="001A69EA"/>
    <w:rsid w:val="001D1F0D"/>
    <w:rsid w:val="00263834"/>
    <w:rsid w:val="00265B76"/>
    <w:rsid w:val="002D6A1A"/>
    <w:rsid w:val="002E2452"/>
    <w:rsid w:val="002E3EC6"/>
    <w:rsid w:val="00301C09"/>
    <w:rsid w:val="003416E7"/>
    <w:rsid w:val="0036734B"/>
    <w:rsid w:val="003A6A38"/>
    <w:rsid w:val="003B10BE"/>
    <w:rsid w:val="003B5AE1"/>
    <w:rsid w:val="003C0C07"/>
    <w:rsid w:val="003C2F57"/>
    <w:rsid w:val="003E7496"/>
    <w:rsid w:val="003F62A2"/>
    <w:rsid w:val="004036FE"/>
    <w:rsid w:val="004124EE"/>
    <w:rsid w:val="0041615B"/>
    <w:rsid w:val="004176D4"/>
    <w:rsid w:val="0043331C"/>
    <w:rsid w:val="00451821"/>
    <w:rsid w:val="00541238"/>
    <w:rsid w:val="00617CF8"/>
    <w:rsid w:val="00644055"/>
    <w:rsid w:val="006712FC"/>
    <w:rsid w:val="00710473"/>
    <w:rsid w:val="00714EC2"/>
    <w:rsid w:val="00747F99"/>
    <w:rsid w:val="007C2984"/>
    <w:rsid w:val="007D5F81"/>
    <w:rsid w:val="008228AC"/>
    <w:rsid w:val="008624D7"/>
    <w:rsid w:val="008E30BF"/>
    <w:rsid w:val="00914EC0"/>
    <w:rsid w:val="009201C3"/>
    <w:rsid w:val="009217DF"/>
    <w:rsid w:val="0098104C"/>
    <w:rsid w:val="009949E6"/>
    <w:rsid w:val="009C4E6A"/>
    <w:rsid w:val="00B12BD5"/>
    <w:rsid w:val="00B26D91"/>
    <w:rsid w:val="00B3752B"/>
    <w:rsid w:val="00B50CEF"/>
    <w:rsid w:val="00B65328"/>
    <w:rsid w:val="00B93EE7"/>
    <w:rsid w:val="00BD75C6"/>
    <w:rsid w:val="00BD7F4D"/>
    <w:rsid w:val="00C4796E"/>
    <w:rsid w:val="00C9416D"/>
    <w:rsid w:val="00CA303B"/>
    <w:rsid w:val="00CA536F"/>
    <w:rsid w:val="00CF53F4"/>
    <w:rsid w:val="00D147D6"/>
    <w:rsid w:val="00D32B55"/>
    <w:rsid w:val="00D33D9A"/>
    <w:rsid w:val="00D34FBA"/>
    <w:rsid w:val="00D76108"/>
    <w:rsid w:val="00D77A4A"/>
    <w:rsid w:val="00D84C6F"/>
    <w:rsid w:val="00DA72D2"/>
    <w:rsid w:val="00DB25D1"/>
    <w:rsid w:val="00DB4703"/>
    <w:rsid w:val="00E04707"/>
    <w:rsid w:val="00E10CFE"/>
    <w:rsid w:val="00E152A2"/>
    <w:rsid w:val="00E847AF"/>
    <w:rsid w:val="00E921AA"/>
    <w:rsid w:val="00E93923"/>
    <w:rsid w:val="00EA3158"/>
    <w:rsid w:val="00EB6BEB"/>
    <w:rsid w:val="00F27EA8"/>
    <w:rsid w:val="00F81A05"/>
    <w:rsid w:val="00F82ACA"/>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The-Elms-Medical-Practice-10508262495320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elmspractice.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0642E5EDD17469896F1C6446EF30E" ma:contentTypeVersion="15" ma:contentTypeDescription="Create a new document." ma:contentTypeScope="" ma:versionID="b7674f5102b668273e8ae560f860509f">
  <xsd:schema xmlns:xsd="http://www.w3.org/2001/XMLSchema" xmlns:xs="http://www.w3.org/2001/XMLSchema" xmlns:p="http://schemas.microsoft.com/office/2006/metadata/properties" xmlns:ns1="http://schemas.microsoft.com/sharepoint/v3" xmlns:ns2="67b2dbee-84e9-48ca-8329-be4d6e29f99d" xmlns:ns3="4ff9a2ae-20f9-4126-a28e-4cf2599bf73d" targetNamespace="http://schemas.microsoft.com/office/2006/metadata/properties" ma:root="true" ma:fieldsID="17f74cac86222ca2aacbbc7ba718983d" ns1:_="" ns2:_="" ns3:_="">
    <xsd:import namespace="http://schemas.microsoft.com/sharepoint/v3"/>
    <xsd:import namespace="67b2dbee-84e9-48ca-8329-be4d6e29f99d"/>
    <xsd:import namespace="4ff9a2ae-20f9-4126-a28e-4cf2599bf7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2dbee-84e9-48ca-8329-be4d6e29f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9a2ae-20f9-4126-a28e-4cf2599bf7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b20ea5-9784-4b8d-96fe-36b2daef6ac0}" ma:internalName="TaxCatchAll" ma:showField="CatchAllData" ma:web="4ff9a2ae-20f9-4126-a28e-4cf2599bf7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b2dbee-84e9-48ca-8329-be4d6e29f99d">
      <Terms xmlns="http://schemas.microsoft.com/office/infopath/2007/PartnerControls"/>
    </lcf76f155ced4ddcb4097134ff3c332f>
    <TaxCatchAll xmlns="4ff9a2ae-20f9-4126-a28e-4cf2599bf73d" xsi:nil="true"/>
  </documentManagement>
</p:properties>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F5FCB9E4-E464-4DAA-864D-25DDCF794221}"/>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Copyright Practice Index Ltd ©</vt:lpstr>
    </vt:vector>
  </TitlesOfParts>
  <Manager/>
  <Company>Practice Index Ltd</Company>
  <LinksUpToDate>false</LinksUpToDate>
  <CharactersWithSpaces>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WILLIAMS, Aimee (THE ELMS PRACTICE - P81045)</cp:lastModifiedBy>
  <cp:revision>5</cp:revision>
  <dcterms:created xsi:type="dcterms:W3CDTF">2021-05-16T05:58:00Z</dcterms:created>
  <dcterms:modified xsi:type="dcterms:W3CDTF">2021-05-16T17:01:00Z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0x010100B170642E5EDD17469896F1C6446EF30E</vt:lpwstr>
  </property>
  <property fmtid="{D5CDD505-2E9C-101B-9397-08002B2CF9AE}" pid="3" name="AssetID">
    <vt:lpwstr>TF10002065</vt:lpwstr>
  </property>
  <property fmtid="{D5CDD505-2E9C-101B-9397-08002B2CF9AE}" pid="4" name="Order">
    <vt:r8>100</vt:r8>
  </property>
</Properties>
</file>