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94F63" w14:textId="17040230" w:rsidR="000F6B77" w:rsidRPr="000F6B77" w:rsidRDefault="000F6B77" w:rsidP="000F6B77">
      <w:pPr>
        <w:jc w:val="center"/>
        <w:rPr>
          <w:rFonts w:ascii="Calibri" w:hAnsi="Calibri" w:cs="Calibri"/>
          <w:b/>
          <w:bCs/>
        </w:rPr>
      </w:pPr>
      <w:r w:rsidRPr="000F6B77">
        <w:rPr>
          <w:rFonts w:ascii="Calibri" w:hAnsi="Calibri" w:cs="Calibri"/>
          <w:b/>
          <w:bCs/>
        </w:rPr>
        <w:t>SURBITON &amp; CHESSINGTON PCNs LTD</w:t>
      </w:r>
    </w:p>
    <w:p w14:paraId="6C963505" w14:textId="11C0F586" w:rsidR="000F6B77" w:rsidRPr="000F6B77" w:rsidRDefault="000F6B77" w:rsidP="000F6B77">
      <w:pPr>
        <w:jc w:val="center"/>
        <w:rPr>
          <w:rFonts w:ascii="Calibri" w:hAnsi="Calibri" w:cs="Calibri"/>
          <w:b/>
          <w:bCs/>
        </w:rPr>
      </w:pPr>
      <w:r w:rsidRPr="000F6B77">
        <w:rPr>
          <w:rFonts w:ascii="Calibri" w:hAnsi="Calibri" w:cs="Calibri"/>
          <w:b/>
          <w:bCs/>
        </w:rPr>
        <w:t>PCN GENERAL PRACTITIONER (GP)</w:t>
      </w:r>
    </w:p>
    <w:p w14:paraId="31D62B4D" w14:textId="77777777" w:rsidR="000F6B77" w:rsidRDefault="000F6B77">
      <w:pPr>
        <w:rPr>
          <w:rFonts w:ascii="Calibri" w:hAnsi="Calibri" w:cs="Calibri"/>
        </w:rPr>
      </w:pPr>
    </w:p>
    <w:p w14:paraId="6DDAA469" w14:textId="54573D44" w:rsidR="00687E68" w:rsidRPr="0022420E" w:rsidRDefault="00A81FC6" w:rsidP="00682C11">
      <w:pPr>
        <w:jc w:val="both"/>
        <w:rPr>
          <w:rFonts w:ascii="Calibri" w:hAnsi="Calibri" w:cs="Calibri"/>
        </w:rPr>
      </w:pPr>
      <w:r w:rsidRPr="0022420E">
        <w:rPr>
          <w:rFonts w:ascii="Calibri" w:hAnsi="Calibri" w:cs="Calibri"/>
        </w:rPr>
        <w:t>The Surbiton &amp; Chessington PCNs Ltd is delighted to advise that we have an opportunity for a newly qualified GP to join the team on a Fixed Term Contract basis (until end of March 2025).</w:t>
      </w:r>
      <w:r w:rsidR="000F6B77">
        <w:rPr>
          <w:rFonts w:ascii="Calibri" w:hAnsi="Calibri" w:cs="Calibri"/>
        </w:rPr>
        <w:t xml:space="preserve"> </w:t>
      </w:r>
    </w:p>
    <w:p w14:paraId="6C4A0A32" w14:textId="35BCF1AC" w:rsidR="00A81FC6" w:rsidRPr="0022420E" w:rsidRDefault="00A81FC6" w:rsidP="00682C11">
      <w:pPr>
        <w:jc w:val="both"/>
        <w:rPr>
          <w:rFonts w:ascii="Calibri" w:hAnsi="Calibri" w:cs="Calibri"/>
        </w:rPr>
      </w:pPr>
      <w:r w:rsidRPr="0022420E">
        <w:rPr>
          <w:rFonts w:ascii="Calibri" w:hAnsi="Calibri" w:cs="Calibri"/>
        </w:rPr>
        <w:t>Additional funding has recently been made available to PCN’s as part of the Additional Role Reimbursement Scheme (ARRS</w:t>
      </w:r>
      <w:r w:rsidR="000F6B77">
        <w:rPr>
          <w:rFonts w:ascii="Calibri" w:hAnsi="Calibri" w:cs="Calibri"/>
        </w:rPr>
        <w:t>). The role will be extended if the funding continues from 1</w:t>
      </w:r>
      <w:r w:rsidR="000F6B77" w:rsidRPr="000F6B77">
        <w:rPr>
          <w:rFonts w:ascii="Calibri" w:hAnsi="Calibri" w:cs="Calibri"/>
          <w:vertAlign w:val="superscript"/>
        </w:rPr>
        <w:t>st</w:t>
      </w:r>
      <w:r w:rsidR="000F6B77">
        <w:rPr>
          <w:rFonts w:ascii="Calibri" w:hAnsi="Calibri" w:cs="Calibri"/>
        </w:rPr>
        <w:t xml:space="preserve"> April 2025.</w:t>
      </w:r>
    </w:p>
    <w:p w14:paraId="0A78B591" w14:textId="31876B2D" w:rsidR="00A81FC6" w:rsidRPr="0022420E" w:rsidRDefault="00A81FC6" w:rsidP="00682C11">
      <w:pPr>
        <w:jc w:val="both"/>
        <w:rPr>
          <w:rFonts w:ascii="Calibri" w:hAnsi="Calibri" w:cs="Calibri"/>
        </w:rPr>
      </w:pPr>
      <w:r w:rsidRPr="0022420E">
        <w:rPr>
          <w:rFonts w:ascii="Calibri" w:hAnsi="Calibri" w:cs="Calibri"/>
        </w:rPr>
        <w:t xml:space="preserve">The </w:t>
      </w:r>
      <w:r w:rsidR="000F6B77">
        <w:rPr>
          <w:rFonts w:ascii="Calibri" w:hAnsi="Calibri" w:cs="Calibri"/>
        </w:rPr>
        <w:t xml:space="preserve">ARRS </w:t>
      </w:r>
      <w:r w:rsidRPr="0022420E">
        <w:rPr>
          <w:rFonts w:ascii="Calibri" w:hAnsi="Calibri" w:cs="Calibri"/>
        </w:rPr>
        <w:t>scheme, introduced in 2019, was intended to increase GP capacity by offering patients an alternative route to care from members of the wider general practice team, and it now includes more than 30 different job roles.</w:t>
      </w:r>
    </w:p>
    <w:p w14:paraId="109FD209" w14:textId="5269DAAF" w:rsidR="00A81FC6" w:rsidRDefault="00A81FC6" w:rsidP="00682C11">
      <w:pPr>
        <w:pStyle w:val="Default"/>
        <w:spacing w:line="276" w:lineRule="auto"/>
        <w:jc w:val="both"/>
        <w:rPr>
          <w:rFonts w:ascii="Calibri" w:hAnsi="Calibri" w:cs="Calibri"/>
          <w:sz w:val="22"/>
          <w:szCs w:val="22"/>
        </w:rPr>
      </w:pPr>
      <w:r w:rsidRPr="0022420E">
        <w:rPr>
          <w:rFonts w:ascii="Calibri" w:hAnsi="Calibri" w:cs="Calibri"/>
          <w:sz w:val="22"/>
          <w:szCs w:val="22"/>
        </w:rPr>
        <w:t xml:space="preserve">The Surbiton &amp; Chessington PCNs Ltd includes Surbiton Health Centre PCN and Chessington &amp; Surbiton PCN, which work together through a limited company with a joint Board: Surbiton &amp; Chessington PCNs Limited.  The PCNs have </w:t>
      </w:r>
      <w:r w:rsidR="00682C11">
        <w:rPr>
          <w:rFonts w:ascii="Calibri" w:hAnsi="Calibri" w:cs="Calibri"/>
          <w:sz w:val="22"/>
          <w:szCs w:val="22"/>
        </w:rPr>
        <w:t>3- and 5</w:t>
      </w:r>
      <w:r w:rsidR="000F6B77" w:rsidRPr="0022420E">
        <w:rPr>
          <w:rFonts w:ascii="Calibri" w:hAnsi="Calibri" w:cs="Calibri"/>
          <w:sz w:val="22"/>
          <w:szCs w:val="22"/>
        </w:rPr>
        <w:t>-member</w:t>
      </w:r>
      <w:r w:rsidRPr="0022420E">
        <w:rPr>
          <w:rFonts w:ascii="Calibri" w:hAnsi="Calibri" w:cs="Calibri"/>
          <w:sz w:val="22"/>
          <w:szCs w:val="22"/>
        </w:rPr>
        <w:t xml:space="preserve"> GP practices respectively, and together account for a total registered population of close to 66,000.  The networks have diverse communities including commuter areas, young families, deprived pockets, and frail elderly / care homes. The PCNs’ vision is to help to maintain and improve the health and healthcare for our local populations, and the sustainability of our member GP practices, in line with wider NHS strategies and plans.</w:t>
      </w:r>
    </w:p>
    <w:p w14:paraId="39DB26CF" w14:textId="77777777" w:rsidR="000F6B77" w:rsidRPr="0022420E" w:rsidRDefault="000F6B77" w:rsidP="00682C11">
      <w:pPr>
        <w:pStyle w:val="Default"/>
        <w:spacing w:line="276" w:lineRule="auto"/>
        <w:jc w:val="both"/>
        <w:rPr>
          <w:rFonts w:ascii="Calibri" w:hAnsi="Calibri" w:cs="Calibri"/>
          <w:sz w:val="22"/>
          <w:szCs w:val="22"/>
        </w:rPr>
      </w:pPr>
    </w:p>
    <w:p w14:paraId="3F524665" w14:textId="0DBD1DD7" w:rsidR="00A81FC6" w:rsidRPr="0022420E" w:rsidRDefault="00A81FC6" w:rsidP="00682C11">
      <w:pPr>
        <w:jc w:val="both"/>
        <w:rPr>
          <w:rFonts w:ascii="Calibri" w:hAnsi="Calibri" w:cs="Calibri"/>
        </w:rPr>
      </w:pPr>
      <w:r w:rsidRPr="0022420E">
        <w:rPr>
          <w:rFonts w:ascii="Calibri" w:hAnsi="Calibri" w:cs="Calibri"/>
        </w:rPr>
        <w:t xml:space="preserve">This opportunity is for 1 full time GP though we are very flexible to have 2 part-time GP’s. </w:t>
      </w:r>
      <w:r w:rsidR="003739C3" w:rsidRPr="0022420E">
        <w:rPr>
          <w:rFonts w:ascii="Calibri" w:hAnsi="Calibri" w:cs="Calibri"/>
        </w:rPr>
        <w:t>Working hours/days are also flexible though some Saturday work will be required.</w:t>
      </w:r>
      <w:r w:rsidR="000F6B77">
        <w:rPr>
          <w:rFonts w:ascii="Calibri" w:hAnsi="Calibri" w:cs="Calibri"/>
        </w:rPr>
        <w:t xml:space="preserve"> A competitive salary is on offer along with excellent benefits and training and development.</w:t>
      </w:r>
    </w:p>
    <w:p w14:paraId="2C2A2EEF" w14:textId="2A783EC4" w:rsidR="003739C3" w:rsidRDefault="00330072" w:rsidP="00682C11">
      <w:pPr>
        <w:jc w:val="both"/>
        <w:rPr>
          <w:rFonts w:ascii="Calibri" w:hAnsi="Calibri" w:cs="Calibri"/>
        </w:rPr>
      </w:pPr>
      <w:r w:rsidRPr="0022420E">
        <w:rPr>
          <w:rFonts w:ascii="Calibri" w:hAnsi="Calibri" w:cs="Calibri"/>
        </w:rPr>
        <w:t>The post holder will be working alongside very experienced GP’s, Practice Nurses, Clinical Pharmacists, First Contact Physiotherapists, HCA</w:t>
      </w:r>
      <w:r w:rsidR="00682C11">
        <w:rPr>
          <w:rFonts w:ascii="Calibri" w:hAnsi="Calibri" w:cs="Calibri"/>
        </w:rPr>
        <w:t>s</w:t>
      </w:r>
      <w:r w:rsidRPr="0022420E">
        <w:rPr>
          <w:rFonts w:ascii="Calibri" w:hAnsi="Calibri" w:cs="Calibri"/>
        </w:rPr>
        <w:t xml:space="preserve">, GP Assistants, </w:t>
      </w:r>
      <w:r w:rsidR="000F6B77">
        <w:rPr>
          <w:rFonts w:ascii="Calibri" w:hAnsi="Calibri" w:cs="Calibri"/>
        </w:rPr>
        <w:t xml:space="preserve">Mental Health Professionals, </w:t>
      </w:r>
      <w:r w:rsidRPr="0022420E">
        <w:rPr>
          <w:rFonts w:ascii="Calibri" w:hAnsi="Calibri" w:cs="Calibri"/>
        </w:rPr>
        <w:t>Care Coordinator</w:t>
      </w:r>
      <w:r w:rsidR="00682C11">
        <w:rPr>
          <w:rFonts w:ascii="Calibri" w:hAnsi="Calibri" w:cs="Calibri"/>
        </w:rPr>
        <w:t>s</w:t>
      </w:r>
      <w:r w:rsidRPr="0022420E">
        <w:rPr>
          <w:rFonts w:ascii="Calibri" w:hAnsi="Calibri" w:cs="Calibri"/>
        </w:rPr>
        <w:t>, Social Prescriber Link Worker</w:t>
      </w:r>
      <w:r w:rsidR="00682C11">
        <w:rPr>
          <w:rFonts w:ascii="Calibri" w:hAnsi="Calibri" w:cs="Calibri"/>
        </w:rPr>
        <w:t>s</w:t>
      </w:r>
      <w:r w:rsidR="000F6B77">
        <w:rPr>
          <w:rFonts w:ascii="Calibri" w:hAnsi="Calibri" w:cs="Calibri"/>
        </w:rPr>
        <w:t>, Administration staff</w:t>
      </w:r>
      <w:r w:rsidRPr="0022420E">
        <w:rPr>
          <w:rFonts w:ascii="Calibri" w:hAnsi="Calibri" w:cs="Calibri"/>
        </w:rPr>
        <w:t xml:space="preserve"> and PCN colleagues. We value work-life balance and will make sure you feel supported.</w:t>
      </w:r>
    </w:p>
    <w:p w14:paraId="77C8CA89" w14:textId="57EEBDB5" w:rsidR="00977015" w:rsidRPr="00977015" w:rsidRDefault="00977015" w:rsidP="00682C11">
      <w:pPr>
        <w:jc w:val="both"/>
        <w:rPr>
          <w:rFonts w:ascii="Calibri" w:hAnsi="Calibri" w:cs="Calibri"/>
          <w:b/>
          <w:bCs/>
          <w:sz w:val="24"/>
          <w:szCs w:val="24"/>
        </w:rPr>
      </w:pPr>
      <w:r w:rsidRPr="00977015">
        <w:rPr>
          <w:rFonts w:ascii="Calibri" w:hAnsi="Calibri" w:cs="Calibri"/>
          <w:b/>
          <w:bCs/>
          <w:sz w:val="24"/>
          <w:szCs w:val="24"/>
        </w:rPr>
        <w:t>Purpose of the role:</w:t>
      </w:r>
    </w:p>
    <w:p w14:paraId="382FC0A8" w14:textId="63CB98D4" w:rsidR="00977015" w:rsidRPr="00977015" w:rsidRDefault="00977015" w:rsidP="00682C11">
      <w:pPr>
        <w:jc w:val="both"/>
        <w:rPr>
          <w:rFonts w:ascii="Calibri" w:hAnsi="Calibri" w:cs="Calibri"/>
        </w:rPr>
      </w:pPr>
      <w:r w:rsidRPr="00977015">
        <w:rPr>
          <w:rFonts w:ascii="Calibri" w:hAnsi="Calibri" w:cs="Calibri"/>
        </w:rPr>
        <w:t>To be responsible for providing comprehensive medical care to patients of all ages, ensuring their well-being through accurate diagnosis, effective treatment plans, and ongoing patient education. This role requires a strong commitment to patient care and a thorough understanding of various medical practices.</w:t>
      </w:r>
    </w:p>
    <w:p w14:paraId="69473EA8" w14:textId="23D44912" w:rsidR="00AF50A1" w:rsidRPr="00682C11" w:rsidRDefault="0022420E" w:rsidP="00682C11">
      <w:pPr>
        <w:shd w:val="clear" w:color="auto" w:fill="FFFFFF"/>
        <w:spacing w:before="100" w:beforeAutospacing="1" w:after="100" w:afterAutospacing="1" w:line="240" w:lineRule="auto"/>
        <w:jc w:val="both"/>
        <w:rPr>
          <w:rFonts w:ascii="Calibri" w:hAnsi="Calibri" w:cs="Calibri"/>
          <w:b/>
          <w:bCs/>
          <w:sz w:val="24"/>
          <w:szCs w:val="24"/>
        </w:rPr>
      </w:pPr>
      <w:r w:rsidRPr="00682C11">
        <w:rPr>
          <w:rFonts w:ascii="Calibri" w:hAnsi="Calibri" w:cs="Calibri"/>
          <w:b/>
          <w:bCs/>
          <w:sz w:val="24"/>
          <w:szCs w:val="24"/>
        </w:rPr>
        <w:t>Key Responsibilities:</w:t>
      </w:r>
    </w:p>
    <w:p w14:paraId="6B0706A1" w14:textId="6DEA31E3" w:rsidR="0022420E" w:rsidRPr="0022420E" w:rsidRDefault="0022420E" w:rsidP="00682C11">
      <w:pPr>
        <w:pStyle w:val="ListParagraph"/>
        <w:numPr>
          <w:ilvl w:val="0"/>
          <w:numId w:val="5"/>
        </w:numPr>
        <w:spacing w:line="276" w:lineRule="auto"/>
        <w:jc w:val="both"/>
        <w:rPr>
          <w:rFonts w:ascii="Calibri" w:hAnsi="Calibri" w:cs="Calibri"/>
          <w:lang w:eastAsia="en-GB"/>
        </w:rPr>
      </w:pPr>
      <w:r w:rsidRPr="0022420E">
        <w:rPr>
          <w:rFonts w:ascii="Calibri" w:hAnsi="Calibri" w:cs="Calibri"/>
          <w:lang w:eastAsia="en-GB"/>
        </w:rPr>
        <w:t>Undertaking a variety of duties including surgery consultations, telephone consultations and queries, checking and signing repeat prescriptions and dealing with queries, paperwork, reports and correspondence in a timely fashion.</w:t>
      </w:r>
    </w:p>
    <w:p w14:paraId="0796378B" w14:textId="4D97FEB2" w:rsidR="0022420E" w:rsidRPr="0022420E" w:rsidRDefault="0022420E" w:rsidP="00682C11">
      <w:pPr>
        <w:pStyle w:val="ListParagraph"/>
        <w:numPr>
          <w:ilvl w:val="0"/>
          <w:numId w:val="5"/>
        </w:numPr>
        <w:spacing w:line="276" w:lineRule="auto"/>
        <w:jc w:val="both"/>
        <w:rPr>
          <w:rFonts w:ascii="Calibri" w:hAnsi="Calibri" w:cs="Calibri"/>
          <w:lang w:eastAsia="en-GB"/>
        </w:rPr>
      </w:pPr>
      <w:r w:rsidRPr="0022420E">
        <w:rPr>
          <w:rFonts w:ascii="Calibri" w:hAnsi="Calibri" w:cs="Calibri"/>
          <w:lang w:eastAsia="en-GB"/>
        </w:rPr>
        <w:t>Making professional, autonomous decisions in relation to presenting medical problems, whether self-referred or referred from other healthcare workers within the PCNs.</w:t>
      </w:r>
    </w:p>
    <w:p w14:paraId="28DD7616" w14:textId="7BCEDBF0" w:rsidR="0022420E" w:rsidRPr="0022420E" w:rsidRDefault="0022420E" w:rsidP="00682C11">
      <w:pPr>
        <w:pStyle w:val="ListParagraph"/>
        <w:numPr>
          <w:ilvl w:val="0"/>
          <w:numId w:val="5"/>
        </w:numPr>
        <w:spacing w:line="276" w:lineRule="auto"/>
        <w:jc w:val="both"/>
        <w:rPr>
          <w:rFonts w:ascii="Calibri" w:hAnsi="Calibri" w:cs="Calibri"/>
          <w:lang w:eastAsia="en-GB"/>
        </w:rPr>
      </w:pPr>
      <w:r w:rsidRPr="0022420E">
        <w:rPr>
          <w:rFonts w:ascii="Calibri" w:hAnsi="Calibri" w:cs="Calibri"/>
          <w:lang w:eastAsia="en-GB"/>
        </w:rPr>
        <w:lastRenderedPageBreak/>
        <w:t>Assessing the healthcare needs of patients with undifferentiated and undiagnosed problems.</w:t>
      </w:r>
    </w:p>
    <w:p w14:paraId="5307F25F" w14:textId="0FD6FC77" w:rsidR="0022420E" w:rsidRPr="0022420E" w:rsidRDefault="0022420E" w:rsidP="00682C11">
      <w:pPr>
        <w:pStyle w:val="ListParagraph"/>
        <w:numPr>
          <w:ilvl w:val="0"/>
          <w:numId w:val="5"/>
        </w:numPr>
        <w:spacing w:line="276" w:lineRule="auto"/>
        <w:jc w:val="both"/>
        <w:rPr>
          <w:rFonts w:ascii="Calibri" w:hAnsi="Calibri" w:cs="Calibri"/>
          <w:lang w:eastAsia="en-GB"/>
        </w:rPr>
      </w:pPr>
      <w:r w:rsidRPr="0022420E">
        <w:rPr>
          <w:rFonts w:ascii="Calibri" w:hAnsi="Calibri" w:cs="Calibri"/>
          <w:lang w:eastAsia="en-GB"/>
        </w:rPr>
        <w:t>Screening patients for disease risk factors and early signs of illness.</w:t>
      </w:r>
    </w:p>
    <w:p w14:paraId="72EA122E" w14:textId="23C5013F" w:rsidR="0022420E" w:rsidRPr="0022420E" w:rsidRDefault="0022420E" w:rsidP="00682C11">
      <w:pPr>
        <w:pStyle w:val="ListParagraph"/>
        <w:numPr>
          <w:ilvl w:val="0"/>
          <w:numId w:val="5"/>
        </w:numPr>
        <w:spacing w:line="276" w:lineRule="auto"/>
        <w:jc w:val="both"/>
        <w:rPr>
          <w:rFonts w:ascii="Calibri" w:hAnsi="Calibri" w:cs="Calibri"/>
          <w:lang w:eastAsia="en-GB"/>
        </w:rPr>
      </w:pPr>
      <w:r w:rsidRPr="0022420E">
        <w:rPr>
          <w:rFonts w:ascii="Calibri" w:hAnsi="Calibri" w:cs="Calibri"/>
          <w:lang w:eastAsia="en-GB"/>
        </w:rPr>
        <w:t>Developing care plans for health in consultation with patients and in line with current practice disease management protocols.</w:t>
      </w:r>
    </w:p>
    <w:p w14:paraId="18C86F97" w14:textId="025019CE" w:rsidR="0022420E" w:rsidRPr="0022420E" w:rsidRDefault="0022420E" w:rsidP="00682C11">
      <w:pPr>
        <w:pStyle w:val="ListParagraph"/>
        <w:numPr>
          <w:ilvl w:val="0"/>
          <w:numId w:val="5"/>
        </w:numPr>
        <w:spacing w:line="276" w:lineRule="auto"/>
        <w:jc w:val="both"/>
        <w:rPr>
          <w:rFonts w:ascii="Calibri" w:hAnsi="Calibri" w:cs="Calibri"/>
          <w:lang w:eastAsia="en-GB"/>
        </w:rPr>
      </w:pPr>
      <w:r w:rsidRPr="0022420E">
        <w:rPr>
          <w:rFonts w:ascii="Calibri" w:hAnsi="Calibri" w:cs="Calibri"/>
          <w:lang w:eastAsia="en-GB"/>
        </w:rPr>
        <w:t>Providing health education.</w:t>
      </w:r>
    </w:p>
    <w:p w14:paraId="5C6DB784" w14:textId="0CA3B1B9" w:rsidR="0022420E" w:rsidRPr="0022420E" w:rsidRDefault="0022420E" w:rsidP="00682C11">
      <w:pPr>
        <w:pStyle w:val="ListParagraph"/>
        <w:numPr>
          <w:ilvl w:val="0"/>
          <w:numId w:val="5"/>
        </w:numPr>
        <w:spacing w:line="276" w:lineRule="auto"/>
        <w:jc w:val="both"/>
        <w:rPr>
          <w:rFonts w:ascii="Calibri" w:hAnsi="Calibri" w:cs="Calibri"/>
          <w:lang w:eastAsia="en-GB"/>
        </w:rPr>
      </w:pPr>
      <w:r w:rsidRPr="0022420E">
        <w:rPr>
          <w:rFonts w:ascii="Calibri" w:hAnsi="Calibri" w:cs="Calibri"/>
          <w:lang w:eastAsia="en-GB"/>
        </w:rPr>
        <w:t>Recording clear consultation notes to agreed standards.</w:t>
      </w:r>
    </w:p>
    <w:p w14:paraId="78261D9D" w14:textId="0EF2DC64" w:rsidR="0022420E" w:rsidRPr="0022420E" w:rsidRDefault="0022420E" w:rsidP="00682C11">
      <w:pPr>
        <w:pStyle w:val="ListParagraph"/>
        <w:numPr>
          <w:ilvl w:val="0"/>
          <w:numId w:val="5"/>
        </w:numPr>
        <w:spacing w:line="276" w:lineRule="auto"/>
        <w:jc w:val="both"/>
        <w:rPr>
          <w:rFonts w:ascii="Calibri" w:hAnsi="Calibri" w:cs="Calibri"/>
          <w:lang w:eastAsia="en-GB"/>
        </w:rPr>
      </w:pPr>
      <w:r w:rsidRPr="0022420E">
        <w:rPr>
          <w:rFonts w:ascii="Calibri" w:hAnsi="Calibri" w:cs="Calibri"/>
          <w:lang w:eastAsia="en-GB"/>
        </w:rPr>
        <w:t>Collecting data for audit purposes and complying with QOF requirements.</w:t>
      </w:r>
    </w:p>
    <w:p w14:paraId="694B07FE" w14:textId="4BFAEDE4" w:rsidR="0022420E" w:rsidRPr="0022420E" w:rsidRDefault="0022420E" w:rsidP="00682C11">
      <w:pPr>
        <w:pStyle w:val="ListParagraph"/>
        <w:numPr>
          <w:ilvl w:val="0"/>
          <w:numId w:val="5"/>
        </w:numPr>
        <w:spacing w:line="276" w:lineRule="auto"/>
        <w:jc w:val="both"/>
        <w:rPr>
          <w:rFonts w:ascii="Calibri" w:hAnsi="Calibri" w:cs="Calibri"/>
          <w:lang w:eastAsia="en-GB"/>
        </w:rPr>
      </w:pPr>
      <w:r w:rsidRPr="0022420E">
        <w:rPr>
          <w:rFonts w:ascii="Calibri" w:hAnsi="Calibri" w:cs="Calibri"/>
          <w:lang w:eastAsia="en-GB"/>
        </w:rPr>
        <w:t>Supporting the enhanced access services.</w:t>
      </w:r>
    </w:p>
    <w:p w14:paraId="620B0215" w14:textId="1822808B" w:rsidR="0022420E" w:rsidRPr="0022420E" w:rsidRDefault="0022420E" w:rsidP="00682C11">
      <w:pPr>
        <w:pStyle w:val="ListParagraph"/>
        <w:numPr>
          <w:ilvl w:val="0"/>
          <w:numId w:val="5"/>
        </w:numPr>
        <w:spacing w:line="276" w:lineRule="auto"/>
        <w:jc w:val="both"/>
        <w:rPr>
          <w:rFonts w:ascii="Calibri" w:eastAsia="Times New Roman" w:hAnsi="Calibri" w:cs="Calibri"/>
          <w:color w:val="212B32"/>
          <w:kern w:val="0"/>
          <w:lang w:eastAsia="en-GB"/>
          <w14:ligatures w14:val="none"/>
        </w:rPr>
      </w:pPr>
      <w:r w:rsidRPr="0022420E">
        <w:rPr>
          <w:rFonts w:ascii="Calibri" w:hAnsi="Calibri" w:cs="Calibri"/>
          <w:lang w:eastAsia="en-GB"/>
        </w:rPr>
        <w:t>Compiling and issuing computer-generated acute and repeat prescriptions</w:t>
      </w:r>
      <w:r w:rsidRPr="0022420E">
        <w:rPr>
          <w:rFonts w:ascii="Calibri" w:eastAsia="Times New Roman" w:hAnsi="Calibri" w:cs="Calibri"/>
          <w:color w:val="212B32"/>
          <w:kern w:val="0"/>
          <w:lang w:eastAsia="en-GB"/>
          <w14:ligatures w14:val="none"/>
        </w:rPr>
        <w:t>.</w:t>
      </w:r>
    </w:p>
    <w:p w14:paraId="3908F663" w14:textId="4A0838CC" w:rsidR="00AF50A1" w:rsidRPr="00682C11" w:rsidRDefault="00AF50A1" w:rsidP="00682C11">
      <w:pPr>
        <w:shd w:val="clear" w:color="auto" w:fill="FFFFFF"/>
        <w:spacing w:before="100" w:beforeAutospacing="1" w:after="100" w:afterAutospacing="1" w:line="240" w:lineRule="auto"/>
        <w:jc w:val="both"/>
        <w:rPr>
          <w:rFonts w:ascii="Calibri" w:hAnsi="Calibri" w:cs="Calibri"/>
          <w:b/>
          <w:bCs/>
          <w:sz w:val="24"/>
          <w:szCs w:val="24"/>
        </w:rPr>
      </w:pPr>
      <w:r w:rsidRPr="00682C11">
        <w:rPr>
          <w:rFonts w:ascii="Calibri" w:hAnsi="Calibri" w:cs="Calibri"/>
          <w:b/>
          <w:bCs/>
          <w:sz w:val="24"/>
          <w:szCs w:val="24"/>
        </w:rPr>
        <w:t>Qualifications / Essential criteria</w:t>
      </w:r>
      <w:r w:rsidR="00682C11">
        <w:rPr>
          <w:rFonts w:ascii="Calibri" w:hAnsi="Calibri" w:cs="Calibri"/>
          <w:b/>
          <w:bCs/>
          <w:sz w:val="24"/>
          <w:szCs w:val="24"/>
        </w:rPr>
        <w:t>:</w:t>
      </w:r>
    </w:p>
    <w:p w14:paraId="27E10F9B" w14:textId="77777777" w:rsidR="00AF50A1" w:rsidRPr="00682C11" w:rsidRDefault="00AF50A1" w:rsidP="00682C11">
      <w:pPr>
        <w:numPr>
          <w:ilvl w:val="0"/>
          <w:numId w:val="2"/>
        </w:numPr>
        <w:shd w:val="clear" w:color="auto" w:fill="FFFFFF"/>
        <w:spacing w:before="100" w:beforeAutospacing="1" w:after="100" w:afterAutospacing="1" w:line="240" w:lineRule="auto"/>
        <w:jc w:val="both"/>
        <w:rPr>
          <w:rFonts w:ascii="Calibri" w:eastAsia="Times New Roman" w:hAnsi="Calibri" w:cs="Calibri"/>
          <w:kern w:val="0"/>
          <w:lang w:eastAsia="en-GB"/>
          <w14:ligatures w14:val="none"/>
        </w:rPr>
      </w:pPr>
      <w:r w:rsidRPr="00682C11">
        <w:rPr>
          <w:rFonts w:ascii="Calibri" w:eastAsia="Times New Roman" w:hAnsi="Calibri" w:cs="Calibri"/>
          <w:kern w:val="0"/>
          <w:lang w:eastAsia="en-GB"/>
          <w14:ligatures w14:val="none"/>
        </w:rPr>
        <w:t>Fully qualified GP with GMC registration</w:t>
      </w:r>
    </w:p>
    <w:p w14:paraId="537CBDB1" w14:textId="4ACF445E" w:rsidR="0022420E" w:rsidRPr="00682C11" w:rsidRDefault="0022420E" w:rsidP="00682C11">
      <w:pPr>
        <w:numPr>
          <w:ilvl w:val="0"/>
          <w:numId w:val="2"/>
        </w:numPr>
        <w:shd w:val="clear" w:color="auto" w:fill="FFFFFF"/>
        <w:spacing w:before="100" w:beforeAutospacing="1" w:after="100" w:afterAutospacing="1" w:line="240" w:lineRule="auto"/>
        <w:jc w:val="both"/>
        <w:rPr>
          <w:rFonts w:ascii="Calibri" w:eastAsia="Times New Roman" w:hAnsi="Calibri" w:cs="Calibri"/>
          <w:kern w:val="0"/>
          <w:lang w:eastAsia="en-GB"/>
          <w14:ligatures w14:val="none"/>
        </w:rPr>
      </w:pPr>
      <w:r w:rsidRPr="00682C11">
        <w:rPr>
          <w:rFonts w:ascii="Calibri" w:eastAsia="Times New Roman" w:hAnsi="Calibri" w:cs="Calibri"/>
          <w:kern w:val="0"/>
          <w:lang w:eastAsia="en-GB"/>
          <w14:ligatures w14:val="none"/>
        </w:rPr>
        <w:t>Must not be beyond the second anniversary of the certificate of completion of training, issued by the GMC at the start of employment.</w:t>
      </w:r>
    </w:p>
    <w:p w14:paraId="322B6C8C" w14:textId="1614D831" w:rsidR="000A5E38" w:rsidRPr="00682C11" w:rsidRDefault="000A5E38" w:rsidP="00682C11">
      <w:pPr>
        <w:numPr>
          <w:ilvl w:val="0"/>
          <w:numId w:val="2"/>
        </w:numPr>
        <w:shd w:val="clear" w:color="auto" w:fill="FFFFFF"/>
        <w:spacing w:before="100" w:beforeAutospacing="1" w:after="100" w:afterAutospacing="1" w:line="240" w:lineRule="auto"/>
        <w:jc w:val="both"/>
        <w:rPr>
          <w:rFonts w:ascii="Calibri" w:eastAsia="Times New Roman" w:hAnsi="Calibri" w:cs="Calibri"/>
          <w:kern w:val="0"/>
          <w:lang w:eastAsia="en-GB"/>
          <w14:ligatures w14:val="none"/>
        </w:rPr>
      </w:pPr>
      <w:r w:rsidRPr="00682C11">
        <w:rPr>
          <w:rFonts w:ascii="Calibri" w:eastAsia="Times New Roman" w:hAnsi="Calibri" w:cs="Calibri"/>
          <w:kern w:val="0"/>
          <w:lang w:eastAsia="en-GB"/>
          <w14:ligatures w14:val="none"/>
        </w:rPr>
        <w:t>Must not have been previously employed in a substantive GP post in a GP Practice</w:t>
      </w:r>
    </w:p>
    <w:p w14:paraId="68F586FF" w14:textId="23A95315" w:rsidR="00977015" w:rsidRPr="00682C11" w:rsidRDefault="00977015" w:rsidP="00682C11">
      <w:pPr>
        <w:shd w:val="clear" w:color="auto" w:fill="FFFFFF"/>
        <w:spacing w:before="100" w:beforeAutospacing="1" w:after="100" w:afterAutospacing="1" w:line="240" w:lineRule="auto"/>
        <w:jc w:val="both"/>
        <w:rPr>
          <w:rFonts w:ascii="Calibri" w:eastAsia="Times New Roman" w:hAnsi="Calibri" w:cs="Calibri"/>
          <w:kern w:val="0"/>
          <w:lang w:eastAsia="en-GB"/>
          <w14:ligatures w14:val="none"/>
        </w:rPr>
      </w:pPr>
      <w:r w:rsidRPr="00682C11">
        <w:rPr>
          <w:rFonts w:ascii="Calibri" w:eastAsia="Times New Roman" w:hAnsi="Calibri" w:cs="Calibri"/>
          <w:kern w:val="0"/>
          <w:lang w:eastAsia="en-GB"/>
          <w14:ligatures w14:val="none"/>
        </w:rPr>
        <w:t>If you are passionate about making a difference in the lives of your patients and possess the required skills, we encourage you to apply for this rewarding opportunity as a General Practitioner.</w:t>
      </w:r>
    </w:p>
    <w:p w14:paraId="63471EA2" w14:textId="7AF26B88" w:rsidR="000F6B77" w:rsidRPr="00682C11" w:rsidRDefault="000F6B77" w:rsidP="00682C11">
      <w:pPr>
        <w:shd w:val="clear" w:color="auto" w:fill="FFFFFF"/>
        <w:spacing w:before="100" w:beforeAutospacing="1" w:after="100" w:afterAutospacing="1" w:line="240" w:lineRule="auto"/>
        <w:jc w:val="both"/>
        <w:rPr>
          <w:rFonts w:ascii="Calibri" w:eastAsia="Times New Roman" w:hAnsi="Calibri" w:cs="Calibri"/>
          <w:kern w:val="0"/>
          <w:lang w:eastAsia="en-GB"/>
          <w14:ligatures w14:val="none"/>
        </w:rPr>
      </w:pPr>
      <w:r w:rsidRPr="00682C11">
        <w:rPr>
          <w:rFonts w:ascii="Calibri" w:eastAsia="Times New Roman" w:hAnsi="Calibri" w:cs="Calibri"/>
          <w:kern w:val="0"/>
          <w:lang w:eastAsia="en-GB"/>
          <w14:ligatures w14:val="none"/>
        </w:rPr>
        <w:t xml:space="preserve">Please send CV and cover letter to Marguerite McGrath at </w:t>
      </w:r>
      <w:hyperlink r:id="rId7" w:history="1">
        <w:r w:rsidR="00682C11" w:rsidRPr="00C035C3">
          <w:rPr>
            <w:rStyle w:val="Hyperlink"/>
            <w:rFonts w:ascii="Calibri" w:eastAsia="Times New Roman" w:hAnsi="Calibri" w:cs="Calibri"/>
            <w:kern w:val="0"/>
            <w:lang w:eastAsia="en-GB"/>
            <w14:ligatures w14:val="none"/>
          </w:rPr>
          <w:t>marguerite.mcgrath1@nhs.net</w:t>
        </w:r>
      </w:hyperlink>
      <w:r w:rsidR="00682C11">
        <w:rPr>
          <w:rFonts w:ascii="Calibri" w:eastAsia="Times New Roman" w:hAnsi="Calibri" w:cs="Calibri"/>
          <w:kern w:val="0"/>
          <w:lang w:eastAsia="en-GB"/>
          <w14:ligatures w14:val="none"/>
        </w:rPr>
        <w:t>.</w:t>
      </w:r>
    </w:p>
    <w:p w14:paraId="37453BE7" w14:textId="58319DB6" w:rsidR="000F6B77" w:rsidRPr="00682C11" w:rsidRDefault="000F6B77" w:rsidP="00682C11">
      <w:pPr>
        <w:shd w:val="clear" w:color="auto" w:fill="FFFFFF"/>
        <w:spacing w:before="100" w:beforeAutospacing="1" w:after="100" w:afterAutospacing="1" w:line="240" w:lineRule="auto"/>
        <w:jc w:val="both"/>
        <w:rPr>
          <w:rFonts w:ascii="Calibri" w:eastAsia="Times New Roman" w:hAnsi="Calibri" w:cs="Calibri"/>
          <w:kern w:val="0"/>
          <w:lang w:eastAsia="en-GB"/>
          <w14:ligatures w14:val="none"/>
        </w:rPr>
      </w:pPr>
      <w:r w:rsidRPr="00682C11">
        <w:rPr>
          <w:rFonts w:ascii="Calibri" w:eastAsia="Times New Roman" w:hAnsi="Calibri" w:cs="Calibri"/>
          <w:kern w:val="0"/>
          <w:lang w:eastAsia="en-GB"/>
          <w14:ligatures w14:val="none"/>
        </w:rPr>
        <w:t>Informal enquires are welcomed and applicants can get in touch by email or phone (07875 046 144)</w:t>
      </w:r>
    </w:p>
    <w:p w14:paraId="726117F9" w14:textId="7077912D" w:rsidR="000F6B77" w:rsidRPr="00682C11" w:rsidRDefault="000F6B77" w:rsidP="00682C11">
      <w:pPr>
        <w:shd w:val="clear" w:color="auto" w:fill="FFFFFF"/>
        <w:spacing w:before="100" w:beforeAutospacing="1" w:after="100" w:afterAutospacing="1" w:line="240" w:lineRule="auto"/>
        <w:jc w:val="both"/>
        <w:rPr>
          <w:rFonts w:ascii="Calibri" w:eastAsia="Times New Roman" w:hAnsi="Calibri" w:cs="Calibri"/>
          <w:kern w:val="0"/>
          <w:lang w:eastAsia="en-GB"/>
          <w14:ligatures w14:val="none"/>
        </w:rPr>
      </w:pPr>
      <w:r w:rsidRPr="00682C11">
        <w:rPr>
          <w:rFonts w:ascii="Calibri" w:eastAsia="Times New Roman" w:hAnsi="Calibri" w:cs="Calibri"/>
          <w:kern w:val="0"/>
          <w:lang w:eastAsia="en-GB"/>
          <w14:ligatures w14:val="none"/>
        </w:rPr>
        <w:t>The full Job Description will b</w:t>
      </w:r>
      <w:bookmarkStart w:id="0" w:name="_GoBack"/>
      <w:bookmarkEnd w:id="0"/>
      <w:r w:rsidRPr="00682C11">
        <w:rPr>
          <w:rFonts w:ascii="Calibri" w:eastAsia="Times New Roman" w:hAnsi="Calibri" w:cs="Calibri"/>
          <w:kern w:val="0"/>
          <w:lang w:eastAsia="en-GB"/>
          <w14:ligatures w14:val="none"/>
        </w:rPr>
        <w:t>e provided to shortlisted applicants.</w:t>
      </w:r>
    </w:p>
    <w:p w14:paraId="1962BDAB" w14:textId="77777777" w:rsidR="00330072" w:rsidRPr="00A81FC6" w:rsidRDefault="00330072">
      <w:pPr>
        <w:rPr>
          <w:sz w:val="28"/>
          <w:szCs w:val="28"/>
        </w:rPr>
      </w:pPr>
    </w:p>
    <w:p w14:paraId="68ED1B94" w14:textId="77777777" w:rsidR="00A81FC6" w:rsidRPr="00A81FC6" w:rsidRDefault="00A81FC6">
      <w:pPr>
        <w:rPr>
          <w:sz w:val="28"/>
          <w:szCs w:val="28"/>
        </w:rPr>
      </w:pPr>
    </w:p>
    <w:p w14:paraId="3FE3B441" w14:textId="77777777" w:rsidR="00A81FC6" w:rsidRPr="00A81FC6" w:rsidRDefault="00A81FC6">
      <w:pPr>
        <w:rPr>
          <w:sz w:val="28"/>
          <w:szCs w:val="28"/>
        </w:rPr>
      </w:pPr>
    </w:p>
    <w:sectPr w:rsidR="00A81FC6" w:rsidRPr="00A81FC6" w:rsidSect="00814C9B">
      <w:headerReference w:type="default" r:id="rId8"/>
      <w:headerReference w:type="firs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D442B" w14:textId="77777777" w:rsidR="00610516" w:rsidRDefault="00610516" w:rsidP="009F51F5">
      <w:pPr>
        <w:spacing w:after="0" w:line="240" w:lineRule="auto"/>
      </w:pPr>
      <w:r>
        <w:separator/>
      </w:r>
    </w:p>
  </w:endnote>
  <w:endnote w:type="continuationSeparator" w:id="0">
    <w:p w14:paraId="748FEEB7" w14:textId="77777777" w:rsidR="00610516" w:rsidRDefault="00610516" w:rsidP="009F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931D6" w14:textId="77777777" w:rsidR="00610516" w:rsidRDefault="00610516" w:rsidP="009F51F5">
      <w:pPr>
        <w:spacing w:after="0" w:line="240" w:lineRule="auto"/>
      </w:pPr>
      <w:r>
        <w:separator/>
      </w:r>
    </w:p>
  </w:footnote>
  <w:footnote w:type="continuationSeparator" w:id="0">
    <w:p w14:paraId="40286466" w14:textId="77777777" w:rsidR="00610516" w:rsidRDefault="00610516" w:rsidP="009F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3686" w:type="dxa"/>
      <w:tblLook w:val="04A0" w:firstRow="1" w:lastRow="0" w:firstColumn="1" w:lastColumn="0" w:noHBand="0" w:noVBand="1"/>
    </w:tblPr>
    <w:tblGrid>
      <w:gridCol w:w="1176"/>
      <w:gridCol w:w="8747"/>
    </w:tblGrid>
    <w:tr w:rsidR="009F51F5" w:rsidRPr="005E05B1" w14:paraId="086745A4" w14:textId="77777777" w:rsidTr="0062578B">
      <w:trPr>
        <w:trHeight w:val="450"/>
      </w:trPr>
      <w:tc>
        <w:tcPr>
          <w:tcW w:w="1176" w:type="dxa"/>
          <w:vMerge w:val="restart"/>
          <w:shd w:val="clear" w:color="auto" w:fill="auto"/>
          <w:noWrap/>
          <w:vAlign w:val="bottom"/>
          <w:hideMark/>
        </w:tcPr>
        <w:p w14:paraId="77B04594" w14:textId="53A46C78" w:rsidR="009F51F5" w:rsidRPr="005E05B1" w:rsidRDefault="009F51F5" w:rsidP="009F51F5">
          <w:pPr>
            <w:spacing w:after="0" w:line="240" w:lineRule="auto"/>
            <w:rPr>
              <w:rFonts w:ascii="Calibri" w:eastAsia="Times New Roman" w:hAnsi="Calibri" w:cs="Calibri"/>
              <w:color w:val="000000"/>
              <w:lang w:eastAsia="en-GB"/>
            </w:rPr>
          </w:pPr>
        </w:p>
        <w:tbl>
          <w:tblPr>
            <w:tblW w:w="0" w:type="auto"/>
            <w:tblCellSpacing w:w="0" w:type="dxa"/>
            <w:tblCellMar>
              <w:left w:w="0" w:type="dxa"/>
              <w:right w:w="0" w:type="dxa"/>
            </w:tblCellMar>
            <w:tblLook w:val="04A0" w:firstRow="1" w:lastRow="0" w:firstColumn="1" w:lastColumn="0" w:noHBand="0" w:noVBand="1"/>
          </w:tblPr>
          <w:tblGrid>
            <w:gridCol w:w="960"/>
          </w:tblGrid>
          <w:tr w:rsidR="009F51F5" w:rsidRPr="005E05B1" w14:paraId="47C1F90C" w14:textId="77777777" w:rsidTr="0062578B">
            <w:trPr>
              <w:trHeight w:val="450"/>
              <w:tblCellSpacing w:w="0" w:type="dxa"/>
            </w:trPr>
            <w:tc>
              <w:tcPr>
                <w:tcW w:w="960" w:type="dxa"/>
                <w:vMerge w:val="restart"/>
                <w:tcBorders>
                  <w:top w:val="nil"/>
                  <w:left w:val="nil"/>
                  <w:bottom w:val="nil"/>
                  <w:right w:val="nil"/>
                </w:tcBorders>
                <w:shd w:val="clear" w:color="auto" w:fill="auto"/>
                <w:noWrap/>
                <w:vAlign w:val="bottom"/>
                <w:hideMark/>
              </w:tcPr>
              <w:p w14:paraId="406A4410" w14:textId="77777777" w:rsidR="009F51F5" w:rsidRPr="005E05B1" w:rsidRDefault="009F51F5" w:rsidP="009F51F5">
                <w:pPr>
                  <w:spacing w:after="0" w:line="240" w:lineRule="auto"/>
                  <w:rPr>
                    <w:rFonts w:ascii="Calibri" w:eastAsia="Times New Roman" w:hAnsi="Calibri" w:cs="Calibri"/>
                    <w:color w:val="000000"/>
                    <w:lang w:eastAsia="en-GB"/>
                  </w:rPr>
                </w:pPr>
              </w:p>
            </w:tc>
          </w:tr>
          <w:tr w:rsidR="009F51F5" w:rsidRPr="005E05B1" w14:paraId="6E65EE1F" w14:textId="77777777" w:rsidTr="0062578B">
            <w:trPr>
              <w:trHeight w:val="450"/>
              <w:tblCellSpacing w:w="0" w:type="dxa"/>
            </w:trPr>
            <w:tc>
              <w:tcPr>
                <w:tcW w:w="0" w:type="auto"/>
                <w:vMerge/>
                <w:tcBorders>
                  <w:top w:val="nil"/>
                  <w:left w:val="nil"/>
                  <w:bottom w:val="nil"/>
                  <w:right w:val="nil"/>
                </w:tcBorders>
                <w:vAlign w:val="center"/>
                <w:hideMark/>
              </w:tcPr>
              <w:p w14:paraId="777C1606" w14:textId="77777777" w:rsidR="009F51F5" w:rsidRPr="005E05B1" w:rsidRDefault="009F51F5" w:rsidP="009F51F5">
                <w:pPr>
                  <w:spacing w:after="0" w:line="240" w:lineRule="auto"/>
                  <w:rPr>
                    <w:rFonts w:ascii="Calibri" w:eastAsia="Times New Roman" w:hAnsi="Calibri" w:cs="Calibri"/>
                    <w:color w:val="000000"/>
                    <w:lang w:eastAsia="en-GB"/>
                  </w:rPr>
                </w:pPr>
              </w:p>
            </w:tc>
          </w:tr>
        </w:tbl>
        <w:p w14:paraId="576D0489" w14:textId="77777777" w:rsidR="009F51F5" w:rsidRPr="005E05B1" w:rsidRDefault="009F51F5" w:rsidP="009F51F5">
          <w:pPr>
            <w:spacing w:after="0" w:line="240" w:lineRule="auto"/>
            <w:rPr>
              <w:rFonts w:ascii="Calibri" w:eastAsia="Times New Roman" w:hAnsi="Calibri" w:cs="Calibri"/>
              <w:color w:val="000000"/>
              <w:lang w:eastAsia="en-GB"/>
            </w:rPr>
          </w:pPr>
        </w:p>
      </w:tc>
      <w:tc>
        <w:tcPr>
          <w:tcW w:w="8747" w:type="dxa"/>
          <w:vMerge w:val="restart"/>
          <w:shd w:val="clear" w:color="auto" w:fill="auto"/>
          <w:noWrap/>
          <w:vAlign w:val="center"/>
          <w:hideMark/>
        </w:tcPr>
        <w:p w14:paraId="0C53DD8E" w14:textId="65E2298F" w:rsidR="009F51F5" w:rsidRPr="009F51F5" w:rsidRDefault="009F51F5" w:rsidP="009F51F5">
          <w:pPr>
            <w:spacing w:after="0" w:line="240" w:lineRule="auto"/>
            <w:rPr>
              <w:rFonts w:ascii="Arial" w:eastAsia="Times New Roman" w:hAnsi="Arial" w:cs="Arial"/>
              <w:b/>
              <w:bCs/>
              <w:color w:val="003399"/>
              <w:sz w:val="28"/>
              <w:szCs w:val="28"/>
              <w:lang w:eastAsia="en-GB"/>
            </w:rPr>
          </w:pPr>
        </w:p>
      </w:tc>
    </w:tr>
    <w:tr w:rsidR="009F51F5" w:rsidRPr="005E05B1" w14:paraId="4BD0A452" w14:textId="77777777" w:rsidTr="0062578B">
      <w:trPr>
        <w:trHeight w:val="450"/>
      </w:trPr>
      <w:tc>
        <w:tcPr>
          <w:tcW w:w="1176" w:type="dxa"/>
          <w:vMerge/>
          <w:vAlign w:val="center"/>
          <w:hideMark/>
        </w:tcPr>
        <w:p w14:paraId="7CE748C4" w14:textId="77777777" w:rsidR="009F51F5" w:rsidRPr="005E05B1" w:rsidRDefault="009F51F5" w:rsidP="009F51F5">
          <w:pPr>
            <w:spacing w:after="0" w:line="240" w:lineRule="auto"/>
            <w:rPr>
              <w:rFonts w:ascii="Calibri" w:eastAsia="Times New Roman" w:hAnsi="Calibri" w:cs="Calibri"/>
              <w:color w:val="000000"/>
              <w:lang w:eastAsia="en-GB"/>
            </w:rPr>
          </w:pPr>
        </w:p>
      </w:tc>
      <w:tc>
        <w:tcPr>
          <w:tcW w:w="8747" w:type="dxa"/>
          <w:vMerge/>
          <w:vAlign w:val="center"/>
          <w:hideMark/>
        </w:tcPr>
        <w:p w14:paraId="4FDF7D24" w14:textId="77777777" w:rsidR="009F51F5" w:rsidRPr="005E05B1" w:rsidRDefault="009F51F5" w:rsidP="009F51F5">
          <w:pPr>
            <w:spacing w:after="0" w:line="240" w:lineRule="auto"/>
            <w:rPr>
              <w:rFonts w:ascii="Calibri" w:eastAsia="Times New Roman" w:hAnsi="Calibri" w:cs="Calibri"/>
              <w:b/>
              <w:bCs/>
              <w:color w:val="003399"/>
              <w:sz w:val="28"/>
              <w:szCs w:val="28"/>
              <w:lang w:eastAsia="en-GB"/>
            </w:rPr>
          </w:pPr>
        </w:p>
      </w:tc>
    </w:tr>
    <w:tr w:rsidR="009F51F5" w:rsidRPr="005E05B1" w14:paraId="20D21176" w14:textId="77777777" w:rsidTr="0062578B">
      <w:trPr>
        <w:trHeight w:val="450"/>
      </w:trPr>
      <w:tc>
        <w:tcPr>
          <w:tcW w:w="1176" w:type="dxa"/>
          <w:vMerge/>
          <w:vAlign w:val="center"/>
          <w:hideMark/>
        </w:tcPr>
        <w:p w14:paraId="1E3CBA41" w14:textId="77777777" w:rsidR="009F51F5" w:rsidRPr="005E05B1" w:rsidRDefault="009F51F5" w:rsidP="009F51F5">
          <w:pPr>
            <w:spacing w:after="0" w:line="240" w:lineRule="auto"/>
            <w:rPr>
              <w:rFonts w:ascii="Calibri" w:eastAsia="Times New Roman" w:hAnsi="Calibri" w:cs="Calibri"/>
              <w:color w:val="000000"/>
              <w:lang w:eastAsia="en-GB"/>
            </w:rPr>
          </w:pPr>
        </w:p>
      </w:tc>
      <w:tc>
        <w:tcPr>
          <w:tcW w:w="8747" w:type="dxa"/>
          <w:vMerge/>
          <w:vAlign w:val="center"/>
          <w:hideMark/>
        </w:tcPr>
        <w:p w14:paraId="1AC208A3" w14:textId="77777777" w:rsidR="009F51F5" w:rsidRPr="005E05B1" w:rsidRDefault="009F51F5" w:rsidP="009F51F5">
          <w:pPr>
            <w:spacing w:after="0" w:line="240" w:lineRule="auto"/>
            <w:rPr>
              <w:rFonts w:ascii="Calibri" w:eastAsia="Times New Roman" w:hAnsi="Calibri" w:cs="Calibri"/>
              <w:b/>
              <w:bCs/>
              <w:color w:val="003399"/>
              <w:sz w:val="28"/>
              <w:szCs w:val="28"/>
              <w:lang w:eastAsia="en-GB"/>
            </w:rPr>
          </w:pPr>
        </w:p>
      </w:tc>
    </w:tr>
  </w:tbl>
  <w:p w14:paraId="544920E1" w14:textId="77777777" w:rsidR="009F51F5" w:rsidRDefault="009F5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3686" w:type="dxa"/>
      <w:tblLook w:val="04A0" w:firstRow="1" w:lastRow="0" w:firstColumn="1" w:lastColumn="0" w:noHBand="0" w:noVBand="1"/>
    </w:tblPr>
    <w:tblGrid>
      <w:gridCol w:w="1176"/>
      <w:gridCol w:w="8747"/>
    </w:tblGrid>
    <w:tr w:rsidR="00814C9B" w:rsidRPr="009F51F5" w14:paraId="793EB7A6" w14:textId="77777777" w:rsidTr="0062578B">
      <w:trPr>
        <w:trHeight w:val="507"/>
      </w:trPr>
      <w:tc>
        <w:tcPr>
          <w:tcW w:w="1176" w:type="dxa"/>
          <w:vMerge w:val="restart"/>
          <w:shd w:val="clear" w:color="auto" w:fill="auto"/>
          <w:noWrap/>
          <w:vAlign w:val="bottom"/>
          <w:hideMark/>
        </w:tcPr>
        <w:p w14:paraId="6789B447" w14:textId="301F6A1C" w:rsidR="00814C9B" w:rsidRPr="005E05B1" w:rsidRDefault="00814C9B" w:rsidP="00814C9B">
          <w:pPr>
            <w:spacing w:after="0" w:line="240" w:lineRule="auto"/>
            <w:rPr>
              <w:rFonts w:ascii="Calibri" w:eastAsia="Times New Roman" w:hAnsi="Calibri" w:cs="Calibri"/>
              <w:color w:val="000000"/>
              <w:lang w:eastAsia="en-GB"/>
            </w:rPr>
          </w:pPr>
        </w:p>
        <w:tbl>
          <w:tblPr>
            <w:tblW w:w="0" w:type="auto"/>
            <w:tblCellSpacing w:w="0" w:type="dxa"/>
            <w:tblCellMar>
              <w:left w:w="0" w:type="dxa"/>
              <w:right w:w="0" w:type="dxa"/>
            </w:tblCellMar>
            <w:tblLook w:val="04A0" w:firstRow="1" w:lastRow="0" w:firstColumn="1" w:lastColumn="0" w:noHBand="0" w:noVBand="1"/>
          </w:tblPr>
          <w:tblGrid>
            <w:gridCol w:w="960"/>
          </w:tblGrid>
          <w:tr w:rsidR="00814C9B" w:rsidRPr="005E05B1" w14:paraId="355F7A6C" w14:textId="77777777" w:rsidTr="0062578B">
            <w:trPr>
              <w:trHeight w:val="450"/>
              <w:tblCellSpacing w:w="0" w:type="dxa"/>
            </w:trPr>
            <w:tc>
              <w:tcPr>
                <w:tcW w:w="960" w:type="dxa"/>
                <w:vMerge w:val="restart"/>
                <w:tcBorders>
                  <w:top w:val="nil"/>
                  <w:left w:val="nil"/>
                  <w:bottom w:val="nil"/>
                  <w:right w:val="nil"/>
                </w:tcBorders>
                <w:shd w:val="clear" w:color="auto" w:fill="auto"/>
                <w:noWrap/>
                <w:vAlign w:val="bottom"/>
                <w:hideMark/>
              </w:tcPr>
              <w:p w14:paraId="28D603E0" w14:textId="41268B98" w:rsidR="00814C9B" w:rsidRPr="005E05B1" w:rsidRDefault="0036231A" w:rsidP="00814C9B">
                <w:pPr>
                  <w:spacing w:after="0" w:line="240" w:lineRule="auto"/>
                  <w:rPr>
                    <w:rFonts w:ascii="Calibri" w:eastAsia="Times New Roman" w:hAnsi="Calibri" w:cs="Calibri"/>
                    <w:color w:val="000000"/>
                    <w:lang w:eastAsia="en-GB"/>
                  </w:rPr>
                </w:pPr>
                <w:r w:rsidRPr="005E05B1">
                  <w:rPr>
                    <w:rFonts w:ascii="Calibri" w:eastAsia="Times New Roman" w:hAnsi="Calibri" w:cs="Calibri"/>
                    <w:noProof/>
                    <w:color w:val="000000"/>
                    <w:lang w:eastAsia="en-GB"/>
                  </w:rPr>
                  <w:drawing>
                    <wp:anchor distT="0" distB="0" distL="114300" distR="114300" simplePos="0" relativeHeight="251659264" behindDoc="0" locked="0" layoutInCell="1" allowOverlap="1" wp14:anchorId="39358EA6" wp14:editId="6BCA4296">
                      <wp:simplePos x="0" y="0"/>
                      <wp:positionH relativeFrom="column">
                        <wp:posOffset>-143510</wp:posOffset>
                      </wp:positionH>
                      <wp:positionV relativeFrom="paragraph">
                        <wp:posOffset>-840740</wp:posOffset>
                      </wp:positionV>
                      <wp:extent cx="586740" cy="563880"/>
                      <wp:effectExtent l="0" t="0" r="3810" b="7620"/>
                      <wp:wrapNone/>
                      <wp:docPr id="5" name="Picture 5" descr="\\GP-2-P-FC02\User Data\Iuliana.Tulbea\PCN\Website, social media\PCN logos\simple logo 600x600.png"/>
                      <wp:cNvGraphicFramePr/>
                      <a:graphic xmlns:a="http://schemas.openxmlformats.org/drawingml/2006/main">
                        <a:graphicData uri="http://schemas.openxmlformats.org/drawingml/2006/picture">
                          <pic:pic xmlns:pic="http://schemas.openxmlformats.org/drawingml/2006/picture">
                            <pic:nvPicPr>
                              <pic:cNvPr id="3" name="Picture 2" descr="\\GP-2-P-FC02\User Data\Iuliana.Tulbea\PCN\Website, social media\PCN logos\simple logo 600x600.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740" cy="5638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14C9B" w:rsidRPr="005E05B1" w14:paraId="2E62606E" w14:textId="77777777" w:rsidTr="0062578B">
            <w:trPr>
              <w:trHeight w:val="450"/>
              <w:tblCellSpacing w:w="0" w:type="dxa"/>
            </w:trPr>
            <w:tc>
              <w:tcPr>
                <w:tcW w:w="0" w:type="auto"/>
                <w:vMerge/>
                <w:tcBorders>
                  <w:top w:val="nil"/>
                  <w:left w:val="nil"/>
                  <w:bottom w:val="nil"/>
                  <w:right w:val="nil"/>
                </w:tcBorders>
                <w:vAlign w:val="center"/>
                <w:hideMark/>
              </w:tcPr>
              <w:p w14:paraId="2AE8571B" w14:textId="77777777" w:rsidR="00814C9B" w:rsidRPr="005E05B1" w:rsidRDefault="00814C9B" w:rsidP="00814C9B">
                <w:pPr>
                  <w:spacing w:after="0" w:line="240" w:lineRule="auto"/>
                  <w:rPr>
                    <w:rFonts w:ascii="Calibri" w:eastAsia="Times New Roman" w:hAnsi="Calibri" w:cs="Calibri"/>
                    <w:color w:val="000000"/>
                    <w:lang w:eastAsia="en-GB"/>
                  </w:rPr>
                </w:pPr>
              </w:p>
            </w:tc>
          </w:tr>
        </w:tbl>
        <w:p w14:paraId="0F1A2997" w14:textId="77777777" w:rsidR="00814C9B" w:rsidRPr="005E05B1" w:rsidRDefault="00814C9B" w:rsidP="00814C9B">
          <w:pPr>
            <w:spacing w:after="0" w:line="240" w:lineRule="auto"/>
            <w:rPr>
              <w:rFonts w:ascii="Calibri" w:eastAsia="Times New Roman" w:hAnsi="Calibri" w:cs="Calibri"/>
              <w:color w:val="000000"/>
              <w:lang w:eastAsia="en-GB"/>
            </w:rPr>
          </w:pPr>
        </w:p>
      </w:tc>
      <w:tc>
        <w:tcPr>
          <w:tcW w:w="8747" w:type="dxa"/>
          <w:vMerge w:val="restart"/>
          <w:shd w:val="clear" w:color="auto" w:fill="auto"/>
          <w:noWrap/>
          <w:vAlign w:val="center"/>
          <w:hideMark/>
        </w:tcPr>
        <w:p w14:paraId="79BA4039" w14:textId="345E9E68" w:rsidR="00814C9B" w:rsidRPr="009F51F5" w:rsidRDefault="00814C9B" w:rsidP="00814C9B">
          <w:pPr>
            <w:spacing w:after="0" w:line="240" w:lineRule="auto"/>
            <w:rPr>
              <w:rFonts w:ascii="Arial" w:eastAsia="Times New Roman" w:hAnsi="Arial" w:cs="Arial"/>
              <w:b/>
              <w:bCs/>
              <w:color w:val="003399"/>
              <w:sz w:val="28"/>
              <w:szCs w:val="28"/>
              <w:lang w:eastAsia="en-GB"/>
            </w:rPr>
          </w:pPr>
          <w:r w:rsidRPr="009F51F5">
            <w:rPr>
              <w:rFonts w:ascii="Arial" w:eastAsia="Times New Roman" w:hAnsi="Arial" w:cs="Arial"/>
              <w:b/>
              <w:bCs/>
              <w:color w:val="003399"/>
              <w:sz w:val="28"/>
              <w:szCs w:val="28"/>
              <w:lang w:eastAsia="en-GB"/>
            </w:rPr>
            <w:t>Surbiton and Chessington PCNs</w:t>
          </w:r>
          <w:r>
            <w:rPr>
              <w:rFonts w:ascii="Arial" w:eastAsia="Times New Roman" w:hAnsi="Arial" w:cs="Arial"/>
              <w:b/>
              <w:bCs/>
              <w:color w:val="003399"/>
              <w:sz w:val="28"/>
              <w:szCs w:val="28"/>
              <w:lang w:eastAsia="en-GB"/>
            </w:rPr>
            <w:t xml:space="preserve"> Ltd</w:t>
          </w:r>
        </w:p>
      </w:tc>
    </w:tr>
    <w:tr w:rsidR="00814C9B" w:rsidRPr="005E05B1" w14:paraId="79EB69C3" w14:textId="77777777" w:rsidTr="0062578B">
      <w:trPr>
        <w:trHeight w:val="529"/>
      </w:trPr>
      <w:tc>
        <w:tcPr>
          <w:tcW w:w="1176" w:type="dxa"/>
          <w:vMerge/>
          <w:vAlign w:val="center"/>
          <w:hideMark/>
        </w:tcPr>
        <w:p w14:paraId="76185FB3" w14:textId="77777777" w:rsidR="00814C9B" w:rsidRPr="005E05B1" w:rsidRDefault="00814C9B" w:rsidP="00814C9B">
          <w:pPr>
            <w:spacing w:after="0" w:line="240" w:lineRule="auto"/>
            <w:rPr>
              <w:rFonts w:ascii="Calibri" w:eastAsia="Times New Roman" w:hAnsi="Calibri" w:cs="Calibri"/>
              <w:color w:val="000000"/>
              <w:lang w:eastAsia="en-GB"/>
            </w:rPr>
          </w:pPr>
        </w:p>
      </w:tc>
      <w:tc>
        <w:tcPr>
          <w:tcW w:w="8747" w:type="dxa"/>
          <w:vMerge/>
          <w:vAlign w:val="center"/>
          <w:hideMark/>
        </w:tcPr>
        <w:p w14:paraId="201C54BC" w14:textId="77777777" w:rsidR="00814C9B" w:rsidRPr="005E05B1" w:rsidRDefault="00814C9B" w:rsidP="00814C9B">
          <w:pPr>
            <w:spacing w:after="0" w:line="240" w:lineRule="auto"/>
            <w:rPr>
              <w:rFonts w:ascii="Calibri" w:eastAsia="Times New Roman" w:hAnsi="Calibri" w:cs="Calibri"/>
              <w:b/>
              <w:bCs/>
              <w:color w:val="003399"/>
              <w:sz w:val="28"/>
              <w:szCs w:val="28"/>
              <w:lang w:eastAsia="en-GB"/>
            </w:rPr>
          </w:pPr>
        </w:p>
      </w:tc>
    </w:tr>
    <w:tr w:rsidR="00814C9B" w:rsidRPr="005E05B1" w14:paraId="29C9AE6F" w14:textId="77777777" w:rsidTr="0062578B">
      <w:trPr>
        <w:trHeight w:val="529"/>
      </w:trPr>
      <w:tc>
        <w:tcPr>
          <w:tcW w:w="1176" w:type="dxa"/>
          <w:vMerge/>
          <w:vAlign w:val="center"/>
          <w:hideMark/>
        </w:tcPr>
        <w:p w14:paraId="57456A41" w14:textId="77777777" w:rsidR="00814C9B" w:rsidRPr="005E05B1" w:rsidRDefault="00814C9B" w:rsidP="00814C9B">
          <w:pPr>
            <w:spacing w:after="0" w:line="240" w:lineRule="auto"/>
            <w:rPr>
              <w:rFonts w:ascii="Calibri" w:eastAsia="Times New Roman" w:hAnsi="Calibri" w:cs="Calibri"/>
              <w:color w:val="000000"/>
              <w:lang w:eastAsia="en-GB"/>
            </w:rPr>
          </w:pPr>
        </w:p>
      </w:tc>
      <w:tc>
        <w:tcPr>
          <w:tcW w:w="8747" w:type="dxa"/>
          <w:vMerge/>
          <w:vAlign w:val="center"/>
          <w:hideMark/>
        </w:tcPr>
        <w:p w14:paraId="1D0A28BD" w14:textId="77777777" w:rsidR="00814C9B" w:rsidRPr="005E05B1" w:rsidRDefault="00814C9B" w:rsidP="00814C9B">
          <w:pPr>
            <w:spacing w:after="0" w:line="240" w:lineRule="auto"/>
            <w:rPr>
              <w:rFonts w:ascii="Calibri" w:eastAsia="Times New Roman" w:hAnsi="Calibri" w:cs="Calibri"/>
              <w:b/>
              <w:bCs/>
              <w:color w:val="003399"/>
              <w:sz w:val="28"/>
              <w:szCs w:val="28"/>
              <w:lang w:eastAsia="en-GB"/>
            </w:rPr>
          </w:pPr>
        </w:p>
      </w:tc>
    </w:tr>
  </w:tbl>
  <w:p w14:paraId="655D6E22" w14:textId="3632424E" w:rsidR="00814C9B" w:rsidRDefault="00814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80198"/>
    <w:multiLevelType w:val="multilevel"/>
    <w:tmpl w:val="9110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0E2BAC"/>
    <w:multiLevelType w:val="hybridMultilevel"/>
    <w:tmpl w:val="385C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DE0BFE"/>
    <w:multiLevelType w:val="multilevel"/>
    <w:tmpl w:val="9884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3B10FB"/>
    <w:multiLevelType w:val="multilevel"/>
    <w:tmpl w:val="441E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D5642F"/>
    <w:multiLevelType w:val="multilevel"/>
    <w:tmpl w:val="7A88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C6"/>
    <w:rsid w:val="000A5E38"/>
    <w:rsid w:val="000F26D7"/>
    <w:rsid w:val="000F6B77"/>
    <w:rsid w:val="0022420E"/>
    <w:rsid w:val="00330072"/>
    <w:rsid w:val="0036231A"/>
    <w:rsid w:val="003739C3"/>
    <w:rsid w:val="00610516"/>
    <w:rsid w:val="00682C11"/>
    <w:rsid w:val="00687E68"/>
    <w:rsid w:val="00814C9B"/>
    <w:rsid w:val="00977015"/>
    <w:rsid w:val="009F51F5"/>
    <w:rsid w:val="00A035B6"/>
    <w:rsid w:val="00A66B0F"/>
    <w:rsid w:val="00A81FC6"/>
    <w:rsid w:val="00AF50A1"/>
    <w:rsid w:val="00D6223B"/>
    <w:rsid w:val="00DF6FD0"/>
    <w:rsid w:val="00EA1E6C"/>
    <w:rsid w:val="00FA3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B2FFE"/>
  <w15:chartTrackingRefBased/>
  <w15:docId w15:val="{2C85B116-4870-4A7D-A8C6-FA12A066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1F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F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F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F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1F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1F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F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F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F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F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F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F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F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F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F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F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F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FC6"/>
    <w:rPr>
      <w:rFonts w:eastAsiaTheme="majorEastAsia" w:cstheme="majorBidi"/>
      <w:color w:val="272727" w:themeColor="text1" w:themeTint="D8"/>
    </w:rPr>
  </w:style>
  <w:style w:type="paragraph" w:styleId="Title">
    <w:name w:val="Title"/>
    <w:basedOn w:val="Normal"/>
    <w:next w:val="Normal"/>
    <w:link w:val="TitleChar"/>
    <w:uiPriority w:val="10"/>
    <w:qFormat/>
    <w:rsid w:val="00A81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F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F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F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FC6"/>
    <w:pPr>
      <w:spacing w:before="160"/>
      <w:jc w:val="center"/>
    </w:pPr>
    <w:rPr>
      <w:i/>
      <w:iCs/>
      <w:color w:val="404040" w:themeColor="text1" w:themeTint="BF"/>
    </w:rPr>
  </w:style>
  <w:style w:type="character" w:customStyle="1" w:styleId="QuoteChar">
    <w:name w:val="Quote Char"/>
    <w:basedOn w:val="DefaultParagraphFont"/>
    <w:link w:val="Quote"/>
    <w:uiPriority w:val="29"/>
    <w:rsid w:val="00A81FC6"/>
    <w:rPr>
      <w:i/>
      <w:iCs/>
      <w:color w:val="404040" w:themeColor="text1" w:themeTint="BF"/>
    </w:rPr>
  </w:style>
  <w:style w:type="paragraph" w:styleId="ListParagraph">
    <w:name w:val="List Paragraph"/>
    <w:basedOn w:val="Normal"/>
    <w:uiPriority w:val="34"/>
    <w:qFormat/>
    <w:rsid w:val="00A81FC6"/>
    <w:pPr>
      <w:ind w:left="720"/>
      <w:contextualSpacing/>
    </w:pPr>
  </w:style>
  <w:style w:type="character" w:styleId="IntenseEmphasis">
    <w:name w:val="Intense Emphasis"/>
    <w:basedOn w:val="DefaultParagraphFont"/>
    <w:uiPriority w:val="21"/>
    <w:qFormat/>
    <w:rsid w:val="00A81FC6"/>
    <w:rPr>
      <w:i/>
      <w:iCs/>
      <w:color w:val="0F4761" w:themeColor="accent1" w:themeShade="BF"/>
    </w:rPr>
  </w:style>
  <w:style w:type="paragraph" w:styleId="IntenseQuote">
    <w:name w:val="Intense Quote"/>
    <w:basedOn w:val="Normal"/>
    <w:next w:val="Normal"/>
    <w:link w:val="IntenseQuoteChar"/>
    <w:uiPriority w:val="30"/>
    <w:qFormat/>
    <w:rsid w:val="00A81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FC6"/>
    <w:rPr>
      <w:i/>
      <w:iCs/>
      <w:color w:val="0F4761" w:themeColor="accent1" w:themeShade="BF"/>
    </w:rPr>
  </w:style>
  <w:style w:type="character" w:styleId="IntenseReference">
    <w:name w:val="Intense Reference"/>
    <w:basedOn w:val="DefaultParagraphFont"/>
    <w:uiPriority w:val="32"/>
    <w:qFormat/>
    <w:rsid w:val="00A81FC6"/>
    <w:rPr>
      <w:b/>
      <w:bCs/>
      <w:smallCaps/>
      <w:color w:val="0F4761" w:themeColor="accent1" w:themeShade="BF"/>
      <w:spacing w:val="5"/>
    </w:rPr>
  </w:style>
  <w:style w:type="character" w:styleId="Hyperlink">
    <w:name w:val="Hyperlink"/>
    <w:basedOn w:val="DefaultParagraphFont"/>
    <w:uiPriority w:val="99"/>
    <w:unhideWhenUsed/>
    <w:rsid w:val="00A81FC6"/>
    <w:rPr>
      <w:color w:val="467886" w:themeColor="hyperlink"/>
      <w:u w:val="single"/>
    </w:rPr>
  </w:style>
  <w:style w:type="character" w:customStyle="1" w:styleId="UnresolvedMention">
    <w:name w:val="Unresolved Mention"/>
    <w:basedOn w:val="DefaultParagraphFont"/>
    <w:uiPriority w:val="99"/>
    <w:semiHidden/>
    <w:unhideWhenUsed/>
    <w:rsid w:val="00A81FC6"/>
    <w:rPr>
      <w:color w:val="605E5C"/>
      <w:shd w:val="clear" w:color="auto" w:fill="E1DFDD"/>
    </w:rPr>
  </w:style>
  <w:style w:type="paragraph" w:customStyle="1" w:styleId="Default">
    <w:name w:val="Default"/>
    <w:rsid w:val="00A81FC6"/>
    <w:pPr>
      <w:autoSpaceDE w:val="0"/>
      <w:autoSpaceDN w:val="0"/>
      <w:adjustRightInd w:val="0"/>
      <w:spacing w:after="0" w:line="240" w:lineRule="auto"/>
    </w:pPr>
    <w:rPr>
      <w:rFonts w:ascii="Arial" w:hAnsi="Arial" w:cs="Arial"/>
      <w:color w:val="000000"/>
      <w:kern w:val="0"/>
      <w:sz w:val="24"/>
      <w:szCs w:val="24"/>
      <w14:ligatures w14:val="none"/>
    </w:rPr>
  </w:style>
  <w:style w:type="paragraph" w:styleId="Header">
    <w:name w:val="header"/>
    <w:basedOn w:val="Normal"/>
    <w:link w:val="HeaderChar"/>
    <w:uiPriority w:val="99"/>
    <w:unhideWhenUsed/>
    <w:rsid w:val="009F5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1F5"/>
  </w:style>
  <w:style w:type="paragraph" w:styleId="Footer">
    <w:name w:val="footer"/>
    <w:basedOn w:val="Normal"/>
    <w:link w:val="FooterChar"/>
    <w:uiPriority w:val="99"/>
    <w:unhideWhenUsed/>
    <w:rsid w:val="009F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36557">
      <w:bodyDiv w:val="1"/>
      <w:marLeft w:val="0"/>
      <w:marRight w:val="0"/>
      <w:marTop w:val="0"/>
      <w:marBottom w:val="0"/>
      <w:divBdr>
        <w:top w:val="none" w:sz="0" w:space="0" w:color="auto"/>
        <w:left w:val="none" w:sz="0" w:space="0" w:color="auto"/>
        <w:bottom w:val="none" w:sz="0" w:space="0" w:color="auto"/>
        <w:right w:val="none" w:sz="0" w:space="0" w:color="auto"/>
      </w:divBdr>
    </w:div>
    <w:div w:id="497968162">
      <w:bodyDiv w:val="1"/>
      <w:marLeft w:val="0"/>
      <w:marRight w:val="0"/>
      <w:marTop w:val="0"/>
      <w:marBottom w:val="0"/>
      <w:divBdr>
        <w:top w:val="none" w:sz="0" w:space="0" w:color="auto"/>
        <w:left w:val="none" w:sz="0" w:space="0" w:color="auto"/>
        <w:bottom w:val="none" w:sz="0" w:space="0" w:color="auto"/>
        <w:right w:val="none" w:sz="0" w:space="0" w:color="auto"/>
      </w:divBdr>
    </w:div>
    <w:div w:id="849022951">
      <w:bodyDiv w:val="1"/>
      <w:marLeft w:val="0"/>
      <w:marRight w:val="0"/>
      <w:marTop w:val="0"/>
      <w:marBottom w:val="0"/>
      <w:divBdr>
        <w:top w:val="none" w:sz="0" w:space="0" w:color="auto"/>
        <w:left w:val="none" w:sz="0" w:space="0" w:color="auto"/>
        <w:bottom w:val="none" w:sz="0" w:space="0" w:color="auto"/>
        <w:right w:val="none" w:sz="0" w:space="0" w:color="auto"/>
      </w:divBdr>
    </w:div>
    <w:div w:id="1155337757">
      <w:bodyDiv w:val="1"/>
      <w:marLeft w:val="0"/>
      <w:marRight w:val="0"/>
      <w:marTop w:val="0"/>
      <w:marBottom w:val="0"/>
      <w:divBdr>
        <w:top w:val="none" w:sz="0" w:space="0" w:color="auto"/>
        <w:left w:val="none" w:sz="0" w:space="0" w:color="auto"/>
        <w:bottom w:val="none" w:sz="0" w:space="0" w:color="auto"/>
        <w:right w:val="none" w:sz="0" w:space="0" w:color="auto"/>
      </w:divBdr>
      <w:divsChild>
        <w:div w:id="189421908">
          <w:marLeft w:val="0"/>
          <w:marRight w:val="0"/>
          <w:marTop w:val="0"/>
          <w:marBottom w:val="0"/>
          <w:divBdr>
            <w:top w:val="none" w:sz="0" w:space="0" w:color="auto"/>
            <w:left w:val="none" w:sz="0" w:space="0" w:color="auto"/>
            <w:bottom w:val="none" w:sz="0" w:space="0" w:color="auto"/>
            <w:right w:val="none" w:sz="0" w:space="0" w:color="auto"/>
          </w:divBdr>
        </w:div>
        <w:div w:id="229466992">
          <w:marLeft w:val="0"/>
          <w:marRight w:val="0"/>
          <w:marTop w:val="0"/>
          <w:marBottom w:val="0"/>
          <w:divBdr>
            <w:top w:val="none" w:sz="0" w:space="0" w:color="auto"/>
            <w:left w:val="none" w:sz="0" w:space="0" w:color="auto"/>
            <w:bottom w:val="none" w:sz="0" w:space="0" w:color="auto"/>
            <w:right w:val="none" w:sz="0" w:space="0" w:color="auto"/>
          </w:divBdr>
        </w:div>
        <w:div w:id="1520658918">
          <w:marLeft w:val="0"/>
          <w:marRight w:val="0"/>
          <w:marTop w:val="0"/>
          <w:marBottom w:val="0"/>
          <w:divBdr>
            <w:top w:val="none" w:sz="0" w:space="0" w:color="auto"/>
            <w:left w:val="none" w:sz="0" w:space="0" w:color="auto"/>
            <w:bottom w:val="none" w:sz="0" w:space="0" w:color="auto"/>
            <w:right w:val="none" w:sz="0" w:space="0" w:color="auto"/>
          </w:divBdr>
        </w:div>
      </w:divsChild>
    </w:div>
    <w:div w:id="1830242674">
      <w:bodyDiv w:val="1"/>
      <w:marLeft w:val="0"/>
      <w:marRight w:val="0"/>
      <w:marTop w:val="0"/>
      <w:marBottom w:val="0"/>
      <w:divBdr>
        <w:top w:val="none" w:sz="0" w:space="0" w:color="auto"/>
        <w:left w:val="none" w:sz="0" w:space="0" w:color="auto"/>
        <w:bottom w:val="none" w:sz="0" w:space="0" w:color="auto"/>
        <w:right w:val="none" w:sz="0" w:space="0" w:color="auto"/>
      </w:divBdr>
      <w:divsChild>
        <w:div w:id="1470972099">
          <w:marLeft w:val="0"/>
          <w:marRight w:val="0"/>
          <w:marTop w:val="0"/>
          <w:marBottom w:val="0"/>
          <w:divBdr>
            <w:top w:val="none" w:sz="0" w:space="0" w:color="auto"/>
            <w:left w:val="none" w:sz="0" w:space="0" w:color="auto"/>
            <w:bottom w:val="none" w:sz="0" w:space="0" w:color="auto"/>
            <w:right w:val="none" w:sz="0" w:space="0" w:color="auto"/>
          </w:divBdr>
        </w:div>
        <w:div w:id="69934067">
          <w:marLeft w:val="0"/>
          <w:marRight w:val="0"/>
          <w:marTop w:val="0"/>
          <w:marBottom w:val="0"/>
          <w:divBdr>
            <w:top w:val="none" w:sz="0" w:space="0" w:color="auto"/>
            <w:left w:val="none" w:sz="0" w:space="0" w:color="auto"/>
            <w:bottom w:val="none" w:sz="0" w:space="0" w:color="auto"/>
            <w:right w:val="none" w:sz="0" w:space="0" w:color="auto"/>
          </w:divBdr>
        </w:div>
        <w:div w:id="942953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guerite.mcgrath1@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Yourhealthcare CIC</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Mcgrath</dc:creator>
  <cp:keywords/>
  <dc:description/>
  <cp:lastModifiedBy>Iuliana Tulbea</cp:lastModifiedBy>
  <cp:revision>2</cp:revision>
  <dcterms:created xsi:type="dcterms:W3CDTF">2024-10-17T07:29:00Z</dcterms:created>
  <dcterms:modified xsi:type="dcterms:W3CDTF">2024-10-17T07:29:00Z</dcterms:modified>
</cp:coreProperties>
</file>