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16" w:rsidRPr="00902346" w:rsidRDefault="00902346" w:rsidP="00902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 Black" w:hAnsi="Arial Black" w:cs="Arial"/>
          <w:b/>
          <w:sz w:val="28"/>
          <w:szCs w:val="28"/>
        </w:rPr>
      </w:pPr>
      <w:r w:rsidRPr="00902346">
        <w:rPr>
          <w:rFonts w:ascii="Arial Black" w:hAnsi="Arial Black" w:cs="Arial"/>
          <w:b/>
          <w:sz w:val="28"/>
          <w:szCs w:val="28"/>
        </w:rPr>
        <w:t>ELTHORNE PARK SURGERY FEES FOR NON NHS WORK</w:t>
      </w:r>
    </w:p>
    <w:p w:rsidR="00902346" w:rsidRPr="00C83784" w:rsidRDefault="001B3FAA" w:rsidP="001B3FAA">
      <w:pPr>
        <w:spacing w:after="0" w:line="240" w:lineRule="auto"/>
        <w:jc w:val="both"/>
        <w:rPr>
          <w:rFonts w:ascii="Arial" w:hAnsi="Arial" w:cs="Arial"/>
        </w:rPr>
      </w:pPr>
      <w:r w:rsidRPr="00C83784">
        <w:rPr>
          <w:rFonts w:ascii="Arial" w:hAnsi="Arial" w:cs="Arial"/>
        </w:rPr>
        <w:t xml:space="preserve">The NHS covers the costs for NHS work but not for non NHS work hence the Doctors and Nurses are </w:t>
      </w:r>
      <w:r w:rsidR="00902346" w:rsidRPr="00C83784">
        <w:rPr>
          <w:rFonts w:ascii="Arial" w:hAnsi="Arial" w:cs="Arial"/>
        </w:rPr>
        <w:t>entitled to charge for certain items of work that do not fall under the remit of NHS Services.  These items</w:t>
      </w:r>
      <w:r w:rsidRPr="00C83784">
        <w:rPr>
          <w:rFonts w:ascii="Arial" w:hAnsi="Arial" w:cs="Arial"/>
        </w:rPr>
        <w:t xml:space="preserve"> such as </w:t>
      </w:r>
      <w:r w:rsidR="00902346" w:rsidRPr="00C83784">
        <w:rPr>
          <w:rFonts w:ascii="Arial" w:hAnsi="Arial" w:cs="Arial"/>
        </w:rPr>
        <w:t xml:space="preserve">medical reports, insurance claim forms, school or leisure pursuits </w:t>
      </w:r>
      <w:r w:rsidRPr="00C83784">
        <w:rPr>
          <w:rFonts w:ascii="Arial" w:hAnsi="Arial" w:cs="Arial"/>
        </w:rPr>
        <w:t>etc</w:t>
      </w:r>
      <w:r w:rsidR="00D57EF0" w:rsidRPr="00C83784">
        <w:rPr>
          <w:rFonts w:ascii="Arial" w:hAnsi="Arial" w:cs="Arial"/>
        </w:rPr>
        <w:t>.</w:t>
      </w:r>
      <w:r w:rsidRPr="00C83784">
        <w:rPr>
          <w:rFonts w:ascii="Arial" w:hAnsi="Arial" w:cs="Arial"/>
        </w:rPr>
        <w:t xml:space="preserve"> </w:t>
      </w:r>
      <w:r w:rsidR="00902346" w:rsidRPr="00C83784">
        <w:rPr>
          <w:rFonts w:ascii="Arial" w:hAnsi="Arial" w:cs="Arial"/>
        </w:rPr>
        <w:t xml:space="preserve">are dealt with on a private fee basis.  A </w:t>
      </w:r>
      <w:r w:rsidRPr="00C83784">
        <w:rPr>
          <w:rFonts w:ascii="Arial" w:hAnsi="Arial" w:cs="Arial"/>
        </w:rPr>
        <w:t xml:space="preserve">deposit </w:t>
      </w:r>
      <w:r w:rsidR="00D95575">
        <w:rPr>
          <w:rFonts w:ascii="Arial" w:hAnsi="Arial" w:cs="Arial"/>
        </w:rPr>
        <w:t>of £3</w:t>
      </w:r>
      <w:r w:rsidR="00902346" w:rsidRPr="00C83784">
        <w:rPr>
          <w:rFonts w:ascii="Arial" w:hAnsi="Arial" w:cs="Arial"/>
        </w:rPr>
        <w:t>0</w:t>
      </w:r>
      <w:r w:rsidR="00BC64F5" w:rsidRPr="00C83784">
        <w:rPr>
          <w:rFonts w:ascii="Arial" w:hAnsi="Arial" w:cs="Arial"/>
        </w:rPr>
        <w:t>.</w:t>
      </w:r>
      <w:r w:rsidRPr="00C83784">
        <w:rPr>
          <w:rFonts w:ascii="Arial" w:hAnsi="Arial" w:cs="Arial"/>
        </w:rPr>
        <w:t>00</w:t>
      </w:r>
      <w:r w:rsidR="00902346" w:rsidRPr="00C83784">
        <w:rPr>
          <w:rFonts w:ascii="Arial" w:hAnsi="Arial" w:cs="Arial"/>
        </w:rPr>
        <w:t xml:space="preserve"> will be collected pr</w:t>
      </w:r>
      <w:r w:rsidR="00F07830">
        <w:rPr>
          <w:rFonts w:ascii="Arial" w:hAnsi="Arial" w:cs="Arial"/>
        </w:rPr>
        <w:t>ior to the provision of service which will be offset against final cost.</w:t>
      </w:r>
    </w:p>
    <w:p w:rsidR="001B3FAA" w:rsidRPr="00D45DDF" w:rsidRDefault="001B3FAA" w:rsidP="001B3F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3784" w:rsidRDefault="00801CB0" w:rsidP="00C83784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highlight w:val="yellow"/>
        </w:rPr>
      </w:pPr>
      <w:r w:rsidRPr="00C83784">
        <w:rPr>
          <w:rFonts w:ascii="Arial" w:hAnsi="Arial" w:cs="Arial"/>
          <w:b/>
          <w:sz w:val="32"/>
          <w:szCs w:val="32"/>
          <w:highlight w:val="yellow"/>
        </w:rPr>
        <w:t>Our c</w:t>
      </w:r>
      <w:r w:rsidR="00902346" w:rsidRPr="00C83784">
        <w:rPr>
          <w:rFonts w:ascii="Arial" w:hAnsi="Arial" w:cs="Arial"/>
          <w:b/>
          <w:sz w:val="32"/>
          <w:szCs w:val="32"/>
          <w:highlight w:val="yellow"/>
        </w:rPr>
        <w:t>harges a</w:t>
      </w:r>
      <w:r w:rsidRPr="00C83784">
        <w:rPr>
          <w:rFonts w:ascii="Arial" w:hAnsi="Arial" w:cs="Arial"/>
          <w:b/>
          <w:sz w:val="32"/>
          <w:szCs w:val="32"/>
          <w:highlight w:val="yellow"/>
        </w:rPr>
        <w:t>re based on BMA guidance and our</w:t>
      </w:r>
      <w:r w:rsidR="00902346" w:rsidRPr="00C83784">
        <w:rPr>
          <w:rFonts w:ascii="Arial" w:hAnsi="Arial" w:cs="Arial"/>
          <w:b/>
          <w:sz w:val="32"/>
          <w:szCs w:val="32"/>
          <w:highlight w:val="yellow"/>
        </w:rPr>
        <w:t xml:space="preserve"> hourly rate for private GP work is currently set at £180 per hour i.e. </w:t>
      </w:r>
    </w:p>
    <w:p w:rsidR="00902346" w:rsidRDefault="00902346" w:rsidP="00C8378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C83784">
        <w:rPr>
          <w:rFonts w:ascii="Arial" w:hAnsi="Arial" w:cs="Arial"/>
          <w:b/>
          <w:sz w:val="32"/>
          <w:szCs w:val="32"/>
          <w:highlight w:val="yellow"/>
        </w:rPr>
        <w:t>£90 for 30 minutes / £45 for 15 minutes</w:t>
      </w:r>
      <w:r w:rsidR="00801CB0" w:rsidRPr="00C83784">
        <w:rPr>
          <w:rFonts w:ascii="Arial" w:hAnsi="Arial" w:cs="Arial"/>
          <w:b/>
          <w:sz w:val="32"/>
          <w:szCs w:val="32"/>
          <w:highlight w:val="yellow"/>
        </w:rPr>
        <w:t xml:space="preserve"> etc.</w:t>
      </w:r>
    </w:p>
    <w:p w:rsidR="00C83784" w:rsidRPr="00C83784" w:rsidRDefault="00C83784" w:rsidP="00C8378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AE365E" w:rsidRPr="00C83784" w:rsidRDefault="00902346" w:rsidP="001B3FAA">
      <w:pPr>
        <w:rPr>
          <w:rFonts w:ascii="Corbel" w:hAnsi="Corbel" w:cs="Arial"/>
          <w:b/>
        </w:rPr>
      </w:pPr>
      <w:r w:rsidRPr="00C83784">
        <w:rPr>
          <w:rFonts w:ascii="Arial" w:hAnsi="Arial" w:cs="Arial"/>
        </w:rPr>
        <w:t>We cannot guarantee how long it will take the Doc</w:t>
      </w:r>
      <w:r w:rsidR="001B3FAA" w:rsidRPr="00C83784">
        <w:rPr>
          <w:rFonts w:ascii="Arial" w:hAnsi="Arial" w:cs="Arial"/>
        </w:rPr>
        <w:t xml:space="preserve">tors to complete private work but </w:t>
      </w:r>
      <w:r w:rsidRPr="00C83784">
        <w:rPr>
          <w:rFonts w:ascii="Arial" w:hAnsi="Arial" w:cs="Arial"/>
        </w:rPr>
        <w:t xml:space="preserve">as a guideline please allow 7-10 </w:t>
      </w:r>
      <w:r w:rsidR="00E56B94" w:rsidRPr="00C83784">
        <w:rPr>
          <w:rFonts w:ascii="Arial" w:hAnsi="Arial" w:cs="Arial"/>
        </w:rPr>
        <w:t xml:space="preserve">working </w:t>
      </w:r>
      <w:r w:rsidRPr="00C83784">
        <w:rPr>
          <w:rFonts w:ascii="Arial" w:hAnsi="Arial" w:cs="Arial"/>
        </w:rPr>
        <w:t>days</w:t>
      </w:r>
      <w:r w:rsidRPr="00C83784">
        <w:rPr>
          <w:rFonts w:ascii="Arial" w:hAnsi="Arial" w:cs="Arial"/>
          <w:b/>
        </w:rPr>
        <w:t xml:space="preserve">.  Please be aware </w:t>
      </w:r>
      <w:r w:rsidR="001B3FAA" w:rsidRPr="00C83784">
        <w:rPr>
          <w:rFonts w:ascii="Arial" w:hAnsi="Arial" w:cs="Arial"/>
          <w:b/>
        </w:rPr>
        <w:t>t</w:t>
      </w:r>
      <w:r w:rsidRPr="00C83784">
        <w:rPr>
          <w:rFonts w:ascii="Arial" w:hAnsi="Arial" w:cs="Arial"/>
          <w:b/>
        </w:rPr>
        <w:t xml:space="preserve">his may be longer during busy periods as NHS </w:t>
      </w:r>
      <w:r w:rsidR="001B3FAA" w:rsidRPr="00C83784">
        <w:rPr>
          <w:rFonts w:ascii="Arial" w:hAnsi="Arial" w:cs="Arial"/>
          <w:b/>
        </w:rPr>
        <w:t xml:space="preserve">work </w:t>
      </w:r>
      <w:r w:rsidRPr="00C83784">
        <w:rPr>
          <w:rFonts w:ascii="Arial" w:hAnsi="Arial" w:cs="Arial"/>
          <w:b/>
        </w:rPr>
        <w:t>w</w:t>
      </w:r>
      <w:r w:rsidR="001B3FAA" w:rsidRPr="00C83784">
        <w:rPr>
          <w:rFonts w:ascii="Arial" w:hAnsi="Arial" w:cs="Arial"/>
          <w:b/>
        </w:rPr>
        <w:t xml:space="preserve">ill take </w:t>
      </w:r>
      <w:r w:rsidRPr="00C83784">
        <w:rPr>
          <w:rFonts w:ascii="Arial" w:hAnsi="Arial" w:cs="Arial"/>
          <w:b/>
        </w:rPr>
        <w:t>priority over private work.</w:t>
      </w:r>
    </w:p>
    <w:p w:rsidR="00AE365E" w:rsidRPr="00AE365E" w:rsidRDefault="00AE365E" w:rsidP="009970E3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AE365E">
        <w:rPr>
          <w:rFonts w:ascii="Book Antiqua" w:hAnsi="Book Antiqua" w:cs="Arial"/>
          <w:i/>
          <w:sz w:val="20"/>
          <w:szCs w:val="20"/>
        </w:rPr>
        <w:t>♦</w:t>
      </w:r>
      <w:r w:rsidR="009970E3">
        <w:rPr>
          <w:rFonts w:ascii="Arial" w:hAnsi="Arial" w:cs="Arial"/>
          <w:i/>
          <w:sz w:val="20"/>
          <w:szCs w:val="20"/>
        </w:rPr>
        <w:t xml:space="preserve">  T</w:t>
      </w:r>
      <w:r w:rsidRPr="00AE365E">
        <w:rPr>
          <w:rFonts w:ascii="Arial" w:hAnsi="Arial" w:cs="Arial"/>
          <w:i/>
          <w:sz w:val="20"/>
          <w:szCs w:val="20"/>
        </w:rPr>
        <w:t>he</w:t>
      </w:r>
      <w:proofErr w:type="gramEnd"/>
      <w:r w:rsidRPr="00AE365E">
        <w:rPr>
          <w:rFonts w:ascii="Arial" w:hAnsi="Arial" w:cs="Arial"/>
          <w:i/>
          <w:sz w:val="20"/>
          <w:szCs w:val="20"/>
        </w:rPr>
        <w:t xml:space="preserve"> Doctor </w:t>
      </w:r>
      <w:r w:rsidR="009970E3">
        <w:rPr>
          <w:rFonts w:ascii="Arial" w:hAnsi="Arial" w:cs="Arial"/>
          <w:i/>
          <w:sz w:val="20"/>
          <w:szCs w:val="20"/>
        </w:rPr>
        <w:t xml:space="preserve">reserves the right to refuse </w:t>
      </w:r>
      <w:r w:rsidRPr="00AE365E">
        <w:rPr>
          <w:rFonts w:ascii="Arial" w:hAnsi="Arial" w:cs="Arial"/>
          <w:i/>
          <w:sz w:val="20"/>
          <w:szCs w:val="20"/>
        </w:rPr>
        <w:t xml:space="preserve">inappropriate </w:t>
      </w:r>
      <w:r w:rsidR="009970E3">
        <w:rPr>
          <w:rFonts w:ascii="Arial" w:hAnsi="Arial" w:cs="Arial"/>
          <w:i/>
          <w:sz w:val="20"/>
          <w:szCs w:val="20"/>
        </w:rPr>
        <w:t xml:space="preserve">requests and the </w:t>
      </w:r>
      <w:r w:rsidRPr="00AE365E">
        <w:rPr>
          <w:rFonts w:ascii="Arial" w:hAnsi="Arial" w:cs="Arial"/>
          <w:i/>
          <w:sz w:val="20"/>
          <w:szCs w:val="20"/>
        </w:rPr>
        <w:t>deposit</w:t>
      </w:r>
      <w:r w:rsidR="009970E3">
        <w:rPr>
          <w:rFonts w:ascii="Arial" w:hAnsi="Arial" w:cs="Arial"/>
          <w:i/>
          <w:sz w:val="20"/>
          <w:szCs w:val="20"/>
        </w:rPr>
        <w:t xml:space="preserve"> will be refunded  </w:t>
      </w:r>
      <w:r w:rsidR="009970E3" w:rsidRPr="00AE365E">
        <w:rPr>
          <w:rFonts w:ascii="Book Antiqua" w:hAnsi="Book Antiqua" w:cs="Arial"/>
          <w:i/>
          <w:sz w:val="20"/>
          <w:szCs w:val="20"/>
        </w:rPr>
        <w:t>♦</w:t>
      </w:r>
    </w:p>
    <w:p w:rsidR="00D45DDF" w:rsidRPr="00D45DDF" w:rsidRDefault="00902346" w:rsidP="00AE365E">
      <w:pPr>
        <w:rPr>
          <w:rFonts w:ascii="Arial Narrow" w:hAnsi="Arial Narrow" w:cs="Arial"/>
          <w:sz w:val="20"/>
          <w:szCs w:val="20"/>
        </w:rPr>
      </w:pPr>
      <w:r w:rsidRPr="00D45DDF">
        <w:rPr>
          <w:rFonts w:ascii="Arial" w:hAnsi="Arial" w:cs="Arial"/>
          <w:b/>
          <w:sz w:val="20"/>
          <w:szCs w:val="20"/>
        </w:rPr>
        <w:t xml:space="preserve">The following charges apply from </w:t>
      </w:r>
      <w:r w:rsidR="00D95575">
        <w:rPr>
          <w:rFonts w:ascii="Arial" w:hAnsi="Arial" w:cs="Arial"/>
          <w:b/>
          <w:sz w:val="20"/>
          <w:szCs w:val="20"/>
        </w:rPr>
        <w:t>June 2025</w:t>
      </w:r>
      <w:r w:rsidR="001B3FAA" w:rsidRPr="00D45DDF">
        <w:rPr>
          <w:rFonts w:ascii="Arial" w:hAnsi="Arial" w:cs="Arial"/>
          <w:b/>
          <w:sz w:val="20"/>
          <w:szCs w:val="20"/>
        </w:rPr>
        <w:t xml:space="preserve"> and full payment is required before documents are handed to patient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6256"/>
        <w:gridCol w:w="4200"/>
      </w:tblGrid>
      <w:tr w:rsidR="001B3FAA" w:rsidRPr="00D45DDF" w:rsidTr="001B3FAA">
        <w:tc>
          <w:tcPr>
            <w:tcW w:w="6345" w:type="dxa"/>
            <w:shd w:val="clear" w:color="auto" w:fill="DBE5F1" w:themeFill="accent1" w:themeFillTint="33"/>
          </w:tcPr>
          <w:p w:rsidR="001B3FAA" w:rsidRPr="00D45DDF" w:rsidRDefault="001B3FAA" w:rsidP="001B3FAA">
            <w:pPr>
              <w:rPr>
                <w:rFonts w:ascii="Arial Black" w:hAnsi="Arial Black" w:cs="Arial"/>
              </w:rPr>
            </w:pPr>
            <w:r w:rsidRPr="00D45DDF">
              <w:rPr>
                <w:rFonts w:ascii="Arial Black" w:hAnsi="Arial Black" w:cs="Arial"/>
              </w:rPr>
              <w:t>Simple Certificates/Letters of fact without examination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D57EF0" w:rsidRPr="00D45DDF" w:rsidRDefault="00C83784" w:rsidP="00811001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£3</w:t>
            </w:r>
            <w:r w:rsidR="00BC64F5" w:rsidRPr="00D45DDF">
              <w:rPr>
                <w:rFonts w:ascii="Arial Black" w:hAnsi="Arial Black" w:cs="Arial"/>
              </w:rPr>
              <w:t>0.</w:t>
            </w:r>
            <w:r w:rsidR="001B3FAA" w:rsidRPr="00D45DDF">
              <w:rPr>
                <w:rFonts w:ascii="Arial Black" w:hAnsi="Arial Black" w:cs="Arial"/>
              </w:rPr>
              <w:t xml:space="preserve">00 </w:t>
            </w:r>
          </w:p>
          <w:p w:rsidR="001B3FAA" w:rsidRPr="00AE365E" w:rsidRDefault="00C83784" w:rsidP="00811001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(cash/cheque/card payment</w:t>
            </w:r>
            <w:r w:rsidRPr="00AE365E">
              <w:rPr>
                <w:rFonts w:ascii="Arial Black" w:hAnsi="Arial Black" w:cs="Arial"/>
                <w:sz w:val="18"/>
                <w:szCs w:val="18"/>
              </w:rPr>
              <w:t>)</w:t>
            </w:r>
          </w:p>
        </w:tc>
      </w:tr>
      <w:tr w:rsidR="00AE7057" w:rsidRPr="00D45DDF" w:rsidTr="00C24491">
        <w:tc>
          <w:tcPr>
            <w:tcW w:w="6345" w:type="dxa"/>
            <w:shd w:val="clear" w:color="auto" w:fill="DBE5F1" w:themeFill="accent1" w:themeFillTint="33"/>
          </w:tcPr>
          <w:p w:rsidR="00AE7057" w:rsidRPr="00D45DDF" w:rsidRDefault="00AE7057" w:rsidP="00C24491">
            <w:pPr>
              <w:rPr>
                <w:rFonts w:ascii="Arial Black" w:hAnsi="Arial Black" w:cs="Arial"/>
              </w:rPr>
            </w:pPr>
            <w:r w:rsidRPr="00D45DDF">
              <w:rPr>
                <w:rFonts w:ascii="Arial Black" w:hAnsi="Arial Black" w:cs="Arial"/>
              </w:rPr>
              <w:t>All other work charged by the hour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AE7057" w:rsidRPr="00D45DDF" w:rsidRDefault="00D95575" w:rsidP="00C24491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£3</w:t>
            </w:r>
            <w:r w:rsidR="00AE7057" w:rsidRPr="00D45DDF">
              <w:rPr>
                <w:rFonts w:ascii="Arial Black" w:hAnsi="Arial Black" w:cs="Arial"/>
              </w:rPr>
              <w:t xml:space="preserve">0.00 deposit </w:t>
            </w:r>
          </w:p>
          <w:p w:rsidR="00AE7057" w:rsidRPr="00AE365E" w:rsidRDefault="00C83784" w:rsidP="00C24491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(cash/cheque/card payment</w:t>
            </w:r>
            <w:r w:rsidR="00AE7057" w:rsidRPr="00AE365E">
              <w:rPr>
                <w:rFonts w:ascii="Arial Black" w:hAnsi="Arial Black" w:cs="Arial"/>
                <w:sz w:val="18"/>
                <w:szCs w:val="18"/>
              </w:rPr>
              <w:t>)</w:t>
            </w:r>
          </w:p>
        </w:tc>
      </w:tr>
    </w:tbl>
    <w:p w:rsidR="00AE7057" w:rsidRDefault="00AE7057" w:rsidP="00AE7057">
      <w:pPr>
        <w:spacing w:after="0" w:line="240" w:lineRule="auto"/>
      </w:pPr>
    </w:p>
    <w:tbl>
      <w:tblPr>
        <w:tblStyle w:val="TableGrid"/>
        <w:tblW w:w="1059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369"/>
        <w:gridCol w:w="1275"/>
        <w:gridCol w:w="5954"/>
      </w:tblGrid>
      <w:tr w:rsidR="00C83784" w:rsidRPr="00D45DDF" w:rsidTr="00C83784">
        <w:tc>
          <w:tcPr>
            <w:tcW w:w="3369" w:type="dxa"/>
            <w:shd w:val="clear" w:color="auto" w:fill="DBE5F1" w:themeFill="accent1" w:themeFillTint="33"/>
          </w:tcPr>
          <w:p w:rsidR="00C83784" w:rsidRPr="00AE365E" w:rsidRDefault="00C83784" w:rsidP="008C1FF2">
            <w:pPr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</w:rPr>
              <w:t>PATIENTS NAME: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C83784" w:rsidRDefault="00C83784" w:rsidP="008C1FF2">
            <w:pPr>
              <w:rPr>
                <w:rFonts w:ascii="Arial Black" w:hAnsi="Arial Black" w:cs="Arial"/>
                <w:sz w:val="18"/>
                <w:szCs w:val="18"/>
              </w:rPr>
            </w:pPr>
          </w:p>
          <w:p w:rsidR="00C83784" w:rsidRPr="00AE7057" w:rsidRDefault="00C83784" w:rsidP="008C1FF2">
            <w:pPr>
              <w:rPr>
                <w:rFonts w:ascii="Arial Black" w:hAnsi="Arial Black" w:cs="Arial"/>
                <w:sz w:val="18"/>
                <w:szCs w:val="18"/>
              </w:rPr>
            </w:pPr>
          </w:p>
        </w:tc>
      </w:tr>
      <w:tr w:rsidR="00902346" w:rsidTr="00C83784">
        <w:tblPrEx>
          <w:shd w:val="clear" w:color="auto" w:fill="auto"/>
        </w:tblPrEx>
        <w:tc>
          <w:tcPr>
            <w:tcW w:w="10598" w:type="dxa"/>
            <w:gridSpan w:val="3"/>
          </w:tcPr>
          <w:p w:rsidR="00902346" w:rsidRDefault="00902346" w:rsidP="00902346">
            <w:pPr>
              <w:pStyle w:val="ListParagraph"/>
              <w:rPr>
                <w:rFonts w:ascii="Arial" w:hAnsi="Arial" w:cs="Arial"/>
                <w:b/>
              </w:rPr>
            </w:pPr>
          </w:p>
          <w:p w:rsidR="00C83784" w:rsidRPr="00902346" w:rsidRDefault="00C83784" w:rsidP="00902346">
            <w:pPr>
              <w:pStyle w:val="ListParagraph"/>
              <w:rPr>
                <w:rFonts w:ascii="Arial" w:hAnsi="Arial" w:cs="Arial"/>
                <w:b/>
              </w:rPr>
            </w:pPr>
          </w:p>
          <w:p w:rsidR="00902346" w:rsidRPr="00D45DDF" w:rsidRDefault="00902346" w:rsidP="009023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DDF">
              <w:rPr>
                <w:rFonts w:ascii="Arial" w:hAnsi="Arial" w:cs="Arial"/>
                <w:b/>
                <w:sz w:val="20"/>
                <w:szCs w:val="20"/>
              </w:rPr>
              <w:t>PATIENT STATEMENT</w:t>
            </w:r>
          </w:p>
          <w:p w:rsidR="00902346" w:rsidRPr="00D45DDF" w:rsidRDefault="0090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2346" w:rsidRPr="00D45DDF" w:rsidRDefault="00902346" w:rsidP="00902346">
            <w:pPr>
              <w:rPr>
                <w:rFonts w:ascii="Arial" w:hAnsi="Arial" w:cs="Arial"/>
                <w:sz w:val="20"/>
                <w:szCs w:val="20"/>
              </w:rPr>
            </w:pPr>
            <w:r w:rsidRPr="00D45DDF">
              <w:rPr>
                <w:rFonts w:ascii="Arial" w:hAnsi="Arial" w:cs="Arial"/>
                <w:sz w:val="20"/>
                <w:szCs w:val="20"/>
              </w:rPr>
              <w:t>We have a policy for accepting and completing these reports, please read the following:</w:t>
            </w:r>
          </w:p>
          <w:p w:rsidR="00902346" w:rsidRPr="00D45DDF" w:rsidRDefault="0090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E56B94" w:rsidRDefault="00DE0D21" w:rsidP="00DE0D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45DDF">
              <w:rPr>
                <w:rFonts w:ascii="Arial" w:hAnsi="Arial" w:cs="Arial"/>
                <w:sz w:val="20"/>
                <w:szCs w:val="20"/>
              </w:rPr>
              <w:t xml:space="preserve">We take a deposit payment </w:t>
            </w:r>
            <w:r w:rsidR="00D95575">
              <w:rPr>
                <w:rFonts w:ascii="Arial" w:hAnsi="Arial" w:cs="Arial"/>
                <w:sz w:val="20"/>
                <w:szCs w:val="20"/>
              </w:rPr>
              <w:t>of £3</w:t>
            </w:r>
            <w:r w:rsidR="00BC64F5" w:rsidRPr="00D45DDF">
              <w:rPr>
                <w:rFonts w:ascii="Arial" w:hAnsi="Arial" w:cs="Arial"/>
                <w:sz w:val="20"/>
                <w:szCs w:val="20"/>
              </w:rPr>
              <w:t>0.</w:t>
            </w:r>
            <w:r w:rsidR="00902346" w:rsidRPr="00D45DDF">
              <w:rPr>
                <w:rFonts w:ascii="Arial" w:hAnsi="Arial" w:cs="Arial"/>
                <w:sz w:val="20"/>
                <w:szCs w:val="20"/>
              </w:rPr>
              <w:t>00</w:t>
            </w:r>
            <w:r w:rsidR="00E56B94">
              <w:rPr>
                <w:rFonts w:ascii="Arial" w:hAnsi="Arial" w:cs="Arial"/>
                <w:sz w:val="20"/>
                <w:szCs w:val="20"/>
              </w:rPr>
              <w:t xml:space="preserve"> for these reports. </w:t>
            </w:r>
            <w:r w:rsidRPr="00D45DDF">
              <w:rPr>
                <w:rFonts w:ascii="Arial" w:hAnsi="Arial" w:cs="Arial"/>
                <w:sz w:val="20"/>
                <w:szCs w:val="20"/>
              </w:rPr>
              <w:t xml:space="preserve"> However, th</w:t>
            </w:r>
            <w:r w:rsidR="00902346" w:rsidRPr="00D45DDF">
              <w:rPr>
                <w:rFonts w:ascii="Arial" w:hAnsi="Arial" w:cs="Arial"/>
                <w:sz w:val="20"/>
                <w:szCs w:val="20"/>
              </w:rPr>
              <w:t xml:space="preserve">e actual fee can vary according to </w:t>
            </w:r>
          </w:p>
          <w:p w:rsidR="00902346" w:rsidRPr="00D45DDF" w:rsidRDefault="00902346" w:rsidP="00E56B9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D45DDF">
              <w:rPr>
                <w:rFonts w:ascii="Arial" w:hAnsi="Arial" w:cs="Arial"/>
                <w:sz w:val="20"/>
                <w:szCs w:val="20"/>
              </w:rPr>
              <w:t>the complexity of the report and the time taken to complete it (see above rates)</w:t>
            </w:r>
          </w:p>
          <w:p w:rsidR="001B3FAA" w:rsidRPr="00D45DDF" w:rsidRDefault="001B3FAA" w:rsidP="001B3FA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E0D21" w:rsidRPr="00E56B94" w:rsidRDefault="00902346" w:rsidP="00BC64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56B94">
              <w:rPr>
                <w:rFonts w:ascii="Arial" w:hAnsi="Arial" w:cs="Arial"/>
                <w:sz w:val="20"/>
                <w:szCs w:val="20"/>
              </w:rPr>
              <w:t xml:space="preserve">The report </w:t>
            </w:r>
            <w:r w:rsidR="001B3FAA" w:rsidRPr="00E56B94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BC64F5" w:rsidRPr="00E56B94">
              <w:rPr>
                <w:rFonts w:ascii="Arial" w:hAnsi="Arial" w:cs="Arial"/>
                <w:sz w:val="20"/>
                <w:szCs w:val="20"/>
              </w:rPr>
              <w:t xml:space="preserve">be allocated to your </w:t>
            </w:r>
            <w:r w:rsidRPr="00E56B94">
              <w:rPr>
                <w:rFonts w:ascii="Arial" w:hAnsi="Arial" w:cs="Arial"/>
                <w:sz w:val="20"/>
                <w:szCs w:val="20"/>
              </w:rPr>
              <w:t xml:space="preserve">“registered” doctor at the Practice unless you </w:t>
            </w:r>
            <w:r w:rsidR="00BC64F5" w:rsidRPr="00E56B94">
              <w:rPr>
                <w:rFonts w:ascii="Arial" w:hAnsi="Arial" w:cs="Arial"/>
                <w:sz w:val="20"/>
                <w:szCs w:val="20"/>
              </w:rPr>
              <w:t>state otherwise</w:t>
            </w:r>
            <w:r w:rsidRPr="00E56B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3FAA" w:rsidRPr="00D45DDF" w:rsidRDefault="001B3FAA" w:rsidP="001B3FAA">
            <w:pPr>
              <w:rPr>
                <w:rFonts w:ascii="Arial" w:hAnsi="Arial" w:cs="Arial"/>
                <w:sz w:val="20"/>
                <w:szCs w:val="20"/>
              </w:rPr>
            </w:pPr>
          </w:p>
          <w:p w:rsidR="00902346" w:rsidRPr="00D45DDF" w:rsidRDefault="00DE0D21" w:rsidP="009023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705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02346" w:rsidRPr="00AE7057">
              <w:rPr>
                <w:rFonts w:ascii="Arial" w:hAnsi="Arial" w:cs="Arial"/>
                <w:b/>
                <w:sz w:val="20"/>
                <w:szCs w:val="20"/>
              </w:rPr>
              <w:t>ll reports will be proc</w:t>
            </w:r>
            <w:r w:rsidRPr="00AE7057">
              <w:rPr>
                <w:rFonts w:ascii="Arial" w:hAnsi="Arial" w:cs="Arial"/>
                <w:b/>
                <w:sz w:val="20"/>
                <w:szCs w:val="20"/>
              </w:rPr>
              <w:t>essed “routinely”.  This means 7</w:t>
            </w:r>
            <w:r w:rsidR="00902346" w:rsidRPr="00AE7057">
              <w:rPr>
                <w:rFonts w:ascii="Arial" w:hAnsi="Arial" w:cs="Arial"/>
                <w:b/>
                <w:sz w:val="20"/>
                <w:szCs w:val="20"/>
              </w:rPr>
              <w:t>-10 working days</w:t>
            </w:r>
            <w:r w:rsidR="00902346" w:rsidRPr="00D45DD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3FAA" w:rsidRPr="00C83784" w:rsidRDefault="001B3FAA" w:rsidP="001B3F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346" w:rsidRPr="00C83784" w:rsidRDefault="00902346" w:rsidP="009023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8378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Reception are NOT authorised to agree to urgent requests</w:t>
            </w:r>
          </w:p>
          <w:p w:rsidR="00902346" w:rsidRPr="00D45DDF" w:rsidRDefault="00902346" w:rsidP="0090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2346" w:rsidRPr="00D45DDF" w:rsidRDefault="00902346" w:rsidP="00902346">
            <w:pPr>
              <w:rPr>
                <w:rFonts w:ascii="Arial" w:hAnsi="Arial" w:cs="Arial"/>
                <w:sz w:val="20"/>
                <w:szCs w:val="20"/>
              </w:rPr>
            </w:pPr>
            <w:r w:rsidRPr="00D45DDF">
              <w:rPr>
                <w:rFonts w:ascii="Arial" w:hAnsi="Arial" w:cs="Arial"/>
                <w:sz w:val="20"/>
                <w:szCs w:val="20"/>
              </w:rPr>
              <w:t>We thank you for your co-operation</w:t>
            </w:r>
          </w:p>
          <w:p w:rsidR="00902346" w:rsidRPr="00D45DDF" w:rsidRDefault="00902346" w:rsidP="0090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2346" w:rsidRDefault="00902346" w:rsidP="00902346">
            <w:pPr>
              <w:rPr>
                <w:rFonts w:ascii="Arial" w:hAnsi="Arial" w:cs="Arial"/>
                <w:sz w:val="20"/>
                <w:szCs w:val="20"/>
              </w:rPr>
            </w:pPr>
            <w:r w:rsidRPr="00D45DDF">
              <w:rPr>
                <w:rFonts w:ascii="Arial" w:hAnsi="Arial" w:cs="Arial"/>
                <w:sz w:val="20"/>
                <w:szCs w:val="20"/>
              </w:rPr>
              <w:t xml:space="preserve">I have read the above statement and agree to its terms: </w:t>
            </w:r>
            <w:r w:rsidR="00C83784">
              <w:rPr>
                <w:rFonts w:ascii="Arial" w:hAnsi="Arial" w:cs="Arial"/>
                <w:sz w:val="20"/>
                <w:szCs w:val="20"/>
              </w:rPr>
              <w:t xml:space="preserve">   ___________________________Date: ____</w:t>
            </w:r>
            <w:r w:rsidRPr="00D45DDF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AE7057" w:rsidRPr="00D45DDF" w:rsidRDefault="00AE7057" w:rsidP="0090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2346" w:rsidRPr="00C83784" w:rsidRDefault="00902346" w:rsidP="00902346">
            <w:pPr>
              <w:rPr>
                <w:rFonts w:ascii="Arial" w:hAnsi="Arial" w:cs="Arial"/>
                <w:b/>
              </w:rPr>
            </w:pPr>
          </w:p>
        </w:tc>
      </w:tr>
      <w:tr w:rsidR="00AE7057" w:rsidRPr="00902346" w:rsidTr="00C83784">
        <w:tblPrEx>
          <w:shd w:val="clear" w:color="auto" w:fill="auto"/>
        </w:tblPrEx>
        <w:tc>
          <w:tcPr>
            <w:tcW w:w="10598" w:type="dxa"/>
            <w:gridSpan w:val="3"/>
            <w:shd w:val="clear" w:color="auto" w:fill="DBE5F1" w:themeFill="accent1" w:themeFillTint="33"/>
          </w:tcPr>
          <w:p w:rsidR="00AE7057" w:rsidRPr="00902346" w:rsidRDefault="00AE7057">
            <w:pPr>
              <w:rPr>
                <w:rFonts w:ascii="Arial" w:hAnsi="Arial" w:cs="Arial"/>
              </w:rPr>
            </w:pPr>
            <w:r w:rsidRPr="00902346">
              <w:rPr>
                <w:rFonts w:ascii="Arial Black" w:hAnsi="Arial Black" w:cs="Arial"/>
              </w:rPr>
              <w:t>FOR SURGERY USE ONLY</w:t>
            </w:r>
          </w:p>
        </w:tc>
      </w:tr>
      <w:tr w:rsidR="00C83784" w:rsidRPr="00C83784" w:rsidTr="008C1FF2">
        <w:tblPrEx>
          <w:shd w:val="clear" w:color="auto" w:fill="auto"/>
        </w:tblPrEx>
        <w:tc>
          <w:tcPr>
            <w:tcW w:w="4644" w:type="dxa"/>
            <w:gridSpan w:val="2"/>
          </w:tcPr>
          <w:p w:rsidR="00C83784" w:rsidRPr="00C83784" w:rsidRDefault="00C83784" w:rsidP="00C83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taken over the counter</w:t>
            </w:r>
          </w:p>
        </w:tc>
        <w:tc>
          <w:tcPr>
            <w:tcW w:w="5954" w:type="dxa"/>
          </w:tcPr>
          <w:p w:rsidR="00C83784" w:rsidRPr="00C83784" w:rsidRDefault="00C83784" w:rsidP="008C1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784" w:rsidRPr="00C83784" w:rsidRDefault="00C83784" w:rsidP="008C1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784" w:rsidRPr="00C83784" w:rsidTr="00C83784">
        <w:tblPrEx>
          <w:shd w:val="clear" w:color="auto" w:fill="auto"/>
        </w:tblPrEx>
        <w:tc>
          <w:tcPr>
            <w:tcW w:w="4644" w:type="dxa"/>
            <w:gridSpan w:val="2"/>
          </w:tcPr>
          <w:p w:rsidR="00C83784" w:rsidRPr="00C83784" w:rsidRDefault="00C83784" w:rsidP="008C1FF2">
            <w:pPr>
              <w:rPr>
                <w:rFonts w:ascii="Arial" w:hAnsi="Arial" w:cs="Arial"/>
                <w:b/>
              </w:rPr>
            </w:pPr>
            <w:r w:rsidRPr="00C83784">
              <w:rPr>
                <w:rFonts w:ascii="Arial" w:hAnsi="Arial" w:cs="Arial"/>
                <w:b/>
              </w:rPr>
              <w:t>Receptionist initials</w:t>
            </w:r>
          </w:p>
          <w:p w:rsidR="00C83784" w:rsidRPr="00C83784" w:rsidRDefault="00C83784" w:rsidP="008C1FF2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:rsidR="00C83784" w:rsidRPr="00C83784" w:rsidRDefault="00C83784" w:rsidP="008C1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784" w:rsidRPr="00C83784" w:rsidRDefault="00C83784" w:rsidP="008C1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7057" w:rsidRPr="00C83784" w:rsidTr="00C83784">
        <w:tblPrEx>
          <w:shd w:val="clear" w:color="auto" w:fill="auto"/>
        </w:tblPrEx>
        <w:tc>
          <w:tcPr>
            <w:tcW w:w="4644" w:type="dxa"/>
            <w:gridSpan w:val="2"/>
          </w:tcPr>
          <w:p w:rsidR="00AE7057" w:rsidRPr="00C83784" w:rsidRDefault="00D95575" w:rsidP="00C83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Deposit fee of £3</w:t>
            </w:r>
            <w:r w:rsidR="00C83784" w:rsidRPr="00C83784">
              <w:rPr>
                <w:rFonts w:ascii="Arial" w:hAnsi="Arial" w:cs="Arial"/>
                <w:b/>
              </w:rPr>
              <w:t>0</w:t>
            </w:r>
          </w:p>
          <w:p w:rsidR="00C83784" w:rsidRPr="00C83784" w:rsidRDefault="00C83784" w:rsidP="00C837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(please tick box to confirm deposit paid)</w:t>
            </w:r>
          </w:p>
        </w:tc>
        <w:tc>
          <w:tcPr>
            <w:tcW w:w="5954" w:type="dxa"/>
          </w:tcPr>
          <w:p w:rsidR="00AE7057" w:rsidRPr="00C83784" w:rsidRDefault="00AE7057" w:rsidP="00AE70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784" w:rsidRPr="00C83784" w:rsidRDefault="00C83784" w:rsidP="00AE70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2346" w:rsidRPr="00902346" w:rsidRDefault="00902346" w:rsidP="002F2975">
      <w:pPr>
        <w:rPr>
          <w:rFonts w:ascii="Arial" w:hAnsi="Arial" w:cs="Arial"/>
        </w:rPr>
      </w:pPr>
    </w:p>
    <w:sectPr w:rsidR="00902346" w:rsidRPr="00902346" w:rsidSect="00AE7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20" w:rsidRDefault="00660520" w:rsidP="002F2975">
      <w:pPr>
        <w:spacing w:after="0" w:line="240" w:lineRule="auto"/>
      </w:pPr>
      <w:r>
        <w:separator/>
      </w:r>
    </w:p>
  </w:endnote>
  <w:endnote w:type="continuationSeparator" w:id="0">
    <w:p w:rsidR="00660520" w:rsidRDefault="00660520" w:rsidP="002F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20" w:rsidRDefault="00660520" w:rsidP="002F2975">
      <w:pPr>
        <w:spacing w:after="0" w:line="240" w:lineRule="auto"/>
      </w:pPr>
      <w:r>
        <w:separator/>
      </w:r>
    </w:p>
  </w:footnote>
  <w:footnote w:type="continuationSeparator" w:id="0">
    <w:p w:rsidR="00660520" w:rsidRDefault="00660520" w:rsidP="002F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975" w:rsidRDefault="002F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225"/>
    <w:multiLevelType w:val="hybridMultilevel"/>
    <w:tmpl w:val="33AEF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44F5"/>
    <w:multiLevelType w:val="hybridMultilevel"/>
    <w:tmpl w:val="57C6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1786"/>
    <w:multiLevelType w:val="hybridMultilevel"/>
    <w:tmpl w:val="5522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05F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8B4015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46"/>
    <w:rsid w:val="001B3FAA"/>
    <w:rsid w:val="002E6558"/>
    <w:rsid w:val="002F2975"/>
    <w:rsid w:val="00660520"/>
    <w:rsid w:val="00702724"/>
    <w:rsid w:val="00801CB0"/>
    <w:rsid w:val="00902346"/>
    <w:rsid w:val="009970E3"/>
    <w:rsid w:val="00AE365E"/>
    <w:rsid w:val="00AE7057"/>
    <w:rsid w:val="00BB1D16"/>
    <w:rsid w:val="00BC64F5"/>
    <w:rsid w:val="00C0766A"/>
    <w:rsid w:val="00C83784"/>
    <w:rsid w:val="00D45DDF"/>
    <w:rsid w:val="00D57EF0"/>
    <w:rsid w:val="00D95575"/>
    <w:rsid w:val="00DE0D21"/>
    <w:rsid w:val="00E56B94"/>
    <w:rsid w:val="00EE5D9B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FC822-AF2A-4DAE-9820-813EA2B3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75"/>
  </w:style>
  <w:style w:type="paragraph" w:styleId="Footer">
    <w:name w:val="footer"/>
    <w:basedOn w:val="Normal"/>
    <w:link w:val="FooterChar"/>
    <w:uiPriority w:val="99"/>
    <w:unhideWhenUsed/>
    <w:rsid w:val="002F2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21B1-CD91-44CA-951F-806AD6BB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Evans</dc:creator>
  <cp:lastModifiedBy>Alix Marijan</cp:lastModifiedBy>
  <cp:revision>2</cp:revision>
  <cp:lastPrinted>2025-06-25T07:36:00Z</cp:lastPrinted>
  <dcterms:created xsi:type="dcterms:W3CDTF">2025-06-19T16:00:00Z</dcterms:created>
  <dcterms:modified xsi:type="dcterms:W3CDTF">2025-06-19T16:00:00Z</dcterms:modified>
</cp:coreProperties>
</file>