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1487" w14:textId="77777777" w:rsidR="000A5F04" w:rsidRPr="009D2E75" w:rsidRDefault="000A5F04" w:rsidP="007E22E8">
      <w:pPr>
        <w:jc w:val="center"/>
        <w:rPr>
          <w:sz w:val="32"/>
          <w:szCs w:val="32"/>
          <w:u w:val="single"/>
        </w:rPr>
      </w:pPr>
    </w:p>
    <w:p w14:paraId="00DAB7D9" w14:textId="0B4E4F84" w:rsidR="009D2E75" w:rsidRPr="009D2E75" w:rsidRDefault="2FE73E5D" w:rsidP="54E6E5C3">
      <w:pPr>
        <w:jc w:val="center"/>
        <w:rPr>
          <w:b/>
          <w:bCs/>
          <w:sz w:val="32"/>
          <w:szCs w:val="32"/>
          <w:u w:val="single"/>
        </w:rPr>
      </w:pPr>
      <w:r w:rsidRPr="54E6E5C3">
        <w:rPr>
          <w:b/>
          <w:bCs/>
          <w:sz w:val="32"/>
          <w:szCs w:val="32"/>
          <w:u w:val="single"/>
        </w:rPr>
        <w:t>PRACTICE UPDATE</w:t>
      </w:r>
    </w:p>
    <w:p w14:paraId="2C1F3BDC" w14:textId="475B4ED8" w:rsidR="009D2E75" w:rsidRPr="009D2E75" w:rsidRDefault="009D2E75" w:rsidP="54E6E5C3">
      <w:pPr>
        <w:pStyle w:val="ListParagraph"/>
        <w:ind w:left="1080"/>
        <w:rPr>
          <w:sz w:val="28"/>
          <w:szCs w:val="28"/>
        </w:rPr>
      </w:pPr>
    </w:p>
    <w:p w14:paraId="6263CB76" w14:textId="2F9774C1" w:rsidR="009D2E75" w:rsidRPr="009D2E75" w:rsidRDefault="27F50AF5" w:rsidP="54E6E5C3">
      <w:pPr>
        <w:pStyle w:val="ListParagraph"/>
        <w:ind w:left="1080"/>
        <w:rPr>
          <w:sz w:val="28"/>
          <w:szCs w:val="28"/>
        </w:rPr>
      </w:pPr>
      <w:r w:rsidRPr="54E6E5C3">
        <w:rPr>
          <w:sz w:val="28"/>
          <w:szCs w:val="28"/>
        </w:rPr>
        <w:t>B</w:t>
      </w:r>
      <w:r w:rsidR="001D754F" w:rsidRPr="54E6E5C3">
        <w:rPr>
          <w:sz w:val="28"/>
          <w:szCs w:val="28"/>
        </w:rPr>
        <w:t>oth new receptionists</w:t>
      </w:r>
      <w:r w:rsidR="001D754F" w:rsidRPr="54E6E5C3">
        <w:rPr>
          <w:b/>
          <w:bCs/>
          <w:sz w:val="28"/>
          <w:szCs w:val="28"/>
        </w:rPr>
        <w:t xml:space="preserve"> </w:t>
      </w:r>
      <w:r w:rsidR="001D754F" w:rsidRPr="54E6E5C3">
        <w:rPr>
          <w:sz w:val="28"/>
          <w:szCs w:val="28"/>
        </w:rPr>
        <w:t xml:space="preserve">have now </w:t>
      </w:r>
      <w:proofErr w:type="gramStart"/>
      <w:r w:rsidR="001D754F" w:rsidRPr="54E6E5C3">
        <w:rPr>
          <w:sz w:val="28"/>
          <w:szCs w:val="28"/>
        </w:rPr>
        <w:t>started</w:t>
      </w:r>
      <w:proofErr w:type="gramEnd"/>
      <w:r w:rsidR="1355BD44" w:rsidRPr="54E6E5C3">
        <w:rPr>
          <w:sz w:val="28"/>
          <w:szCs w:val="28"/>
        </w:rPr>
        <w:t xml:space="preserve"> </w:t>
      </w:r>
      <w:r w:rsidR="5EC431B4" w:rsidRPr="54E6E5C3">
        <w:rPr>
          <w:sz w:val="28"/>
          <w:szCs w:val="28"/>
        </w:rPr>
        <w:t>and w</w:t>
      </w:r>
      <w:r w:rsidR="68B4B036" w:rsidRPr="54E6E5C3">
        <w:rPr>
          <w:sz w:val="28"/>
          <w:szCs w:val="28"/>
        </w:rPr>
        <w:t xml:space="preserve">e </w:t>
      </w:r>
      <w:r w:rsidR="001D754F" w:rsidRPr="54E6E5C3">
        <w:rPr>
          <w:sz w:val="28"/>
          <w:szCs w:val="28"/>
        </w:rPr>
        <w:t>hav</w:t>
      </w:r>
      <w:r w:rsidR="00E1BEE7" w:rsidRPr="54E6E5C3">
        <w:rPr>
          <w:sz w:val="28"/>
          <w:szCs w:val="28"/>
        </w:rPr>
        <w:t>e an extra pharmacist,</w:t>
      </w:r>
      <w:r w:rsidR="001D754F" w:rsidRPr="54E6E5C3">
        <w:rPr>
          <w:sz w:val="28"/>
          <w:szCs w:val="28"/>
        </w:rPr>
        <w:t xml:space="preserve"> </w:t>
      </w:r>
      <w:proofErr w:type="spellStart"/>
      <w:r w:rsidR="001D754F" w:rsidRPr="54E6E5C3">
        <w:rPr>
          <w:sz w:val="28"/>
          <w:szCs w:val="28"/>
        </w:rPr>
        <w:t>Tadiwe</w:t>
      </w:r>
      <w:proofErr w:type="spellEnd"/>
      <w:r w:rsidR="001D754F" w:rsidRPr="54E6E5C3">
        <w:rPr>
          <w:sz w:val="28"/>
          <w:szCs w:val="28"/>
        </w:rPr>
        <w:t xml:space="preserve">, who will review </w:t>
      </w:r>
      <w:r w:rsidR="6DC12ED3" w:rsidRPr="54E6E5C3">
        <w:rPr>
          <w:sz w:val="28"/>
          <w:szCs w:val="28"/>
        </w:rPr>
        <w:t>hospital</w:t>
      </w:r>
      <w:r w:rsidR="001D754F" w:rsidRPr="54E6E5C3">
        <w:rPr>
          <w:sz w:val="28"/>
          <w:szCs w:val="28"/>
        </w:rPr>
        <w:t xml:space="preserve"> letters and medication</w:t>
      </w:r>
      <w:r w:rsidR="6E33E091" w:rsidRPr="54E6E5C3">
        <w:rPr>
          <w:sz w:val="28"/>
          <w:szCs w:val="28"/>
        </w:rPr>
        <w:t xml:space="preserve"> for patients.</w:t>
      </w:r>
      <w:r w:rsidR="13195432" w:rsidRPr="54E6E5C3">
        <w:rPr>
          <w:sz w:val="28"/>
          <w:szCs w:val="28"/>
        </w:rPr>
        <w:t xml:space="preserve"> There are also 2 new registrars who will be with us for a year.</w:t>
      </w:r>
      <w:r w:rsidR="0CC8EAAF" w:rsidRPr="54E6E5C3">
        <w:rPr>
          <w:sz w:val="28"/>
          <w:szCs w:val="28"/>
        </w:rPr>
        <w:t xml:space="preserve"> </w:t>
      </w:r>
      <w:r w:rsidR="001D754F" w:rsidRPr="54E6E5C3">
        <w:rPr>
          <w:sz w:val="28"/>
          <w:szCs w:val="28"/>
        </w:rPr>
        <w:t xml:space="preserve">Dr Oldring left us </w:t>
      </w:r>
      <w:r w:rsidR="3964D9DF" w:rsidRPr="54E6E5C3">
        <w:rPr>
          <w:sz w:val="28"/>
          <w:szCs w:val="28"/>
        </w:rPr>
        <w:t>at the end of August but has since come back to cover Thursdays for the next couple of months</w:t>
      </w:r>
      <w:r w:rsidR="001D754F" w:rsidRPr="54E6E5C3">
        <w:rPr>
          <w:sz w:val="28"/>
          <w:szCs w:val="28"/>
        </w:rPr>
        <w:t xml:space="preserve">. </w:t>
      </w:r>
    </w:p>
    <w:p w14:paraId="5C6DACF0" w14:textId="25F991B0" w:rsidR="54E6E5C3" w:rsidRDefault="54E6E5C3" w:rsidP="54E6E5C3">
      <w:pPr>
        <w:pStyle w:val="ListParagraph"/>
        <w:ind w:left="1080"/>
        <w:rPr>
          <w:sz w:val="28"/>
          <w:szCs w:val="28"/>
        </w:rPr>
      </w:pPr>
    </w:p>
    <w:p w14:paraId="5E5FA7E9" w14:textId="4C3BA7DE" w:rsidR="076A3F01" w:rsidRDefault="076A3F01" w:rsidP="54E6E5C3">
      <w:pPr>
        <w:pStyle w:val="ListParagraph"/>
        <w:ind w:left="1080"/>
        <w:rPr>
          <w:sz w:val="28"/>
          <w:szCs w:val="28"/>
        </w:rPr>
      </w:pPr>
      <w:r w:rsidRPr="54E6E5C3">
        <w:rPr>
          <w:sz w:val="28"/>
          <w:szCs w:val="28"/>
        </w:rPr>
        <w:t xml:space="preserve">I did discuss the problems regarding appointment information with the Reception Manager who was going to </w:t>
      </w:r>
      <w:proofErr w:type="spellStart"/>
      <w:r w:rsidRPr="54E6E5C3">
        <w:rPr>
          <w:sz w:val="28"/>
          <w:szCs w:val="28"/>
        </w:rPr>
        <w:t>feed back</w:t>
      </w:r>
      <w:proofErr w:type="spellEnd"/>
      <w:r w:rsidRPr="54E6E5C3">
        <w:rPr>
          <w:sz w:val="28"/>
          <w:szCs w:val="28"/>
        </w:rPr>
        <w:t xml:space="preserve"> your co</w:t>
      </w:r>
      <w:r w:rsidR="13B82317" w:rsidRPr="54E6E5C3">
        <w:rPr>
          <w:sz w:val="28"/>
          <w:szCs w:val="28"/>
        </w:rPr>
        <w:t>mments to staff.</w:t>
      </w:r>
    </w:p>
    <w:p w14:paraId="19668A4E" w14:textId="67DB6F78" w:rsidR="54E6E5C3" w:rsidRDefault="54E6E5C3" w:rsidP="54E6E5C3">
      <w:pPr>
        <w:pStyle w:val="ListParagraph"/>
        <w:ind w:left="1080"/>
        <w:rPr>
          <w:sz w:val="28"/>
          <w:szCs w:val="28"/>
        </w:rPr>
      </w:pPr>
    </w:p>
    <w:p w14:paraId="21C0EAF4" w14:textId="70E2CB1E" w:rsidR="009D2E75" w:rsidRPr="009D2E75" w:rsidRDefault="009D2E75" w:rsidP="54E6E5C3">
      <w:pPr>
        <w:pStyle w:val="ListParagraph"/>
        <w:ind w:left="1080"/>
        <w:rPr>
          <w:sz w:val="28"/>
          <w:szCs w:val="28"/>
        </w:rPr>
      </w:pPr>
      <w:r w:rsidRPr="54E6E5C3">
        <w:rPr>
          <w:sz w:val="28"/>
          <w:szCs w:val="28"/>
        </w:rPr>
        <w:t>Since the GP surgeries pushed back on taking over work that should be performed by specialist care at the hospitals, we have seen improvement</w:t>
      </w:r>
      <w:r w:rsidR="0E188E06" w:rsidRPr="54E6E5C3">
        <w:rPr>
          <w:sz w:val="28"/>
          <w:szCs w:val="28"/>
        </w:rPr>
        <w:t>s</w:t>
      </w:r>
      <w:r w:rsidRPr="54E6E5C3">
        <w:rPr>
          <w:sz w:val="28"/>
          <w:szCs w:val="28"/>
        </w:rPr>
        <w:t xml:space="preserve"> in care standards. </w:t>
      </w:r>
      <w:r w:rsidR="5B9D72E6" w:rsidRPr="54E6E5C3">
        <w:rPr>
          <w:sz w:val="28"/>
          <w:szCs w:val="28"/>
        </w:rPr>
        <w:t>H</w:t>
      </w:r>
      <w:r w:rsidRPr="54E6E5C3">
        <w:rPr>
          <w:sz w:val="28"/>
          <w:szCs w:val="28"/>
        </w:rPr>
        <w:t>ospitals ha</w:t>
      </w:r>
      <w:r w:rsidR="09445F70" w:rsidRPr="54E6E5C3">
        <w:rPr>
          <w:sz w:val="28"/>
          <w:szCs w:val="28"/>
        </w:rPr>
        <w:t xml:space="preserve">d expected </w:t>
      </w:r>
      <w:r w:rsidRPr="54E6E5C3">
        <w:rPr>
          <w:sz w:val="28"/>
          <w:szCs w:val="28"/>
        </w:rPr>
        <w:t xml:space="preserve">GP practices </w:t>
      </w:r>
      <w:r w:rsidR="49B9F1CF" w:rsidRPr="54E6E5C3">
        <w:rPr>
          <w:sz w:val="28"/>
          <w:szCs w:val="28"/>
        </w:rPr>
        <w:t>to</w:t>
      </w:r>
      <w:r w:rsidRPr="54E6E5C3">
        <w:rPr>
          <w:sz w:val="28"/>
          <w:szCs w:val="28"/>
        </w:rPr>
        <w:t xml:space="preserve"> pick up prescriptions, sick notes</w:t>
      </w:r>
      <w:r w:rsidR="0EA53EAE" w:rsidRPr="54E6E5C3">
        <w:rPr>
          <w:sz w:val="28"/>
          <w:szCs w:val="28"/>
        </w:rPr>
        <w:t xml:space="preserve">, </w:t>
      </w:r>
      <w:r w:rsidR="79A50BD3" w:rsidRPr="54E6E5C3">
        <w:rPr>
          <w:sz w:val="28"/>
          <w:szCs w:val="28"/>
        </w:rPr>
        <w:t>referrals etc.</w:t>
      </w:r>
      <w:r w:rsidR="5ACF17FD" w:rsidRPr="54E6E5C3">
        <w:rPr>
          <w:sz w:val="28"/>
          <w:szCs w:val="28"/>
        </w:rPr>
        <w:t xml:space="preserve"> </w:t>
      </w:r>
      <w:r w:rsidR="6AADEB8D" w:rsidRPr="54E6E5C3">
        <w:rPr>
          <w:sz w:val="28"/>
          <w:szCs w:val="28"/>
        </w:rPr>
        <w:t>o</w:t>
      </w:r>
      <w:r w:rsidR="5ACF17FD" w:rsidRPr="54E6E5C3">
        <w:rPr>
          <w:sz w:val="28"/>
          <w:szCs w:val="28"/>
        </w:rPr>
        <w:t>n</w:t>
      </w:r>
      <w:r w:rsidR="79A50BD3" w:rsidRPr="54E6E5C3">
        <w:rPr>
          <w:sz w:val="28"/>
          <w:szCs w:val="28"/>
        </w:rPr>
        <w:t xml:space="preserve"> </w:t>
      </w:r>
      <w:r w:rsidR="5ACF17FD" w:rsidRPr="54E6E5C3">
        <w:rPr>
          <w:sz w:val="28"/>
          <w:szCs w:val="28"/>
        </w:rPr>
        <w:t xml:space="preserve">their behalf, </w:t>
      </w:r>
      <w:r w:rsidR="0EA53EAE" w:rsidRPr="54E6E5C3">
        <w:rPr>
          <w:sz w:val="28"/>
          <w:szCs w:val="28"/>
        </w:rPr>
        <w:t xml:space="preserve">often relying on GP practices to sort out prescriptions for </w:t>
      </w:r>
      <w:r w:rsidR="3E75B2B0" w:rsidRPr="54E6E5C3">
        <w:rPr>
          <w:sz w:val="28"/>
          <w:szCs w:val="28"/>
        </w:rPr>
        <w:t>patients</w:t>
      </w:r>
      <w:r w:rsidR="0EA53EAE" w:rsidRPr="54E6E5C3">
        <w:rPr>
          <w:sz w:val="28"/>
          <w:szCs w:val="28"/>
        </w:rPr>
        <w:t xml:space="preserve"> who had just been discharged from hospital.</w:t>
      </w:r>
      <w:r w:rsidR="0506A137" w:rsidRPr="54E6E5C3">
        <w:rPr>
          <w:sz w:val="28"/>
          <w:szCs w:val="28"/>
        </w:rPr>
        <w:t xml:space="preserve"> </w:t>
      </w:r>
      <w:r w:rsidRPr="54E6E5C3">
        <w:rPr>
          <w:sz w:val="28"/>
          <w:szCs w:val="28"/>
        </w:rPr>
        <w:t>Hopefully this will improve capacity within the surgery over time</w:t>
      </w:r>
      <w:r w:rsidR="501DF6AB" w:rsidRPr="54E6E5C3">
        <w:rPr>
          <w:sz w:val="28"/>
          <w:szCs w:val="28"/>
        </w:rPr>
        <w:t xml:space="preserve"> but also ensure patients are provided with adequate </w:t>
      </w:r>
      <w:r w:rsidR="1206F05B" w:rsidRPr="54E6E5C3">
        <w:rPr>
          <w:sz w:val="28"/>
          <w:szCs w:val="28"/>
        </w:rPr>
        <w:t xml:space="preserve">information and </w:t>
      </w:r>
      <w:r w:rsidR="501DF6AB" w:rsidRPr="54E6E5C3">
        <w:rPr>
          <w:sz w:val="28"/>
          <w:szCs w:val="28"/>
        </w:rPr>
        <w:t>medication on discharge</w:t>
      </w:r>
      <w:r w:rsidR="4BA14521" w:rsidRPr="54E6E5C3">
        <w:rPr>
          <w:sz w:val="28"/>
          <w:szCs w:val="28"/>
        </w:rPr>
        <w:t xml:space="preserve"> from the hospital.</w:t>
      </w:r>
    </w:p>
    <w:p w14:paraId="5CE3581F" w14:textId="6D4F791D" w:rsidR="54E6E5C3" w:rsidRDefault="54E6E5C3" w:rsidP="54E6E5C3">
      <w:pPr>
        <w:pStyle w:val="ListParagraph"/>
        <w:ind w:left="1080"/>
        <w:rPr>
          <w:sz w:val="28"/>
          <w:szCs w:val="28"/>
        </w:rPr>
      </w:pPr>
    </w:p>
    <w:p w14:paraId="5635EAA7" w14:textId="1D1C0D3B" w:rsidR="335726C9" w:rsidRDefault="335726C9" w:rsidP="54E6E5C3">
      <w:pPr>
        <w:pStyle w:val="ListParagraph"/>
        <w:ind w:left="1080"/>
        <w:rPr>
          <w:sz w:val="28"/>
          <w:szCs w:val="28"/>
        </w:rPr>
      </w:pPr>
      <w:r w:rsidRPr="54E6E5C3">
        <w:rPr>
          <w:sz w:val="28"/>
          <w:szCs w:val="28"/>
        </w:rPr>
        <w:t xml:space="preserve">Friends &amp; Family Test - </w:t>
      </w:r>
      <w:r w:rsidR="39B4D605" w:rsidRPr="54E6E5C3">
        <w:rPr>
          <w:sz w:val="28"/>
          <w:szCs w:val="28"/>
        </w:rPr>
        <w:t xml:space="preserve">Of the 29 responses from patients in September, </w:t>
      </w:r>
      <w:r w:rsidR="3FB48C1C" w:rsidRPr="54E6E5C3">
        <w:rPr>
          <w:sz w:val="28"/>
          <w:szCs w:val="28"/>
        </w:rPr>
        <w:t>90.9% were either likely or extremely likely to recommend the practice to their friends and family if they required similar care o</w:t>
      </w:r>
      <w:r w:rsidR="08332058" w:rsidRPr="54E6E5C3">
        <w:rPr>
          <w:sz w:val="28"/>
          <w:szCs w:val="28"/>
        </w:rPr>
        <w:t>r treatment.</w:t>
      </w:r>
    </w:p>
    <w:p w14:paraId="2E913102" w14:textId="22579AA2" w:rsidR="54E6E5C3" w:rsidRDefault="54E6E5C3" w:rsidP="54E6E5C3">
      <w:pPr>
        <w:pStyle w:val="ListParagraph"/>
        <w:ind w:left="1080"/>
        <w:rPr>
          <w:sz w:val="32"/>
          <w:szCs w:val="32"/>
        </w:rPr>
      </w:pPr>
    </w:p>
    <w:p w14:paraId="779FDC91" w14:textId="17DF1AC4" w:rsidR="2DD4E539" w:rsidRDefault="2DD4E539" w:rsidP="54E6E5C3">
      <w:pPr>
        <w:pStyle w:val="ListParagraph"/>
        <w:ind w:left="1080"/>
        <w:rPr>
          <w:sz w:val="28"/>
          <w:szCs w:val="28"/>
        </w:rPr>
      </w:pPr>
      <w:r w:rsidRPr="54E6E5C3">
        <w:rPr>
          <w:sz w:val="28"/>
          <w:szCs w:val="28"/>
        </w:rPr>
        <w:t xml:space="preserve">The surgery is currently in the middle of the flu vaccination roll out. Covid </w:t>
      </w:r>
      <w:r w:rsidR="26462A30" w:rsidRPr="54E6E5C3">
        <w:rPr>
          <w:sz w:val="28"/>
          <w:szCs w:val="28"/>
        </w:rPr>
        <w:t>vac</w:t>
      </w:r>
      <w:r w:rsidR="7DE0A9F2" w:rsidRPr="54E6E5C3">
        <w:rPr>
          <w:sz w:val="28"/>
          <w:szCs w:val="28"/>
        </w:rPr>
        <w:t>s</w:t>
      </w:r>
      <w:r w:rsidR="26462A30" w:rsidRPr="54E6E5C3">
        <w:rPr>
          <w:sz w:val="28"/>
          <w:szCs w:val="28"/>
        </w:rPr>
        <w:t xml:space="preserve"> are also being offered to those who are eligible. You may have also seen adverts recently for the new RSV injection. This is for the Respiratory </w:t>
      </w:r>
      <w:r w:rsidR="474F8B2F" w:rsidRPr="54E6E5C3">
        <w:rPr>
          <w:sz w:val="28"/>
          <w:szCs w:val="28"/>
        </w:rPr>
        <w:t>Syncytial</w:t>
      </w:r>
      <w:r w:rsidR="26462A30" w:rsidRPr="54E6E5C3">
        <w:rPr>
          <w:sz w:val="28"/>
          <w:szCs w:val="28"/>
        </w:rPr>
        <w:t xml:space="preserve"> Vi</w:t>
      </w:r>
      <w:r w:rsidR="59659996" w:rsidRPr="54E6E5C3">
        <w:rPr>
          <w:sz w:val="28"/>
          <w:szCs w:val="28"/>
        </w:rPr>
        <w:t xml:space="preserve">rus which can lead on to bronchitis or pneumonia. </w:t>
      </w:r>
      <w:r w:rsidR="50CF5A3B" w:rsidRPr="54E6E5C3">
        <w:rPr>
          <w:sz w:val="28"/>
          <w:szCs w:val="28"/>
        </w:rPr>
        <w:t>Those who are eligible are</w:t>
      </w:r>
      <w:r w:rsidR="107FFBF3" w:rsidRPr="54E6E5C3">
        <w:rPr>
          <w:sz w:val="28"/>
          <w:szCs w:val="28"/>
        </w:rPr>
        <w:t xml:space="preserve"> the elderly, clinically</w:t>
      </w:r>
      <w:r w:rsidR="50CF5A3B" w:rsidRPr="54E6E5C3">
        <w:rPr>
          <w:sz w:val="32"/>
          <w:szCs w:val="32"/>
        </w:rPr>
        <w:t xml:space="preserve"> </w:t>
      </w:r>
      <w:r w:rsidR="50CF5A3B" w:rsidRPr="54E6E5C3">
        <w:rPr>
          <w:sz w:val="28"/>
          <w:szCs w:val="28"/>
        </w:rPr>
        <w:t>vulner</w:t>
      </w:r>
      <w:r w:rsidR="6A9B0F1F" w:rsidRPr="54E6E5C3">
        <w:rPr>
          <w:sz w:val="28"/>
          <w:szCs w:val="28"/>
        </w:rPr>
        <w:t>able</w:t>
      </w:r>
      <w:r w:rsidR="47DDB842" w:rsidRPr="54E6E5C3">
        <w:rPr>
          <w:sz w:val="28"/>
          <w:szCs w:val="28"/>
        </w:rPr>
        <w:t xml:space="preserve"> and pregnant women.</w:t>
      </w:r>
    </w:p>
    <w:p w14:paraId="03AF92C1" w14:textId="075328D4" w:rsidR="54E6E5C3" w:rsidRDefault="54E6E5C3" w:rsidP="54E6E5C3">
      <w:pPr>
        <w:pStyle w:val="ListParagraph"/>
        <w:ind w:left="1080"/>
        <w:rPr>
          <w:sz w:val="28"/>
          <w:szCs w:val="28"/>
        </w:rPr>
      </w:pPr>
    </w:p>
    <w:p w14:paraId="431308D8" w14:textId="018773A7" w:rsidR="47DDB842" w:rsidRDefault="47DDB842" w:rsidP="54E6E5C3">
      <w:pPr>
        <w:pStyle w:val="ListParagraph"/>
        <w:ind w:left="1080"/>
        <w:rPr>
          <w:sz w:val="28"/>
          <w:szCs w:val="28"/>
        </w:rPr>
      </w:pPr>
      <w:r w:rsidRPr="54E6E5C3">
        <w:rPr>
          <w:sz w:val="28"/>
          <w:szCs w:val="28"/>
        </w:rPr>
        <w:lastRenderedPageBreak/>
        <w:t xml:space="preserve"> </w:t>
      </w:r>
      <w:r w:rsidR="1BF63A16" w:rsidRPr="54E6E5C3">
        <w:rPr>
          <w:sz w:val="28"/>
          <w:szCs w:val="28"/>
        </w:rPr>
        <w:t>For more information go to:</w:t>
      </w:r>
    </w:p>
    <w:p w14:paraId="42BC1D3E" w14:textId="5A14E90A" w:rsidR="54E6E5C3" w:rsidRDefault="54E6E5C3" w:rsidP="54E6E5C3">
      <w:pPr>
        <w:pStyle w:val="ListParagraph"/>
        <w:ind w:left="1080"/>
        <w:rPr>
          <w:sz w:val="28"/>
          <w:szCs w:val="28"/>
        </w:rPr>
      </w:pPr>
    </w:p>
    <w:p w14:paraId="75AD0CE4" w14:textId="74AFEF5B" w:rsidR="1BF63A16" w:rsidRDefault="1BF63A16" w:rsidP="54E6E5C3">
      <w:pPr>
        <w:pStyle w:val="ListParagraph"/>
        <w:ind w:left="1080"/>
        <w:rPr>
          <w:sz w:val="28"/>
          <w:szCs w:val="28"/>
        </w:rPr>
      </w:pPr>
      <w:hyperlink r:id="rId7">
        <w:r w:rsidRPr="54E6E5C3">
          <w:rPr>
            <w:rStyle w:val="Hyperlink"/>
            <w:sz w:val="28"/>
            <w:szCs w:val="28"/>
          </w:rPr>
          <w:t>RSV vaccine - NHS (www.nhs.uk)</w:t>
        </w:r>
      </w:hyperlink>
    </w:p>
    <w:p w14:paraId="76C1270F" w14:textId="6F7E9400" w:rsidR="54E6E5C3" w:rsidRDefault="54E6E5C3" w:rsidP="54E6E5C3">
      <w:pPr>
        <w:pStyle w:val="ListParagraph"/>
        <w:ind w:left="1080"/>
        <w:rPr>
          <w:sz w:val="28"/>
          <w:szCs w:val="28"/>
        </w:rPr>
      </w:pPr>
    </w:p>
    <w:p w14:paraId="2E87EA1C" w14:textId="23EE423F" w:rsidR="4A1305BC" w:rsidRDefault="4A1305BC" w:rsidP="54E6E5C3">
      <w:pPr>
        <w:pStyle w:val="ListParagraph"/>
        <w:ind w:left="1080"/>
        <w:rPr>
          <w:sz w:val="28"/>
          <w:szCs w:val="28"/>
        </w:rPr>
      </w:pPr>
      <w:r w:rsidRPr="54E6E5C3">
        <w:rPr>
          <w:sz w:val="28"/>
          <w:szCs w:val="28"/>
        </w:rPr>
        <w:t xml:space="preserve">A message from NAPP (National Association for Patient </w:t>
      </w:r>
      <w:r w:rsidR="33B6EF58" w:rsidRPr="54E6E5C3">
        <w:rPr>
          <w:sz w:val="28"/>
          <w:szCs w:val="28"/>
        </w:rPr>
        <w:t>Participation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00"/>
      </w:tblGrid>
      <w:tr w:rsidR="54E6E5C3" w14:paraId="7B2698C3" w14:textId="77777777" w:rsidTr="54E6E5C3">
        <w:trPr>
          <w:trHeight w:val="300"/>
        </w:trPr>
        <w:tc>
          <w:tcPr>
            <w:tcW w:w="9000" w:type="dxa"/>
            <w:shd w:val="clear" w:color="auto" w:fill="E8EAED"/>
            <w:vAlign w:val="center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80"/>
            </w:tblGrid>
            <w:tr w:rsidR="54E6E5C3" w14:paraId="2A868B80" w14:textId="77777777" w:rsidTr="54E6E5C3">
              <w:trPr>
                <w:trHeight w:val="300"/>
              </w:trPr>
              <w:tc>
                <w:tcPr>
                  <w:tcW w:w="8880" w:type="dxa"/>
                  <w:shd w:val="clear" w:color="auto" w:fill="FFFFFF" w:themeFill="background1"/>
                  <w:vAlign w:val="center"/>
                </w:tcPr>
                <w:p w14:paraId="7067CD9C" w14:textId="0C7784D2" w:rsidR="54E6E5C3" w:rsidRDefault="54E6E5C3"/>
              </w:tc>
            </w:tr>
            <w:tr w:rsidR="54E6E5C3" w14:paraId="14C4C903" w14:textId="77777777" w:rsidTr="54E6E5C3">
              <w:trPr>
                <w:trHeight w:val="300"/>
              </w:trPr>
              <w:tc>
                <w:tcPr>
                  <w:tcW w:w="8880" w:type="dxa"/>
                  <w:shd w:val="clear" w:color="auto" w:fill="FFFFFF" w:themeFill="background1"/>
                  <w:vAlign w:val="center"/>
                </w:tcPr>
                <w:p w14:paraId="12843F99" w14:textId="081B8B3F" w:rsidR="7C7837C9" w:rsidRDefault="7C7837C9" w:rsidP="54E6E5C3">
                  <w:pPr>
                    <w:rPr>
                      <w:rFonts w:ascii="Calibri" w:eastAsia="Calibri" w:hAnsi="Calibri" w:cs="Calibri"/>
                    </w:rPr>
                  </w:pPr>
                  <w:r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Date: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 Saturday 16th November 2024</w:t>
                  </w:r>
                  <w:r>
                    <w:br/>
                  </w:r>
                  <w:r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Time: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 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  <w:u w:val="single"/>
                    </w:rPr>
                    <w:t>10:00am to 10:40am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 for the AGM and 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  <w:u w:val="single"/>
                    </w:rPr>
                    <w:t>11:00am to 12:45pm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 for the Corkill Award presentations by The President. We advise that attendees dial into the teleconference and live feed 10 minutes early (i.e. at 09:50am) as we will be starting promptly.</w:t>
                  </w:r>
                  <w:r>
                    <w:br/>
                  </w:r>
                  <w:r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Location: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 Teleconference (via Zoom) or live feed</w:t>
                  </w:r>
                </w:p>
                <w:p w14:paraId="4D84B3C4" w14:textId="34CB1D87" w:rsidR="7C7837C9" w:rsidRDefault="7C7837C9" w:rsidP="54E6E5C3">
                  <w:pPr>
                    <w:shd w:val="clear" w:color="auto" w:fill="FFFFFF" w:themeFill="background1"/>
                    <w:spacing w:before="195" w:after="195"/>
                  </w:pPr>
                  <w:r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Corkill Award Presentations</w:t>
                  </w:r>
                </w:p>
                <w:p w14:paraId="42A2BD6E" w14:textId="41A3B4A7" w:rsidR="7C7837C9" w:rsidRDefault="7C7837C9" w:rsidP="54E6E5C3">
                  <w:pPr>
                    <w:shd w:val="clear" w:color="auto" w:fill="FFFFFF" w:themeFill="background1"/>
                    <w:spacing w:before="195" w:after="195"/>
                  </w:pP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Following the AGM (at approximately 11:00am to 12:45pm) we will be hearing from our </w:t>
                  </w:r>
                  <w:r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Corkill award nominees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 with time for a ‘Question and Answer’ session.  A separate link (in the same invitation) will be sent to attendees of the seminar, all AGM attendees are invited to join. </w:t>
                  </w:r>
                  <w:r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Members who elect not to attend the AGM are welcome to attend the seminar.</w:t>
                  </w:r>
                </w:p>
                <w:p w14:paraId="01074A3D" w14:textId="1A770EBC" w:rsidR="3E91DBAD" w:rsidRDefault="3E91DBAD" w:rsidP="54E6E5C3">
                  <w:pPr>
                    <w:shd w:val="clear" w:color="auto" w:fill="FFFFFF" w:themeFill="background1"/>
                    <w:spacing w:before="195" w:after="195"/>
                  </w:pPr>
                  <w:r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I</w:t>
                  </w:r>
                  <w:r w:rsidR="7C7837C9" w:rsidRPr="54E6E5C3">
                    <w:rPr>
                      <w:rFonts w:ascii="Helvetica" w:eastAsia="Helvetica" w:hAnsi="Helvetica" w:cs="Helvetica"/>
                      <w:b/>
                      <w:bCs/>
                      <w:color w:val="333333"/>
                      <w:sz w:val="19"/>
                      <w:szCs w:val="19"/>
                    </w:rPr>
                    <w:t>ndicating your preference</w:t>
                  </w:r>
                </w:p>
                <w:p w14:paraId="1004D7AE" w14:textId="52B087EA" w:rsidR="7C7837C9" w:rsidRDefault="7C7837C9" w:rsidP="54E6E5C3">
                  <w:pPr>
                    <w:shd w:val="clear" w:color="auto" w:fill="FFFFFF" w:themeFill="background1"/>
                    <w:spacing w:before="195" w:after="195"/>
                  </w:pP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Please respond to this message by 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  <w:u w:val="single"/>
                    </w:rPr>
                    <w:t>Monday 10th of November</w:t>
                  </w: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>:</w:t>
                  </w:r>
                </w:p>
                <w:p w14:paraId="260489BE" w14:textId="4D0B70B1" w:rsidR="7C7837C9" w:rsidRDefault="7C7837C9" w:rsidP="54E6E5C3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0"/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</w:pP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 xml:space="preserve">Identifying whether you will be voting on behalf of your PPG, </w:t>
                  </w:r>
                </w:p>
                <w:p w14:paraId="2E96C9FD" w14:textId="226E140D" w:rsidR="7C7837C9" w:rsidRDefault="7C7837C9" w:rsidP="54E6E5C3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0"/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</w:pP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>The name of your PPG and</w:t>
                  </w:r>
                </w:p>
                <w:p w14:paraId="00ED853E" w14:textId="6F4B44FB" w:rsidR="7C7837C9" w:rsidRDefault="7C7837C9" w:rsidP="54E6E5C3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0"/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</w:pP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>Any questions you wish to pose to the AGM.</w:t>
                  </w:r>
                </w:p>
                <w:p w14:paraId="4F1A1106" w14:textId="6F458AD3" w:rsidR="7C7837C9" w:rsidRDefault="7C7837C9" w:rsidP="54E6E5C3">
                  <w:pPr>
                    <w:shd w:val="clear" w:color="auto" w:fill="FFFFFF" w:themeFill="background1"/>
                    <w:spacing w:before="195" w:after="195"/>
                  </w:pPr>
                  <w:r w:rsidRPr="54E6E5C3"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  <w:t>Once we have received your message, we will send invites with the appropriate links.</w:t>
                  </w:r>
                </w:p>
                <w:p w14:paraId="36BB2CD3" w14:textId="46E84561" w:rsidR="54E6E5C3" w:rsidRDefault="54E6E5C3" w:rsidP="54E6E5C3">
                  <w:pPr>
                    <w:rPr>
                      <w:rFonts w:ascii="Helvetica" w:eastAsia="Helvetica" w:hAnsi="Helvetica" w:cs="Helvetica"/>
                      <w:color w:val="333333"/>
                      <w:sz w:val="19"/>
                      <w:szCs w:val="19"/>
                    </w:rPr>
                  </w:pPr>
                </w:p>
              </w:tc>
            </w:tr>
          </w:tbl>
          <w:p w14:paraId="7B2F3805" w14:textId="07C834DF" w:rsidR="54E6E5C3" w:rsidRDefault="54E6E5C3"/>
        </w:tc>
      </w:tr>
    </w:tbl>
    <w:p w14:paraId="7A560E3A" w14:textId="4A5557C6" w:rsidR="54E6E5C3" w:rsidRDefault="54E6E5C3" w:rsidP="54E6E5C3">
      <w:pPr>
        <w:pStyle w:val="ListParagraph"/>
        <w:ind w:left="1080"/>
        <w:rPr>
          <w:sz w:val="32"/>
          <w:szCs w:val="32"/>
        </w:rPr>
      </w:pPr>
    </w:p>
    <w:p w14:paraId="2AB074F7" w14:textId="3771CF68" w:rsidR="2E5ED440" w:rsidRDefault="2E5ED440" w:rsidP="54E6E5C3">
      <w:pPr>
        <w:pStyle w:val="ListParagraph"/>
        <w:ind w:left="1080"/>
        <w:rPr>
          <w:sz w:val="32"/>
          <w:szCs w:val="32"/>
        </w:rPr>
      </w:pPr>
      <w:r w:rsidRPr="54E6E5C3">
        <w:rPr>
          <w:sz w:val="32"/>
          <w:szCs w:val="32"/>
        </w:rPr>
        <w:t>If you would like more information about NAPP</w:t>
      </w:r>
      <w:r w:rsidR="560B33B6" w:rsidRPr="54E6E5C3">
        <w:rPr>
          <w:sz w:val="32"/>
          <w:szCs w:val="32"/>
        </w:rPr>
        <w:t>,</w:t>
      </w:r>
      <w:r w:rsidRPr="54E6E5C3">
        <w:rPr>
          <w:sz w:val="32"/>
          <w:szCs w:val="32"/>
        </w:rPr>
        <w:t xml:space="preserve"> who we are affiliated to, please let me know.</w:t>
      </w:r>
    </w:p>
    <w:p w14:paraId="7AB9F42B" w14:textId="3B852886" w:rsidR="54E6E5C3" w:rsidRDefault="54E6E5C3" w:rsidP="54E6E5C3">
      <w:pPr>
        <w:pStyle w:val="ListParagraph"/>
        <w:ind w:left="1080"/>
        <w:rPr>
          <w:sz w:val="32"/>
          <w:szCs w:val="32"/>
        </w:rPr>
      </w:pPr>
    </w:p>
    <w:p w14:paraId="288BFA89" w14:textId="4C9F304F" w:rsidR="54E6E5C3" w:rsidRDefault="54E6E5C3" w:rsidP="54E6E5C3">
      <w:pPr>
        <w:pStyle w:val="ListParagraph"/>
        <w:ind w:left="1080"/>
        <w:rPr>
          <w:sz w:val="32"/>
          <w:szCs w:val="32"/>
        </w:rPr>
      </w:pPr>
    </w:p>
    <w:p w14:paraId="140A492B" w14:textId="06A2BB88" w:rsidR="54E6E5C3" w:rsidRDefault="54E6E5C3" w:rsidP="54E6E5C3">
      <w:pPr>
        <w:pStyle w:val="ListParagraph"/>
        <w:ind w:left="1080"/>
        <w:rPr>
          <w:sz w:val="32"/>
          <w:szCs w:val="32"/>
        </w:rPr>
      </w:pPr>
    </w:p>
    <w:p w14:paraId="1F02F2F5" w14:textId="15DD3901" w:rsidR="002D4222" w:rsidRPr="009D2E75" w:rsidRDefault="002D4222" w:rsidP="54E6E5C3">
      <w:pPr>
        <w:ind w:left="720"/>
        <w:rPr>
          <w:b/>
          <w:bCs/>
          <w:sz w:val="32"/>
          <w:szCs w:val="32"/>
        </w:rPr>
      </w:pPr>
    </w:p>
    <w:sectPr w:rsidR="002D4222" w:rsidRPr="009D2E7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DC5B" w14:textId="77777777" w:rsidR="003E6126" w:rsidRDefault="003E6126" w:rsidP="00541B7B">
      <w:pPr>
        <w:spacing w:after="0" w:line="240" w:lineRule="auto"/>
      </w:pPr>
      <w:r>
        <w:separator/>
      </w:r>
    </w:p>
  </w:endnote>
  <w:endnote w:type="continuationSeparator" w:id="0">
    <w:p w14:paraId="6302DD62" w14:textId="77777777" w:rsidR="003E6126" w:rsidRDefault="003E6126" w:rsidP="0054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E6E5C3" w14:paraId="3CF2CCBF" w14:textId="77777777" w:rsidTr="54E6E5C3">
      <w:trPr>
        <w:trHeight w:val="300"/>
      </w:trPr>
      <w:tc>
        <w:tcPr>
          <w:tcW w:w="3005" w:type="dxa"/>
        </w:tcPr>
        <w:p w14:paraId="37D0D326" w14:textId="69259FC4" w:rsidR="54E6E5C3" w:rsidRDefault="54E6E5C3" w:rsidP="54E6E5C3">
          <w:pPr>
            <w:pStyle w:val="Header"/>
            <w:ind w:left="-115"/>
          </w:pPr>
        </w:p>
      </w:tc>
      <w:tc>
        <w:tcPr>
          <w:tcW w:w="3005" w:type="dxa"/>
        </w:tcPr>
        <w:p w14:paraId="180AFDA2" w14:textId="7CC06389" w:rsidR="54E6E5C3" w:rsidRDefault="54E6E5C3" w:rsidP="54E6E5C3">
          <w:pPr>
            <w:pStyle w:val="Header"/>
            <w:jc w:val="center"/>
          </w:pPr>
        </w:p>
      </w:tc>
      <w:tc>
        <w:tcPr>
          <w:tcW w:w="3005" w:type="dxa"/>
        </w:tcPr>
        <w:p w14:paraId="28778200" w14:textId="2F0A7159" w:rsidR="54E6E5C3" w:rsidRDefault="54E6E5C3" w:rsidP="54E6E5C3">
          <w:pPr>
            <w:pStyle w:val="Header"/>
            <w:ind w:right="-115"/>
            <w:jc w:val="right"/>
          </w:pPr>
        </w:p>
      </w:tc>
    </w:tr>
  </w:tbl>
  <w:p w14:paraId="0B858960" w14:textId="47E0488E" w:rsidR="54E6E5C3" w:rsidRDefault="54E6E5C3" w:rsidP="54E6E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E6E5C3" w14:paraId="7019183C" w14:textId="77777777" w:rsidTr="54E6E5C3">
      <w:trPr>
        <w:trHeight w:val="300"/>
      </w:trPr>
      <w:tc>
        <w:tcPr>
          <w:tcW w:w="3005" w:type="dxa"/>
        </w:tcPr>
        <w:p w14:paraId="3C3D356D" w14:textId="3970A4EB" w:rsidR="54E6E5C3" w:rsidRDefault="54E6E5C3" w:rsidP="54E6E5C3">
          <w:pPr>
            <w:pStyle w:val="Header"/>
            <w:ind w:left="-115"/>
          </w:pPr>
        </w:p>
      </w:tc>
      <w:tc>
        <w:tcPr>
          <w:tcW w:w="3005" w:type="dxa"/>
        </w:tcPr>
        <w:p w14:paraId="158532A0" w14:textId="5CABA055" w:rsidR="54E6E5C3" w:rsidRDefault="54E6E5C3" w:rsidP="54E6E5C3">
          <w:pPr>
            <w:pStyle w:val="Header"/>
            <w:jc w:val="center"/>
          </w:pPr>
        </w:p>
      </w:tc>
      <w:tc>
        <w:tcPr>
          <w:tcW w:w="3005" w:type="dxa"/>
        </w:tcPr>
        <w:p w14:paraId="4D2BAFD9" w14:textId="3DADF81B" w:rsidR="54E6E5C3" w:rsidRDefault="54E6E5C3" w:rsidP="54E6E5C3">
          <w:pPr>
            <w:pStyle w:val="Header"/>
            <w:ind w:right="-115"/>
            <w:jc w:val="right"/>
          </w:pPr>
        </w:p>
      </w:tc>
    </w:tr>
  </w:tbl>
  <w:p w14:paraId="52C035A5" w14:textId="6433B618" w:rsidR="54E6E5C3" w:rsidRDefault="54E6E5C3" w:rsidP="54E6E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5C16" w14:textId="77777777" w:rsidR="003E6126" w:rsidRDefault="003E6126" w:rsidP="00541B7B">
      <w:pPr>
        <w:spacing w:after="0" w:line="240" w:lineRule="auto"/>
      </w:pPr>
      <w:r>
        <w:separator/>
      </w:r>
    </w:p>
  </w:footnote>
  <w:footnote w:type="continuationSeparator" w:id="0">
    <w:p w14:paraId="688FAA4F" w14:textId="77777777" w:rsidR="003E6126" w:rsidRDefault="003E6126" w:rsidP="0054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54E6E5C3" w14:paraId="362B895A" w14:textId="77777777" w:rsidTr="54E6E5C3">
      <w:trPr>
        <w:trHeight w:val="300"/>
      </w:trPr>
      <w:tc>
        <w:tcPr>
          <w:tcW w:w="3005" w:type="dxa"/>
        </w:tcPr>
        <w:p w14:paraId="4647F5E9" w14:textId="4F479522" w:rsidR="54E6E5C3" w:rsidRDefault="54E6E5C3" w:rsidP="54E6E5C3">
          <w:pPr>
            <w:pStyle w:val="Header"/>
            <w:jc w:val="center"/>
          </w:pPr>
        </w:p>
      </w:tc>
      <w:tc>
        <w:tcPr>
          <w:tcW w:w="3005" w:type="dxa"/>
        </w:tcPr>
        <w:p w14:paraId="661FF60B" w14:textId="6AB9AA41" w:rsidR="54E6E5C3" w:rsidRDefault="54E6E5C3" w:rsidP="54E6E5C3">
          <w:pPr>
            <w:pStyle w:val="Header"/>
            <w:ind w:right="-115"/>
            <w:jc w:val="right"/>
          </w:pPr>
        </w:p>
      </w:tc>
    </w:tr>
  </w:tbl>
  <w:p w14:paraId="60B2FA05" w14:textId="7A53CE24" w:rsidR="54E6E5C3" w:rsidRDefault="54E6E5C3" w:rsidP="54E6E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B659" w14:textId="62395935" w:rsidR="00541B7B" w:rsidRDefault="54E6E5C3" w:rsidP="54E6E5C3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30527A90" wp14:editId="299CA18D">
          <wp:extent cx="1685925" cy="411343"/>
          <wp:effectExtent l="0" t="0" r="9525" b="9525"/>
          <wp:docPr id="681940810" name="Picture 1" descr="C:\Users\lucy.goult\AppData\Local\Microsoft\Windows\INetCache\Content.MSO\8456FFC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1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14146" w14:textId="2D89AA1A" w:rsidR="54E6E5C3" w:rsidRDefault="54E6E5C3" w:rsidP="54E6E5C3">
    <w:pPr>
      <w:pStyle w:val="Header"/>
      <w:rPr>
        <w:sz w:val="28"/>
        <w:szCs w:val="28"/>
      </w:rPr>
    </w:pPr>
    <w:proofErr w:type="spellStart"/>
    <w:r w:rsidRPr="54E6E5C3">
      <w:rPr>
        <w:sz w:val="28"/>
        <w:szCs w:val="28"/>
      </w:rPr>
      <w:t>Studfall</w:t>
    </w:r>
    <w:proofErr w:type="spellEnd"/>
    <w:r w:rsidRPr="54E6E5C3">
      <w:rPr>
        <w:sz w:val="28"/>
        <w:szCs w:val="28"/>
      </w:rPr>
      <w:t xml:space="preserve"> Medical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082C"/>
    <w:multiLevelType w:val="hybridMultilevel"/>
    <w:tmpl w:val="4766A5EE"/>
    <w:lvl w:ilvl="0" w:tplc="223C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AE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C1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E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2C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C9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6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0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E21AD"/>
    <w:multiLevelType w:val="hybridMultilevel"/>
    <w:tmpl w:val="053AF78A"/>
    <w:lvl w:ilvl="0" w:tplc="EE92E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4D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C6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0C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AD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E0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A8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8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24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68D5"/>
    <w:multiLevelType w:val="multilevel"/>
    <w:tmpl w:val="DFFE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A561B0"/>
    <w:multiLevelType w:val="hybridMultilevel"/>
    <w:tmpl w:val="8EA4AC6E"/>
    <w:lvl w:ilvl="0" w:tplc="FE0CC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782D5"/>
    <w:multiLevelType w:val="hybridMultilevel"/>
    <w:tmpl w:val="2CFAE336"/>
    <w:lvl w:ilvl="0" w:tplc="2CC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0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1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49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63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E8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0C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A7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4F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2393">
    <w:abstractNumId w:val="0"/>
  </w:num>
  <w:num w:numId="2" w16cid:durableId="1361006453">
    <w:abstractNumId w:val="1"/>
  </w:num>
  <w:num w:numId="3" w16cid:durableId="2001687596">
    <w:abstractNumId w:val="4"/>
  </w:num>
  <w:num w:numId="4" w16cid:durableId="649020911">
    <w:abstractNumId w:val="3"/>
  </w:num>
  <w:num w:numId="5" w16cid:durableId="1096101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7B"/>
    <w:rsid w:val="000A5F04"/>
    <w:rsid w:val="000B07C0"/>
    <w:rsid w:val="000D59FD"/>
    <w:rsid w:val="00120EC6"/>
    <w:rsid w:val="001A03FF"/>
    <w:rsid w:val="001D754F"/>
    <w:rsid w:val="001F6880"/>
    <w:rsid w:val="00206134"/>
    <w:rsid w:val="002D4222"/>
    <w:rsid w:val="003E6126"/>
    <w:rsid w:val="004461AF"/>
    <w:rsid w:val="005414DD"/>
    <w:rsid w:val="00541B7B"/>
    <w:rsid w:val="00621010"/>
    <w:rsid w:val="006D495C"/>
    <w:rsid w:val="007E22E8"/>
    <w:rsid w:val="00992A07"/>
    <w:rsid w:val="00996BFA"/>
    <w:rsid w:val="009D01E5"/>
    <w:rsid w:val="009D2E75"/>
    <w:rsid w:val="00C2645C"/>
    <w:rsid w:val="00C565F0"/>
    <w:rsid w:val="00D3505E"/>
    <w:rsid w:val="00E1BEE7"/>
    <w:rsid w:val="00E32D25"/>
    <w:rsid w:val="01D0896D"/>
    <w:rsid w:val="02F6439E"/>
    <w:rsid w:val="04F9876C"/>
    <w:rsid w:val="0506A137"/>
    <w:rsid w:val="0620AEFE"/>
    <w:rsid w:val="076A3F01"/>
    <w:rsid w:val="08332058"/>
    <w:rsid w:val="09445F70"/>
    <w:rsid w:val="0AAC3F14"/>
    <w:rsid w:val="0CC8EAAF"/>
    <w:rsid w:val="0E188E06"/>
    <w:rsid w:val="0EA53EAE"/>
    <w:rsid w:val="0F4F99BF"/>
    <w:rsid w:val="107FFBF3"/>
    <w:rsid w:val="1206F05B"/>
    <w:rsid w:val="13195432"/>
    <w:rsid w:val="1355BD44"/>
    <w:rsid w:val="13B82317"/>
    <w:rsid w:val="19CE740C"/>
    <w:rsid w:val="1AC7C365"/>
    <w:rsid w:val="1B6670CE"/>
    <w:rsid w:val="1BF63A16"/>
    <w:rsid w:val="1C2A3F66"/>
    <w:rsid w:val="1CA5CE9B"/>
    <w:rsid w:val="1FB375B0"/>
    <w:rsid w:val="20E7F1A9"/>
    <w:rsid w:val="216903E1"/>
    <w:rsid w:val="23FDAA96"/>
    <w:rsid w:val="26462A30"/>
    <w:rsid w:val="27F50AF5"/>
    <w:rsid w:val="28895361"/>
    <w:rsid w:val="2A0CE4D2"/>
    <w:rsid w:val="2A65862C"/>
    <w:rsid w:val="2D86D452"/>
    <w:rsid w:val="2DD4E539"/>
    <w:rsid w:val="2E5ED440"/>
    <w:rsid w:val="2FE73E5D"/>
    <w:rsid w:val="31761E06"/>
    <w:rsid w:val="335726C9"/>
    <w:rsid w:val="33B3F951"/>
    <w:rsid w:val="33B6EF58"/>
    <w:rsid w:val="35565E20"/>
    <w:rsid w:val="3598622F"/>
    <w:rsid w:val="38554AED"/>
    <w:rsid w:val="3964D9DF"/>
    <w:rsid w:val="39B4D605"/>
    <w:rsid w:val="3E75B2B0"/>
    <w:rsid w:val="3E91DBAD"/>
    <w:rsid w:val="3F49435E"/>
    <w:rsid w:val="3FA4F3FC"/>
    <w:rsid w:val="3FB48C1C"/>
    <w:rsid w:val="43204E78"/>
    <w:rsid w:val="4383A4F5"/>
    <w:rsid w:val="43F38BBF"/>
    <w:rsid w:val="4477F934"/>
    <w:rsid w:val="448BD477"/>
    <w:rsid w:val="45325C08"/>
    <w:rsid w:val="46AE6FFA"/>
    <w:rsid w:val="473BF4E3"/>
    <w:rsid w:val="474F8B2F"/>
    <w:rsid w:val="477EBCE0"/>
    <w:rsid w:val="479D259E"/>
    <w:rsid w:val="47DDB842"/>
    <w:rsid w:val="4940A4CC"/>
    <w:rsid w:val="49832AA5"/>
    <w:rsid w:val="49B9F1CF"/>
    <w:rsid w:val="4A1305BC"/>
    <w:rsid w:val="4A5CDB96"/>
    <w:rsid w:val="4B2F7C22"/>
    <w:rsid w:val="4BA14521"/>
    <w:rsid w:val="4C3BB9F8"/>
    <w:rsid w:val="4FD94B6F"/>
    <w:rsid w:val="501DF6AB"/>
    <w:rsid w:val="50CF5A3B"/>
    <w:rsid w:val="51D729D1"/>
    <w:rsid w:val="54687BFB"/>
    <w:rsid w:val="548EDA27"/>
    <w:rsid w:val="54E6E5C3"/>
    <w:rsid w:val="555ACCF3"/>
    <w:rsid w:val="560B33B6"/>
    <w:rsid w:val="565B52CA"/>
    <w:rsid w:val="59659996"/>
    <w:rsid w:val="59C6A793"/>
    <w:rsid w:val="5ACF17FD"/>
    <w:rsid w:val="5B9D72E6"/>
    <w:rsid w:val="5C2BD5FA"/>
    <w:rsid w:val="5CC19F09"/>
    <w:rsid w:val="5EC2A755"/>
    <w:rsid w:val="5EC431B4"/>
    <w:rsid w:val="5ED1616D"/>
    <w:rsid w:val="5F4AB039"/>
    <w:rsid w:val="5FC9EABA"/>
    <w:rsid w:val="6510F972"/>
    <w:rsid w:val="67F6FF84"/>
    <w:rsid w:val="68B4B036"/>
    <w:rsid w:val="691CB146"/>
    <w:rsid w:val="6A9B0F1F"/>
    <w:rsid w:val="6AADEB8D"/>
    <w:rsid w:val="6B50C4B6"/>
    <w:rsid w:val="6C452B69"/>
    <w:rsid w:val="6D03DAEF"/>
    <w:rsid w:val="6DC12ED3"/>
    <w:rsid w:val="6E33E091"/>
    <w:rsid w:val="6E610531"/>
    <w:rsid w:val="6ED621DB"/>
    <w:rsid w:val="6F1E0EEB"/>
    <w:rsid w:val="70BC124F"/>
    <w:rsid w:val="70E3214F"/>
    <w:rsid w:val="72A503DD"/>
    <w:rsid w:val="77619F14"/>
    <w:rsid w:val="78444BC6"/>
    <w:rsid w:val="789A16A6"/>
    <w:rsid w:val="79A50BD3"/>
    <w:rsid w:val="7C7837C9"/>
    <w:rsid w:val="7DDE7EA7"/>
    <w:rsid w:val="7DE0A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B681"/>
  <w15:chartTrackingRefBased/>
  <w15:docId w15:val="{DE000013-F554-4B51-BF48-3856FF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7B"/>
  </w:style>
  <w:style w:type="paragraph" w:styleId="Footer">
    <w:name w:val="footer"/>
    <w:basedOn w:val="Normal"/>
    <w:link w:val="FooterChar"/>
    <w:uiPriority w:val="99"/>
    <w:unhideWhenUsed/>
    <w:rsid w:val="00541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7B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paragraph" w:styleId="NoSpacing">
    <w:name w:val="No Spacing"/>
    <w:uiPriority w:val="1"/>
    <w:qFormat/>
    <w:rsid w:val="001A03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hs.uk/vaccinations/rsv-vacc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>NEL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GOULT, Lucy (WOODSEND MEDICAL CENTRE)</dc:creator>
  <cp:keywords/>
  <dc:description/>
  <cp:lastModifiedBy>Lucy Goult</cp:lastModifiedBy>
  <cp:revision>2</cp:revision>
  <cp:lastPrinted>2024-09-02T15:01:00Z</cp:lastPrinted>
  <dcterms:created xsi:type="dcterms:W3CDTF">2025-10-20T09:01:00Z</dcterms:created>
  <dcterms:modified xsi:type="dcterms:W3CDTF">2025-10-20T09:01:00Z</dcterms:modified>
</cp:coreProperties>
</file>