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81696872"/>
        <w:docPartObj>
          <w:docPartGallery w:val="Cover Pages"/>
          <w:docPartUnique/>
        </w:docPartObj>
      </w:sdtPr>
      <w:sdtContent>
        <w:p w:rsidR="005310C0" w:rsidRDefault="005310C0"/>
        <w:p w:rsidR="005310C0" w:rsidRDefault="005310C0">
          <w:r>
            <w:rPr>
              <w:noProof/>
              <w:lang w:eastAsia="en-GB"/>
            </w:rPr>
            <mc:AlternateContent>
              <mc:Choice Requires="wpg">
                <w:drawing>
                  <wp:anchor distT="0" distB="0" distL="114300" distR="114300" simplePos="0" relativeHeight="251659264" behindDoc="1" locked="0" layoutInCell="1" allowOverlap="1">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ED3545" w:rsidRDefault="00ED3545">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Data Security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ED3545" w:rsidRDefault="00ED3545">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Data Security 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3545" w:rsidRDefault="00ED3545">
                                <w:pPr>
                                  <w:pStyle w:val="NoSpacing"/>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rsidR="00ED3545" w:rsidRDefault="00ED3545">
                          <w:pPr>
                            <w:pStyle w:val="NoSpacing"/>
                            <w:rPr>
                              <w:color w:val="7F7F7F" w:themeColor="text1" w:themeTint="80"/>
                              <w:sz w:val="18"/>
                              <w:szCs w:val="18"/>
                            </w:rPr>
                          </w:pPr>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000099"/>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Content>
                                  <w:p w:rsidR="00ED3545" w:rsidRPr="00165AB4" w:rsidRDefault="00ED3545">
                                    <w:pPr>
                                      <w:pStyle w:val="NoSpacing"/>
                                      <w:spacing w:before="40" w:after="40"/>
                                      <w:rPr>
                                        <w:caps/>
                                        <w:color w:val="000099"/>
                                        <w:sz w:val="28"/>
                                        <w:szCs w:val="28"/>
                                      </w:rPr>
                                    </w:pPr>
                                    <w:r w:rsidRPr="00165AB4">
                                      <w:rPr>
                                        <w:caps/>
                                        <w:color w:val="000099"/>
                                        <w:sz w:val="28"/>
                                        <w:szCs w:val="28"/>
                                      </w:rPr>
                                      <w:t>Data Security and Protection ToolKit</w:t>
                                    </w:r>
                                  </w:p>
                                </w:sdtContent>
                              </w:sdt>
                              <w:p w:rsidR="00ED3545" w:rsidRPr="00165AB4" w:rsidRDefault="00ED3545">
                                <w:pPr>
                                  <w:pStyle w:val="NoSpacing"/>
                                  <w:spacing w:before="40" w:after="40"/>
                                  <w:rPr>
                                    <w:caps/>
                                    <w:color w:val="000099"/>
                                    <w:sz w:val="24"/>
                                    <w:szCs w:val="24"/>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000099"/>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Content>
                            <w:p w:rsidR="00ED3545" w:rsidRPr="00165AB4" w:rsidRDefault="00ED3545">
                              <w:pPr>
                                <w:pStyle w:val="NoSpacing"/>
                                <w:spacing w:before="40" w:after="40"/>
                                <w:rPr>
                                  <w:caps/>
                                  <w:color w:val="000099"/>
                                  <w:sz w:val="28"/>
                                  <w:szCs w:val="28"/>
                                </w:rPr>
                              </w:pPr>
                              <w:r w:rsidRPr="00165AB4">
                                <w:rPr>
                                  <w:caps/>
                                  <w:color w:val="000099"/>
                                  <w:sz w:val="28"/>
                                  <w:szCs w:val="28"/>
                                </w:rPr>
                                <w:t>Data Security and Protection ToolKit</w:t>
                              </w:r>
                            </w:p>
                          </w:sdtContent>
                        </w:sdt>
                        <w:p w:rsidR="00ED3545" w:rsidRPr="00165AB4" w:rsidRDefault="00ED3545">
                          <w:pPr>
                            <w:pStyle w:val="NoSpacing"/>
                            <w:spacing w:before="40" w:after="40"/>
                            <w:rPr>
                              <w:caps/>
                              <w:color w:val="000099"/>
                              <w:sz w:val="24"/>
                              <w:szCs w:val="24"/>
                            </w:rPr>
                          </w:pP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p w:rsidR="00ED3545" w:rsidRDefault="00ED3545" w:rsidP="00031BCD">
                                    <w:pPr>
                                      <w:pStyle w:val="NoSpacing"/>
                                      <w:rPr>
                                        <w:color w:val="FFFFFF" w:themeColor="background1"/>
                                        <w:sz w:val="24"/>
                                        <w:szCs w:val="24"/>
                                      </w:rPr>
                                    </w:pPr>
                                    <w:r>
                                      <w:rPr>
                                        <w:color w:val="FFFFFF" w:themeColor="background1"/>
                                        <w:sz w:val="24"/>
                                        <w:szCs w:val="24"/>
                                      </w:rPr>
                                      <w:t>2025-2026</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p w:rsidR="00ED3545" w:rsidRDefault="00ED3545" w:rsidP="00031BCD">
                              <w:pPr>
                                <w:pStyle w:val="NoSpacing"/>
                                <w:rPr>
                                  <w:color w:val="FFFFFF" w:themeColor="background1"/>
                                  <w:sz w:val="24"/>
                                  <w:szCs w:val="24"/>
                                </w:rPr>
                              </w:pPr>
                              <w:r>
                                <w:rPr>
                                  <w:color w:val="FFFFFF" w:themeColor="background1"/>
                                  <w:sz w:val="24"/>
                                  <w:szCs w:val="24"/>
                                </w:rPr>
                                <w:t>2025-2026</w:t>
                              </w:r>
                            </w:p>
                          </w:sdtContent>
                        </w:sdt>
                      </w:txbxContent>
                    </v:textbox>
                    <w10:wrap anchorx="margin" anchory="page"/>
                  </v:rect>
                </w:pict>
              </mc:Fallback>
            </mc:AlternateContent>
          </w:r>
          <w:r>
            <w:br w:type="page"/>
          </w:r>
        </w:p>
      </w:sdtContent>
    </w:sdt>
    <w:bookmarkStart w:id="0" w:name="_Toc3210050" w:displacedByCustomXml="next"/>
    <w:sdt>
      <w:sdtPr>
        <w:rPr>
          <w:rFonts w:asciiTheme="minorHAnsi" w:eastAsiaTheme="minorHAnsi" w:hAnsiTheme="minorHAnsi" w:cstheme="minorBidi"/>
          <w:b w:val="0"/>
          <w:bCs w:val="0"/>
          <w:color w:val="auto"/>
          <w:sz w:val="22"/>
          <w:szCs w:val="22"/>
          <w:lang w:val="en-GB" w:eastAsia="en-US"/>
        </w:rPr>
        <w:id w:val="-1854712333"/>
        <w:docPartObj>
          <w:docPartGallery w:val="Table of Contents"/>
          <w:docPartUnique/>
        </w:docPartObj>
      </w:sdtPr>
      <w:sdtEndPr>
        <w:rPr>
          <w:noProof/>
        </w:rPr>
      </w:sdtEndPr>
      <w:sdtContent>
        <w:p w:rsidR="005310C0" w:rsidRPr="00165AB4" w:rsidRDefault="005310C0">
          <w:pPr>
            <w:pStyle w:val="TOCHeading"/>
            <w:rPr>
              <w:color w:val="000099"/>
            </w:rPr>
          </w:pPr>
          <w:r w:rsidRPr="00165AB4">
            <w:rPr>
              <w:color w:val="000099"/>
            </w:rPr>
            <w:t>Table of Contents</w:t>
          </w:r>
        </w:p>
        <w:p w:rsidR="00E0769D" w:rsidRDefault="005310C0">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23859411" w:history="1">
            <w:r w:rsidR="00E0769D" w:rsidRPr="00A25475">
              <w:rPr>
                <w:rStyle w:val="Hyperlink"/>
                <w:noProof/>
              </w:rPr>
              <w:t>Review</w:t>
            </w:r>
            <w:r w:rsidR="00E0769D">
              <w:rPr>
                <w:noProof/>
                <w:webHidden/>
              </w:rPr>
              <w:tab/>
            </w:r>
            <w:r w:rsidR="00E0769D">
              <w:rPr>
                <w:noProof/>
                <w:webHidden/>
              </w:rPr>
              <w:fldChar w:fldCharType="begin"/>
            </w:r>
            <w:r w:rsidR="00E0769D">
              <w:rPr>
                <w:noProof/>
                <w:webHidden/>
              </w:rPr>
              <w:instrText xml:space="preserve"> PAGEREF _Toc23859411 \h </w:instrText>
            </w:r>
            <w:r w:rsidR="00E0769D">
              <w:rPr>
                <w:noProof/>
                <w:webHidden/>
              </w:rPr>
            </w:r>
            <w:r w:rsidR="00E0769D">
              <w:rPr>
                <w:noProof/>
                <w:webHidden/>
              </w:rPr>
              <w:fldChar w:fldCharType="separate"/>
            </w:r>
            <w:r w:rsidR="00E0769D">
              <w:rPr>
                <w:noProof/>
                <w:webHidden/>
              </w:rPr>
              <w:t>3</w:t>
            </w:r>
            <w:r w:rsidR="00E0769D">
              <w:rPr>
                <w:noProof/>
                <w:webHidden/>
              </w:rPr>
              <w:fldChar w:fldCharType="end"/>
            </w:r>
          </w:hyperlink>
        </w:p>
        <w:p w:rsidR="00E0769D" w:rsidRDefault="00ED3545">
          <w:pPr>
            <w:pStyle w:val="TOC1"/>
            <w:tabs>
              <w:tab w:val="right" w:leader="dot" w:pos="9016"/>
            </w:tabs>
            <w:rPr>
              <w:rFonts w:eastAsiaTheme="minorEastAsia"/>
              <w:noProof/>
              <w:lang w:eastAsia="en-GB"/>
            </w:rPr>
          </w:pPr>
          <w:hyperlink w:anchor="_Toc23859412" w:history="1">
            <w:r w:rsidR="00E0769D" w:rsidRPr="00A25475">
              <w:rPr>
                <w:rStyle w:val="Hyperlink"/>
                <w:noProof/>
              </w:rPr>
              <w:t>Aims and objectives</w:t>
            </w:r>
            <w:r w:rsidR="00E0769D">
              <w:rPr>
                <w:noProof/>
                <w:webHidden/>
              </w:rPr>
              <w:tab/>
            </w:r>
            <w:r w:rsidR="00E0769D">
              <w:rPr>
                <w:noProof/>
                <w:webHidden/>
              </w:rPr>
              <w:fldChar w:fldCharType="begin"/>
            </w:r>
            <w:r w:rsidR="00E0769D">
              <w:rPr>
                <w:noProof/>
                <w:webHidden/>
              </w:rPr>
              <w:instrText xml:space="preserve"> PAGEREF _Toc23859412 \h </w:instrText>
            </w:r>
            <w:r w:rsidR="00E0769D">
              <w:rPr>
                <w:noProof/>
                <w:webHidden/>
              </w:rPr>
            </w:r>
            <w:r w:rsidR="00E0769D">
              <w:rPr>
                <w:noProof/>
                <w:webHidden/>
              </w:rPr>
              <w:fldChar w:fldCharType="separate"/>
            </w:r>
            <w:r w:rsidR="00E0769D">
              <w:rPr>
                <w:noProof/>
                <w:webHidden/>
              </w:rPr>
              <w:t>4</w:t>
            </w:r>
            <w:r w:rsidR="00E0769D">
              <w:rPr>
                <w:noProof/>
                <w:webHidden/>
              </w:rPr>
              <w:fldChar w:fldCharType="end"/>
            </w:r>
          </w:hyperlink>
        </w:p>
        <w:p w:rsidR="00E0769D" w:rsidRDefault="00ED3545">
          <w:pPr>
            <w:pStyle w:val="TOC1"/>
            <w:tabs>
              <w:tab w:val="right" w:leader="dot" w:pos="9016"/>
            </w:tabs>
            <w:rPr>
              <w:rFonts w:eastAsiaTheme="minorEastAsia"/>
              <w:noProof/>
              <w:lang w:eastAsia="en-GB"/>
            </w:rPr>
          </w:pPr>
          <w:hyperlink w:anchor="_Toc23859413" w:history="1">
            <w:r w:rsidR="00E0769D" w:rsidRPr="00A25475">
              <w:rPr>
                <w:rStyle w:val="Hyperlink"/>
                <w:noProof/>
              </w:rPr>
              <w:t>Principles of data protection</w:t>
            </w:r>
            <w:r w:rsidR="00E0769D">
              <w:rPr>
                <w:noProof/>
                <w:webHidden/>
              </w:rPr>
              <w:tab/>
            </w:r>
            <w:r w:rsidR="00E0769D">
              <w:rPr>
                <w:noProof/>
                <w:webHidden/>
              </w:rPr>
              <w:fldChar w:fldCharType="begin"/>
            </w:r>
            <w:r w:rsidR="00E0769D">
              <w:rPr>
                <w:noProof/>
                <w:webHidden/>
              </w:rPr>
              <w:instrText xml:space="preserve"> PAGEREF _Toc23859413 \h </w:instrText>
            </w:r>
            <w:r w:rsidR="00E0769D">
              <w:rPr>
                <w:noProof/>
                <w:webHidden/>
              </w:rPr>
            </w:r>
            <w:r w:rsidR="00E0769D">
              <w:rPr>
                <w:noProof/>
                <w:webHidden/>
              </w:rPr>
              <w:fldChar w:fldCharType="separate"/>
            </w:r>
            <w:r w:rsidR="00E0769D">
              <w:rPr>
                <w:noProof/>
                <w:webHidden/>
              </w:rPr>
              <w:t>4</w:t>
            </w:r>
            <w:r w:rsidR="00E0769D">
              <w:rPr>
                <w:noProof/>
                <w:webHidden/>
              </w:rPr>
              <w:fldChar w:fldCharType="end"/>
            </w:r>
          </w:hyperlink>
        </w:p>
        <w:p w:rsidR="00E0769D" w:rsidRDefault="00ED3545">
          <w:pPr>
            <w:pStyle w:val="TOC1"/>
            <w:tabs>
              <w:tab w:val="right" w:leader="dot" w:pos="9016"/>
            </w:tabs>
            <w:rPr>
              <w:rFonts w:eastAsiaTheme="minorEastAsia"/>
              <w:noProof/>
              <w:lang w:eastAsia="en-GB"/>
            </w:rPr>
          </w:pPr>
          <w:hyperlink w:anchor="_Toc23859414" w:history="1">
            <w:r w:rsidR="00E0769D" w:rsidRPr="00A25475">
              <w:rPr>
                <w:rStyle w:val="Hyperlink"/>
                <w:noProof/>
              </w:rPr>
              <w:t>Accountability</w:t>
            </w:r>
            <w:r w:rsidR="00E0769D">
              <w:rPr>
                <w:noProof/>
                <w:webHidden/>
              </w:rPr>
              <w:tab/>
            </w:r>
            <w:r w:rsidR="00E0769D">
              <w:rPr>
                <w:noProof/>
                <w:webHidden/>
              </w:rPr>
              <w:fldChar w:fldCharType="begin"/>
            </w:r>
            <w:r w:rsidR="00E0769D">
              <w:rPr>
                <w:noProof/>
                <w:webHidden/>
              </w:rPr>
              <w:instrText xml:space="preserve"> PAGEREF _Toc23859414 \h </w:instrText>
            </w:r>
            <w:r w:rsidR="00E0769D">
              <w:rPr>
                <w:noProof/>
                <w:webHidden/>
              </w:rPr>
            </w:r>
            <w:r w:rsidR="00E0769D">
              <w:rPr>
                <w:noProof/>
                <w:webHidden/>
              </w:rPr>
              <w:fldChar w:fldCharType="separate"/>
            </w:r>
            <w:r w:rsidR="00E0769D">
              <w:rPr>
                <w:noProof/>
                <w:webHidden/>
              </w:rPr>
              <w:t>4</w:t>
            </w:r>
            <w:r w:rsidR="00E0769D">
              <w:rPr>
                <w:noProof/>
                <w:webHidden/>
              </w:rPr>
              <w:fldChar w:fldCharType="end"/>
            </w:r>
          </w:hyperlink>
        </w:p>
        <w:p w:rsidR="00E0769D" w:rsidRDefault="00ED3545">
          <w:pPr>
            <w:pStyle w:val="TOC2"/>
            <w:tabs>
              <w:tab w:val="right" w:leader="dot" w:pos="9016"/>
            </w:tabs>
            <w:rPr>
              <w:rFonts w:eastAsiaTheme="minorEastAsia"/>
              <w:noProof/>
              <w:lang w:eastAsia="en-GB"/>
            </w:rPr>
          </w:pPr>
          <w:hyperlink w:anchor="_Toc23859415" w:history="1">
            <w:r w:rsidR="00E0769D" w:rsidRPr="00A25475">
              <w:rPr>
                <w:rStyle w:val="Hyperlink"/>
                <w:noProof/>
              </w:rPr>
              <w:t>Data Controller Role</w:t>
            </w:r>
            <w:r w:rsidR="00E0769D">
              <w:rPr>
                <w:noProof/>
                <w:webHidden/>
              </w:rPr>
              <w:tab/>
            </w:r>
            <w:r w:rsidR="00E0769D">
              <w:rPr>
                <w:noProof/>
                <w:webHidden/>
              </w:rPr>
              <w:fldChar w:fldCharType="begin"/>
            </w:r>
            <w:r w:rsidR="00E0769D">
              <w:rPr>
                <w:noProof/>
                <w:webHidden/>
              </w:rPr>
              <w:instrText xml:space="preserve"> PAGEREF _Toc23859415 \h </w:instrText>
            </w:r>
            <w:r w:rsidR="00E0769D">
              <w:rPr>
                <w:noProof/>
                <w:webHidden/>
              </w:rPr>
            </w:r>
            <w:r w:rsidR="00E0769D">
              <w:rPr>
                <w:noProof/>
                <w:webHidden/>
              </w:rPr>
              <w:fldChar w:fldCharType="separate"/>
            </w:r>
            <w:r w:rsidR="00E0769D">
              <w:rPr>
                <w:noProof/>
                <w:webHidden/>
              </w:rPr>
              <w:t>4</w:t>
            </w:r>
            <w:r w:rsidR="00E0769D">
              <w:rPr>
                <w:noProof/>
                <w:webHidden/>
              </w:rPr>
              <w:fldChar w:fldCharType="end"/>
            </w:r>
          </w:hyperlink>
        </w:p>
        <w:p w:rsidR="00E0769D" w:rsidRDefault="00ED3545">
          <w:pPr>
            <w:pStyle w:val="TOC2"/>
            <w:tabs>
              <w:tab w:val="right" w:leader="dot" w:pos="9016"/>
            </w:tabs>
            <w:rPr>
              <w:rFonts w:eastAsiaTheme="minorEastAsia"/>
              <w:noProof/>
              <w:lang w:eastAsia="en-GB"/>
            </w:rPr>
          </w:pPr>
          <w:hyperlink w:anchor="_Toc23859416" w:history="1">
            <w:r w:rsidR="00E0769D" w:rsidRPr="00A25475">
              <w:rPr>
                <w:rStyle w:val="Hyperlink"/>
                <w:noProof/>
              </w:rPr>
              <w:t>Caldicott Guardian Role</w:t>
            </w:r>
            <w:r w:rsidR="00E0769D">
              <w:rPr>
                <w:noProof/>
                <w:webHidden/>
              </w:rPr>
              <w:tab/>
            </w:r>
            <w:r w:rsidR="00E0769D">
              <w:rPr>
                <w:noProof/>
                <w:webHidden/>
              </w:rPr>
              <w:fldChar w:fldCharType="begin"/>
            </w:r>
            <w:r w:rsidR="00E0769D">
              <w:rPr>
                <w:noProof/>
                <w:webHidden/>
              </w:rPr>
              <w:instrText xml:space="preserve"> PAGEREF _Toc23859416 \h </w:instrText>
            </w:r>
            <w:r w:rsidR="00E0769D">
              <w:rPr>
                <w:noProof/>
                <w:webHidden/>
              </w:rPr>
            </w:r>
            <w:r w:rsidR="00E0769D">
              <w:rPr>
                <w:noProof/>
                <w:webHidden/>
              </w:rPr>
              <w:fldChar w:fldCharType="separate"/>
            </w:r>
            <w:r w:rsidR="00E0769D">
              <w:rPr>
                <w:noProof/>
                <w:webHidden/>
              </w:rPr>
              <w:t>5</w:t>
            </w:r>
            <w:r w:rsidR="00E0769D">
              <w:rPr>
                <w:noProof/>
                <w:webHidden/>
              </w:rPr>
              <w:fldChar w:fldCharType="end"/>
            </w:r>
          </w:hyperlink>
        </w:p>
        <w:p w:rsidR="00E0769D" w:rsidRDefault="00ED3545">
          <w:pPr>
            <w:pStyle w:val="TOC2"/>
            <w:tabs>
              <w:tab w:val="right" w:leader="dot" w:pos="9016"/>
            </w:tabs>
            <w:rPr>
              <w:rFonts w:eastAsiaTheme="minorEastAsia"/>
              <w:noProof/>
              <w:lang w:eastAsia="en-GB"/>
            </w:rPr>
          </w:pPr>
          <w:hyperlink w:anchor="_Toc23859417" w:history="1">
            <w:r w:rsidR="00E0769D" w:rsidRPr="00A25475">
              <w:rPr>
                <w:rStyle w:val="Hyperlink"/>
                <w:noProof/>
              </w:rPr>
              <w:t>Data Protection Officer</w:t>
            </w:r>
            <w:r w:rsidR="00E0769D">
              <w:rPr>
                <w:noProof/>
                <w:webHidden/>
              </w:rPr>
              <w:tab/>
            </w:r>
            <w:r w:rsidR="00E0769D">
              <w:rPr>
                <w:noProof/>
                <w:webHidden/>
              </w:rPr>
              <w:fldChar w:fldCharType="begin"/>
            </w:r>
            <w:r w:rsidR="00E0769D">
              <w:rPr>
                <w:noProof/>
                <w:webHidden/>
              </w:rPr>
              <w:instrText xml:space="preserve"> PAGEREF _Toc23859417 \h </w:instrText>
            </w:r>
            <w:r w:rsidR="00E0769D">
              <w:rPr>
                <w:noProof/>
                <w:webHidden/>
              </w:rPr>
            </w:r>
            <w:r w:rsidR="00E0769D">
              <w:rPr>
                <w:noProof/>
                <w:webHidden/>
              </w:rPr>
              <w:fldChar w:fldCharType="separate"/>
            </w:r>
            <w:r w:rsidR="00E0769D">
              <w:rPr>
                <w:noProof/>
                <w:webHidden/>
              </w:rPr>
              <w:t>5</w:t>
            </w:r>
            <w:r w:rsidR="00E0769D">
              <w:rPr>
                <w:noProof/>
                <w:webHidden/>
              </w:rPr>
              <w:fldChar w:fldCharType="end"/>
            </w:r>
          </w:hyperlink>
        </w:p>
        <w:p w:rsidR="00E0769D" w:rsidRDefault="00ED3545">
          <w:pPr>
            <w:pStyle w:val="TOC1"/>
            <w:tabs>
              <w:tab w:val="right" w:leader="dot" w:pos="9016"/>
            </w:tabs>
            <w:rPr>
              <w:rFonts w:eastAsiaTheme="minorEastAsia"/>
              <w:noProof/>
              <w:lang w:eastAsia="en-GB"/>
            </w:rPr>
          </w:pPr>
          <w:hyperlink w:anchor="_Toc23859418" w:history="1">
            <w:r w:rsidR="00E0769D" w:rsidRPr="00A25475">
              <w:rPr>
                <w:rStyle w:val="Hyperlink"/>
                <w:noProof/>
              </w:rPr>
              <w:t>Registration with ICO</w:t>
            </w:r>
            <w:r w:rsidR="00E0769D">
              <w:rPr>
                <w:noProof/>
                <w:webHidden/>
              </w:rPr>
              <w:tab/>
            </w:r>
            <w:r w:rsidR="00E0769D">
              <w:rPr>
                <w:noProof/>
                <w:webHidden/>
              </w:rPr>
              <w:fldChar w:fldCharType="begin"/>
            </w:r>
            <w:r w:rsidR="00E0769D">
              <w:rPr>
                <w:noProof/>
                <w:webHidden/>
              </w:rPr>
              <w:instrText xml:space="preserve"> PAGEREF _Toc23859418 \h </w:instrText>
            </w:r>
            <w:r w:rsidR="00E0769D">
              <w:rPr>
                <w:noProof/>
                <w:webHidden/>
              </w:rPr>
            </w:r>
            <w:r w:rsidR="00E0769D">
              <w:rPr>
                <w:noProof/>
                <w:webHidden/>
              </w:rPr>
              <w:fldChar w:fldCharType="separate"/>
            </w:r>
            <w:r w:rsidR="00E0769D">
              <w:rPr>
                <w:noProof/>
                <w:webHidden/>
              </w:rPr>
              <w:t>5</w:t>
            </w:r>
            <w:r w:rsidR="00E0769D">
              <w:rPr>
                <w:noProof/>
                <w:webHidden/>
              </w:rPr>
              <w:fldChar w:fldCharType="end"/>
            </w:r>
          </w:hyperlink>
        </w:p>
        <w:p w:rsidR="00E0769D" w:rsidRDefault="00ED3545">
          <w:pPr>
            <w:pStyle w:val="TOC1"/>
            <w:tabs>
              <w:tab w:val="right" w:leader="dot" w:pos="9016"/>
            </w:tabs>
            <w:rPr>
              <w:rFonts w:eastAsiaTheme="minorEastAsia"/>
              <w:noProof/>
              <w:lang w:eastAsia="en-GB"/>
            </w:rPr>
          </w:pPr>
          <w:hyperlink w:anchor="_Toc23859419" w:history="1">
            <w:r w:rsidR="00E0769D" w:rsidRPr="00A25475">
              <w:rPr>
                <w:rStyle w:val="Hyperlink"/>
                <w:noProof/>
              </w:rPr>
              <w:t>Data Protection by Design</w:t>
            </w:r>
            <w:r w:rsidR="00E0769D">
              <w:rPr>
                <w:noProof/>
                <w:webHidden/>
              </w:rPr>
              <w:tab/>
            </w:r>
            <w:r w:rsidR="00E0769D">
              <w:rPr>
                <w:noProof/>
                <w:webHidden/>
              </w:rPr>
              <w:fldChar w:fldCharType="begin"/>
            </w:r>
            <w:r w:rsidR="00E0769D">
              <w:rPr>
                <w:noProof/>
                <w:webHidden/>
              </w:rPr>
              <w:instrText xml:space="preserve"> PAGEREF _Toc23859419 \h </w:instrText>
            </w:r>
            <w:r w:rsidR="00E0769D">
              <w:rPr>
                <w:noProof/>
                <w:webHidden/>
              </w:rPr>
            </w:r>
            <w:r w:rsidR="00E0769D">
              <w:rPr>
                <w:noProof/>
                <w:webHidden/>
              </w:rPr>
              <w:fldChar w:fldCharType="separate"/>
            </w:r>
            <w:r w:rsidR="00E0769D">
              <w:rPr>
                <w:noProof/>
                <w:webHidden/>
              </w:rPr>
              <w:t>5</w:t>
            </w:r>
            <w:r w:rsidR="00E0769D">
              <w:rPr>
                <w:noProof/>
                <w:webHidden/>
              </w:rPr>
              <w:fldChar w:fldCharType="end"/>
            </w:r>
          </w:hyperlink>
        </w:p>
        <w:p w:rsidR="00E0769D" w:rsidRDefault="00ED3545">
          <w:pPr>
            <w:pStyle w:val="TOC1"/>
            <w:tabs>
              <w:tab w:val="right" w:leader="dot" w:pos="9016"/>
            </w:tabs>
            <w:rPr>
              <w:rFonts w:eastAsiaTheme="minorEastAsia"/>
              <w:noProof/>
              <w:lang w:eastAsia="en-GB"/>
            </w:rPr>
          </w:pPr>
          <w:hyperlink w:anchor="_Toc23859420" w:history="1">
            <w:r w:rsidR="00E0769D" w:rsidRPr="00A25475">
              <w:rPr>
                <w:rStyle w:val="Hyperlink"/>
                <w:noProof/>
              </w:rPr>
              <w:t>Data Quality</w:t>
            </w:r>
            <w:r w:rsidR="00E0769D">
              <w:rPr>
                <w:noProof/>
                <w:webHidden/>
              </w:rPr>
              <w:tab/>
            </w:r>
            <w:r w:rsidR="00E0769D">
              <w:rPr>
                <w:noProof/>
                <w:webHidden/>
              </w:rPr>
              <w:fldChar w:fldCharType="begin"/>
            </w:r>
            <w:r w:rsidR="00E0769D">
              <w:rPr>
                <w:noProof/>
                <w:webHidden/>
              </w:rPr>
              <w:instrText xml:space="preserve"> PAGEREF _Toc23859420 \h </w:instrText>
            </w:r>
            <w:r w:rsidR="00E0769D">
              <w:rPr>
                <w:noProof/>
                <w:webHidden/>
              </w:rPr>
            </w:r>
            <w:r w:rsidR="00E0769D">
              <w:rPr>
                <w:noProof/>
                <w:webHidden/>
              </w:rPr>
              <w:fldChar w:fldCharType="separate"/>
            </w:r>
            <w:r w:rsidR="00E0769D">
              <w:rPr>
                <w:noProof/>
                <w:webHidden/>
              </w:rPr>
              <w:t>6</w:t>
            </w:r>
            <w:r w:rsidR="00E0769D">
              <w:rPr>
                <w:noProof/>
                <w:webHidden/>
              </w:rPr>
              <w:fldChar w:fldCharType="end"/>
            </w:r>
          </w:hyperlink>
        </w:p>
        <w:p w:rsidR="00E0769D" w:rsidRDefault="00ED3545">
          <w:pPr>
            <w:pStyle w:val="TOC2"/>
            <w:tabs>
              <w:tab w:val="right" w:leader="dot" w:pos="9016"/>
            </w:tabs>
            <w:rPr>
              <w:rFonts w:eastAsiaTheme="minorEastAsia"/>
              <w:noProof/>
              <w:lang w:eastAsia="en-GB"/>
            </w:rPr>
          </w:pPr>
          <w:hyperlink w:anchor="_Toc23859421" w:history="1">
            <w:r w:rsidR="00E0769D" w:rsidRPr="00A25475">
              <w:rPr>
                <w:rStyle w:val="Hyperlink"/>
                <w:noProof/>
              </w:rPr>
              <w:t>Staff training</w:t>
            </w:r>
            <w:r w:rsidR="00E0769D">
              <w:rPr>
                <w:noProof/>
                <w:webHidden/>
              </w:rPr>
              <w:tab/>
            </w:r>
            <w:r w:rsidR="00E0769D">
              <w:rPr>
                <w:noProof/>
                <w:webHidden/>
              </w:rPr>
              <w:fldChar w:fldCharType="begin"/>
            </w:r>
            <w:r w:rsidR="00E0769D">
              <w:rPr>
                <w:noProof/>
                <w:webHidden/>
              </w:rPr>
              <w:instrText xml:space="preserve"> PAGEREF _Toc23859421 \h </w:instrText>
            </w:r>
            <w:r w:rsidR="00E0769D">
              <w:rPr>
                <w:noProof/>
                <w:webHidden/>
              </w:rPr>
            </w:r>
            <w:r w:rsidR="00E0769D">
              <w:rPr>
                <w:noProof/>
                <w:webHidden/>
              </w:rPr>
              <w:fldChar w:fldCharType="separate"/>
            </w:r>
            <w:r w:rsidR="00E0769D">
              <w:rPr>
                <w:noProof/>
                <w:webHidden/>
              </w:rPr>
              <w:t>6</w:t>
            </w:r>
            <w:r w:rsidR="00E0769D">
              <w:rPr>
                <w:noProof/>
                <w:webHidden/>
              </w:rPr>
              <w:fldChar w:fldCharType="end"/>
            </w:r>
          </w:hyperlink>
        </w:p>
        <w:p w:rsidR="00E0769D" w:rsidRDefault="00ED3545">
          <w:pPr>
            <w:pStyle w:val="TOC1"/>
            <w:tabs>
              <w:tab w:val="right" w:leader="dot" w:pos="9016"/>
            </w:tabs>
            <w:rPr>
              <w:rFonts w:eastAsiaTheme="minorEastAsia"/>
              <w:noProof/>
              <w:lang w:eastAsia="en-GB"/>
            </w:rPr>
          </w:pPr>
          <w:hyperlink w:anchor="_Toc23859422" w:history="1">
            <w:r w:rsidR="00E0769D" w:rsidRPr="00A25475">
              <w:rPr>
                <w:rStyle w:val="Hyperlink"/>
                <w:noProof/>
              </w:rPr>
              <w:t>Records Management</w:t>
            </w:r>
            <w:r w:rsidR="00E0769D">
              <w:rPr>
                <w:noProof/>
                <w:webHidden/>
              </w:rPr>
              <w:tab/>
            </w:r>
            <w:r w:rsidR="00E0769D">
              <w:rPr>
                <w:noProof/>
                <w:webHidden/>
              </w:rPr>
              <w:fldChar w:fldCharType="begin"/>
            </w:r>
            <w:r w:rsidR="00E0769D">
              <w:rPr>
                <w:noProof/>
                <w:webHidden/>
              </w:rPr>
              <w:instrText xml:space="preserve"> PAGEREF _Toc23859422 \h </w:instrText>
            </w:r>
            <w:r w:rsidR="00E0769D">
              <w:rPr>
                <w:noProof/>
                <w:webHidden/>
              </w:rPr>
            </w:r>
            <w:r w:rsidR="00E0769D">
              <w:rPr>
                <w:noProof/>
                <w:webHidden/>
              </w:rPr>
              <w:fldChar w:fldCharType="separate"/>
            </w:r>
            <w:r w:rsidR="00E0769D">
              <w:rPr>
                <w:noProof/>
                <w:webHidden/>
              </w:rPr>
              <w:t>7</w:t>
            </w:r>
            <w:r w:rsidR="00E0769D">
              <w:rPr>
                <w:noProof/>
                <w:webHidden/>
              </w:rPr>
              <w:fldChar w:fldCharType="end"/>
            </w:r>
          </w:hyperlink>
        </w:p>
        <w:p w:rsidR="00E0769D" w:rsidRDefault="00ED3545">
          <w:pPr>
            <w:pStyle w:val="TOC1"/>
            <w:tabs>
              <w:tab w:val="right" w:leader="dot" w:pos="9016"/>
            </w:tabs>
            <w:rPr>
              <w:rFonts w:eastAsiaTheme="minorEastAsia"/>
              <w:noProof/>
              <w:lang w:eastAsia="en-GB"/>
            </w:rPr>
          </w:pPr>
          <w:hyperlink w:anchor="_Toc23859423" w:history="1">
            <w:r w:rsidR="00E0769D" w:rsidRPr="00A25475">
              <w:rPr>
                <w:rStyle w:val="Hyperlink"/>
                <w:noProof/>
              </w:rPr>
              <w:t>Data security</w:t>
            </w:r>
            <w:r w:rsidR="00E0769D">
              <w:rPr>
                <w:noProof/>
                <w:webHidden/>
              </w:rPr>
              <w:tab/>
            </w:r>
            <w:r w:rsidR="00E0769D">
              <w:rPr>
                <w:noProof/>
                <w:webHidden/>
              </w:rPr>
              <w:fldChar w:fldCharType="begin"/>
            </w:r>
            <w:r w:rsidR="00E0769D">
              <w:rPr>
                <w:noProof/>
                <w:webHidden/>
              </w:rPr>
              <w:instrText xml:space="preserve"> PAGEREF _Toc23859423 \h </w:instrText>
            </w:r>
            <w:r w:rsidR="00E0769D">
              <w:rPr>
                <w:noProof/>
                <w:webHidden/>
              </w:rPr>
            </w:r>
            <w:r w:rsidR="00E0769D">
              <w:rPr>
                <w:noProof/>
                <w:webHidden/>
              </w:rPr>
              <w:fldChar w:fldCharType="separate"/>
            </w:r>
            <w:r w:rsidR="00E0769D">
              <w:rPr>
                <w:noProof/>
                <w:webHidden/>
              </w:rPr>
              <w:t>9</w:t>
            </w:r>
            <w:r w:rsidR="00E0769D">
              <w:rPr>
                <w:noProof/>
                <w:webHidden/>
              </w:rPr>
              <w:fldChar w:fldCharType="end"/>
            </w:r>
          </w:hyperlink>
        </w:p>
        <w:p w:rsidR="00E0769D" w:rsidRDefault="00ED3545">
          <w:pPr>
            <w:pStyle w:val="TOC2"/>
            <w:tabs>
              <w:tab w:val="right" w:leader="dot" w:pos="9016"/>
            </w:tabs>
            <w:rPr>
              <w:rFonts w:eastAsiaTheme="minorEastAsia"/>
              <w:noProof/>
              <w:lang w:eastAsia="en-GB"/>
            </w:rPr>
          </w:pPr>
          <w:hyperlink w:anchor="_Toc23859424" w:history="1">
            <w:r w:rsidR="00E0769D" w:rsidRPr="00A25475">
              <w:rPr>
                <w:rStyle w:val="Hyperlink"/>
                <w:noProof/>
              </w:rPr>
              <w:t>Physical security</w:t>
            </w:r>
            <w:r w:rsidR="00E0769D">
              <w:rPr>
                <w:noProof/>
                <w:webHidden/>
              </w:rPr>
              <w:tab/>
            </w:r>
            <w:r w:rsidR="00E0769D">
              <w:rPr>
                <w:noProof/>
                <w:webHidden/>
              </w:rPr>
              <w:fldChar w:fldCharType="begin"/>
            </w:r>
            <w:r w:rsidR="00E0769D">
              <w:rPr>
                <w:noProof/>
                <w:webHidden/>
              </w:rPr>
              <w:instrText xml:space="preserve"> PAGEREF _Toc23859424 \h </w:instrText>
            </w:r>
            <w:r w:rsidR="00E0769D">
              <w:rPr>
                <w:noProof/>
                <w:webHidden/>
              </w:rPr>
            </w:r>
            <w:r w:rsidR="00E0769D">
              <w:rPr>
                <w:noProof/>
                <w:webHidden/>
              </w:rPr>
              <w:fldChar w:fldCharType="separate"/>
            </w:r>
            <w:r w:rsidR="00E0769D">
              <w:rPr>
                <w:noProof/>
                <w:webHidden/>
              </w:rPr>
              <w:t>9</w:t>
            </w:r>
            <w:r w:rsidR="00E0769D">
              <w:rPr>
                <w:noProof/>
                <w:webHidden/>
              </w:rPr>
              <w:fldChar w:fldCharType="end"/>
            </w:r>
          </w:hyperlink>
        </w:p>
        <w:p w:rsidR="00E0769D" w:rsidRDefault="00ED3545">
          <w:pPr>
            <w:pStyle w:val="TOC2"/>
            <w:tabs>
              <w:tab w:val="right" w:leader="dot" w:pos="9016"/>
            </w:tabs>
            <w:rPr>
              <w:rFonts w:eastAsiaTheme="minorEastAsia"/>
              <w:noProof/>
              <w:lang w:eastAsia="en-GB"/>
            </w:rPr>
          </w:pPr>
          <w:hyperlink w:anchor="_Toc23859425" w:history="1">
            <w:r w:rsidR="00E0769D" w:rsidRPr="00A25475">
              <w:rPr>
                <w:rStyle w:val="Hyperlink"/>
                <w:noProof/>
              </w:rPr>
              <w:t>Technical security</w:t>
            </w:r>
            <w:r w:rsidR="00E0769D">
              <w:rPr>
                <w:noProof/>
                <w:webHidden/>
              </w:rPr>
              <w:tab/>
            </w:r>
            <w:r w:rsidR="00E0769D">
              <w:rPr>
                <w:noProof/>
                <w:webHidden/>
              </w:rPr>
              <w:fldChar w:fldCharType="begin"/>
            </w:r>
            <w:r w:rsidR="00E0769D">
              <w:rPr>
                <w:noProof/>
                <w:webHidden/>
              </w:rPr>
              <w:instrText xml:space="preserve"> PAGEREF _Toc23859425 \h </w:instrText>
            </w:r>
            <w:r w:rsidR="00E0769D">
              <w:rPr>
                <w:noProof/>
                <w:webHidden/>
              </w:rPr>
            </w:r>
            <w:r w:rsidR="00E0769D">
              <w:rPr>
                <w:noProof/>
                <w:webHidden/>
              </w:rPr>
              <w:fldChar w:fldCharType="separate"/>
            </w:r>
            <w:r w:rsidR="00E0769D">
              <w:rPr>
                <w:noProof/>
                <w:webHidden/>
              </w:rPr>
              <w:t>9</w:t>
            </w:r>
            <w:r w:rsidR="00E0769D">
              <w:rPr>
                <w:noProof/>
                <w:webHidden/>
              </w:rPr>
              <w:fldChar w:fldCharType="end"/>
            </w:r>
          </w:hyperlink>
        </w:p>
        <w:p w:rsidR="00E0769D" w:rsidRDefault="00ED3545">
          <w:pPr>
            <w:pStyle w:val="TOC1"/>
            <w:tabs>
              <w:tab w:val="right" w:leader="dot" w:pos="9016"/>
            </w:tabs>
            <w:rPr>
              <w:rFonts w:eastAsiaTheme="minorEastAsia"/>
              <w:noProof/>
              <w:lang w:eastAsia="en-GB"/>
            </w:rPr>
          </w:pPr>
          <w:hyperlink w:anchor="_Toc23859426" w:history="1">
            <w:r w:rsidR="00E0769D" w:rsidRPr="00A25475">
              <w:rPr>
                <w:rStyle w:val="Hyperlink"/>
                <w:noProof/>
              </w:rPr>
              <w:t>Working from Mobile Devices</w:t>
            </w:r>
            <w:r w:rsidR="00E0769D">
              <w:rPr>
                <w:noProof/>
                <w:webHidden/>
              </w:rPr>
              <w:tab/>
            </w:r>
            <w:r w:rsidR="00E0769D">
              <w:rPr>
                <w:noProof/>
                <w:webHidden/>
              </w:rPr>
              <w:fldChar w:fldCharType="begin"/>
            </w:r>
            <w:r w:rsidR="00E0769D">
              <w:rPr>
                <w:noProof/>
                <w:webHidden/>
              </w:rPr>
              <w:instrText xml:space="preserve"> PAGEREF _Toc23859426 \h </w:instrText>
            </w:r>
            <w:r w:rsidR="00E0769D">
              <w:rPr>
                <w:noProof/>
                <w:webHidden/>
              </w:rPr>
            </w:r>
            <w:r w:rsidR="00E0769D">
              <w:rPr>
                <w:noProof/>
                <w:webHidden/>
              </w:rPr>
              <w:fldChar w:fldCharType="separate"/>
            </w:r>
            <w:r w:rsidR="00E0769D">
              <w:rPr>
                <w:noProof/>
                <w:webHidden/>
              </w:rPr>
              <w:t>10</w:t>
            </w:r>
            <w:r w:rsidR="00E0769D">
              <w:rPr>
                <w:noProof/>
                <w:webHidden/>
              </w:rPr>
              <w:fldChar w:fldCharType="end"/>
            </w:r>
          </w:hyperlink>
        </w:p>
        <w:p w:rsidR="00E0769D" w:rsidRDefault="00ED3545">
          <w:pPr>
            <w:pStyle w:val="TOC2"/>
            <w:tabs>
              <w:tab w:val="right" w:leader="dot" w:pos="9016"/>
            </w:tabs>
            <w:rPr>
              <w:rFonts w:eastAsiaTheme="minorEastAsia"/>
              <w:noProof/>
              <w:lang w:eastAsia="en-GB"/>
            </w:rPr>
          </w:pPr>
          <w:hyperlink w:anchor="_Toc23859427" w:history="1">
            <w:r w:rsidR="00E0769D" w:rsidRPr="00A25475">
              <w:rPr>
                <w:rStyle w:val="Hyperlink"/>
                <w:noProof/>
              </w:rPr>
              <w:t>Home Pcs/Laptops</w:t>
            </w:r>
            <w:r w:rsidR="00E0769D">
              <w:rPr>
                <w:noProof/>
                <w:webHidden/>
              </w:rPr>
              <w:tab/>
            </w:r>
            <w:r w:rsidR="00E0769D">
              <w:rPr>
                <w:noProof/>
                <w:webHidden/>
              </w:rPr>
              <w:fldChar w:fldCharType="begin"/>
            </w:r>
            <w:r w:rsidR="00E0769D">
              <w:rPr>
                <w:noProof/>
                <w:webHidden/>
              </w:rPr>
              <w:instrText xml:space="preserve"> PAGEREF _Toc23859427 \h </w:instrText>
            </w:r>
            <w:r w:rsidR="00E0769D">
              <w:rPr>
                <w:noProof/>
                <w:webHidden/>
              </w:rPr>
            </w:r>
            <w:r w:rsidR="00E0769D">
              <w:rPr>
                <w:noProof/>
                <w:webHidden/>
              </w:rPr>
              <w:fldChar w:fldCharType="separate"/>
            </w:r>
            <w:r w:rsidR="00E0769D">
              <w:rPr>
                <w:noProof/>
                <w:webHidden/>
              </w:rPr>
              <w:t>10</w:t>
            </w:r>
            <w:r w:rsidR="00E0769D">
              <w:rPr>
                <w:noProof/>
                <w:webHidden/>
              </w:rPr>
              <w:fldChar w:fldCharType="end"/>
            </w:r>
          </w:hyperlink>
        </w:p>
        <w:p w:rsidR="00E0769D" w:rsidRDefault="00ED3545">
          <w:pPr>
            <w:pStyle w:val="TOC2"/>
            <w:tabs>
              <w:tab w:val="right" w:leader="dot" w:pos="9016"/>
            </w:tabs>
            <w:rPr>
              <w:rFonts w:eastAsiaTheme="minorEastAsia"/>
              <w:noProof/>
              <w:lang w:eastAsia="en-GB"/>
            </w:rPr>
          </w:pPr>
          <w:hyperlink w:anchor="_Toc23859428" w:history="1">
            <w:r w:rsidR="00E0769D" w:rsidRPr="00A25475">
              <w:rPr>
                <w:rStyle w:val="Hyperlink"/>
                <w:noProof/>
              </w:rPr>
              <w:t>Mobile Device</w:t>
            </w:r>
            <w:r w:rsidR="00E0769D">
              <w:rPr>
                <w:noProof/>
                <w:webHidden/>
              </w:rPr>
              <w:tab/>
            </w:r>
            <w:r w:rsidR="00E0769D">
              <w:rPr>
                <w:noProof/>
                <w:webHidden/>
              </w:rPr>
              <w:fldChar w:fldCharType="begin"/>
            </w:r>
            <w:r w:rsidR="00E0769D">
              <w:rPr>
                <w:noProof/>
                <w:webHidden/>
              </w:rPr>
              <w:instrText xml:space="preserve"> PAGEREF _Toc23859428 \h </w:instrText>
            </w:r>
            <w:r w:rsidR="00E0769D">
              <w:rPr>
                <w:noProof/>
                <w:webHidden/>
              </w:rPr>
            </w:r>
            <w:r w:rsidR="00E0769D">
              <w:rPr>
                <w:noProof/>
                <w:webHidden/>
              </w:rPr>
              <w:fldChar w:fldCharType="separate"/>
            </w:r>
            <w:r w:rsidR="00E0769D">
              <w:rPr>
                <w:noProof/>
                <w:webHidden/>
              </w:rPr>
              <w:t>10</w:t>
            </w:r>
            <w:r w:rsidR="00E0769D">
              <w:rPr>
                <w:noProof/>
                <w:webHidden/>
              </w:rPr>
              <w:fldChar w:fldCharType="end"/>
            </w:r>
          </w:hyperlink>
        </w:p>
        <w:p w:rsidR="00E0769D" w:rsidRDefault="00ED3545">
          <w:pPr>
            <w:pStyle w:val="TOC1"/>
            <w:tabs>
              <w:tab w:val="right" w:leader="dot" w:pos="9016"/>
            </w:tabs>
            <w:rPr>
              <w:rFonts w:eastAsiaTheme="minorEastAsia"/>
              <w:noProof/>
              <w:lang w:eastAsia="en-GB"/>
            </w:rPr>
          </w:pPr>
          <w:hyperlink w:anchor="_Toc23859429" w:history="1">
            <w:r w:rsidR="00E0769D" w:rsidRPr="00A25475">
              <w:rPr>
                <w:rStyle w:val="Hyperlink"/>
                <w:noProof/>
              </w:rPr>
              <w:t>Registration Authority</w:t>
            </w:r>
            <w:r w:rsidR="00E0769D">
              <w:rPr>
                <w:noProof/>
                <w:webHidden/>
              </w:rPr>
              <w:tab/>
            </w:r>
            <w:r w:rsidR="00E0769D">
              <w:rPr>
                <w:noProof/>
                <w:webHidden/>
              </w:rPr>
              <w:fldChar w:fldCharType="begin"/>
            </w:r>
            <w:r w:rsidR="00E0769D">
              <w:rPr>
                <w:noProof/>
                <w:webHidden/>
              </w:rPr>
              <w:instrText xml:space="preserve"> PAGEREF _Toc23859429 \h </w:instrText>
            </w:r>
            <w:r w:rsidR="00E0769D">
              <w:rPr>
                <w:noProof/>
                <w:webHidden/>
              </w:rPr>
            </w:r>
            <w:r w:rsidR="00E0769D">
              <w:rPr>
                <w:noProof/>
                <w:webHidden/>
              </w:rPr>
              <w:fldChar w:fldCharType="separate"/>
            </w:r>
            <w:r w:rsidR="00E0769D">
              <w:rPr>
                <w:noProof/>
                <w:webHidden/>
              </w:rPr>
              <w:t>10</w:t>
            </w:r>
            <w:r w:rsidR="00E0769D">
              <w:rPr>
                <w:noProof/>
                <w:webHidden/>
              </w:rPr>
              <w:fldChar w:fldCharType="end"/>
            </w:r>
          </w:hyperlink>
        </w:p>
        <w:p w:rsidR="00E0769D" w:rsidRDefault="00ED3545">
          <w:pPr>
            <w:pStyle w:val="TOC1"/>
            <w:tabs>
              <w:tab w:val="right" w:leader="dot" w:pos="9016"/>
            </w:tabs>
            <w:rPr>
              <w:rFonts w:eastAsiaTheme="minorEastAsia"/>
              <w:noProof/>
              <w:lang w:eastAsia="en-GB"/>
            </w:rPr>
          </w:pPr>
          <w:hyperlink w:anchor="_Toc23859430" w:history="1">
            <w:r w:rsidR="00E0769D" w:rsidRPr="00A25475">
              <w:rPr>
                <w:rStyle w:val="Hyperlink"/>
                <w:noProof/>
              </w:rPr>
              <w:t>Network security</w:t>
            </w:r>
            <w:r w:rsidR="00E0769D">
              <w:rPr>
                <w:noProof/>
                <w:webHidden/>
              </w:rPr>
              <w:tab/>
            </w:r>
            <w:r w:rsidR="00E0769D">
              <w:rPr>
                <w:noProof/>
                <w:webHidden/>
              </w:rPr>
              <w:fldChar w:fldCharType="begin"/>
            </w:r>
            <w:r w:rsidR="00E0769D">
              <w:rPr>
                <w:noProof/>
                <w:webHidden/>
              </w:rPr>
              <w:instrText xml:space="preserve"> PAGEREF _Toc23859430 \h </w:instrText>
            </w:r>
            <w:r w:rsidR="00E0769D">
              <w:rPr>
                <w:noProof/>
                <w:webHidden/>
              </w:rPr>
            </w:r>
            <w:r w:rsidR="00E0769D">
              <w:rPr>
                <w:noProof/>
                <w:webHidden/>
              </w:rPr>
              <w:fldChar w:fldCharType="separate"/>
            </w:r>
            <w:r w:rsidR="00E0769D">
              <w:rPr>
                <w:noProof/>
                <w:webHidden/>
              </w:rPr>
              <w:t>11</w:t>
            </w:r>
            <w:r w:rsidR="00E0769D">
              <w:rPr>
                <w:noProof/>
                <w:webHidden/>
              </w:rPr>
              <w:fldChar w:fldCharType="end"/>
            </w:r>
          </w:hyperlink>
        </w:p>
        <w:p w:rsidR="00E0769D" w:rsidRDefault="00ED3545">
          <w:pPr>
            <w:pStyle w:val="TOC1"/>
            <w:tabs>
              <w:tab w:val="right" w:leader="dot" w:pos="9016"/>
            </w:tabs>
            <w:rPr>
              <w:rFonts w:eastAsiaTheme="minorEastAsia"/>
              <w:noProof/>
              <w:lang w:eastAsia="en-GB"/>
            </w:rPr>
          </w:pPr>
          <w:hyperlink w:anchor="_Toc23859431" w:history="1">
            <w:r w:rsidR="00E0769D" w:rsidRPr="00A25475">
              <w:rPr>
                <w:rStyle w:val="Hyperlink"/>
                <w:noProof/>
              </w:rPr>
              <w:t>Staff Training</w:t>
            </w:r>
            <w:r w:rsidR="00E0769D">
              <w:rPr>
                <w:noProof/>
                <w:webHidden/>
              </w:rPr>
              <w:tab/>
            </w:r>
            <w:r w:rsidR="00E0769D">
              <w:rPr>
                <w:noProof/>
                <w:webHidden/>
              </w:rPr>
              <w:fldChar w:fldCharType="begin"/>
            </w:r>
            <w:r w:rsidR="00E0769D">
              <w:rPr>
                <w:noProof/>
                <w:webHidden/>
              </w:rPr>
              <w:instrText xml:space="preserve"> PAGEREF _Toc23859431 \h </w:instrText>
            </w:r>
            <w:r w:rsidR="00E0769D">
              <w:rPr>
                <w:noProof/>
                <w:webHidden/>
              </w:rPr>
            </w:r>
            <w:r w:rsidR="00E0769D">
              <w:rPr>
                <w:noProof/>
                <w:webHidden/>
              </w:rPr>
              <w:fldChar w:fldCharType="separate"/>
            </w:r>
            <w:r w:rsidR="00E0769D">
              <w:rPr>
                <w:noProof/>
                <w:webHidden/>
              </w:rPr>
              <w:t>12</w:t>
            </w:r>
            <w:r w:rsidR="00E0769D">
              <w:rPr>
                <w:noProof/>
                <w:webHidden/>
              </w:rPr>
              <w:fldChar w:fldCharType="end"/>
            </w:r>
          </w:hyperlink>
        </w:p>
        <w:p w:rsidR="00E0769D" w:rsidRDefault="00ED3545">
          <w:pPr>
            <w:pStyle w:val="TOC1"/>
            <w:tabs>
              <w:tab w:val="right" w:leader="dot" w:pos="9016"/>
            </w:tabs>
            <w:rPr>
              <w:rFonts w:eastAsiaTheme="minorEastAsia"/>
              <w:noProof/>
              <w:lang w:eastAsia="en-GB"/>
            </w:rPr>
          </w:pPr>
          <w:hyperlink w:anchor="_Toc23859432" w:history="1">
            <w:r w:rsidR="00E0769D" w:rsidRPr="00A25475">
              <w:rPr>
                <w:rStyle w:val="Hyperlink"/>
                <w:noProof/>
              </w:rPr>
              <w:t>Subject Access Requests (SARs)</w:t>
            </w:r>
            <w:r w:rsidR="00E0769D">
              <w:rPr>
                <w:noProof/>
                <w:webHidden/>
              </w:rPr>
              <w:tab/>
            </w:r>
            <w:r w:rsidR="00E0769D">
              <w:rPr>
                <w:noProof/>
                <w:webHidden/>
              </w:rPr>
              <w:fldChar w:fldCharType="begin"/>
            </w:r>
            <w:r w:rsidR="00E0769D">
              <w:rPr>
                <w:noProof/>
                <w:webHidden/>
              </w:rPr>
              <w:instrText xml:space="preserve"> PAGEREF _Toc23859432 \h </w:instrText>
            </w:r>
            <w:r w:rsidR="00E0769D">
              <w:rPr>
                <w:noProof/>
                <w:webHidden/>
              </w:rPr>
            </w:r>
            <w:r w:rsidR="00E0769D">
              <w:rPr>
                <w:noProof/>
                <w:webHidden/>
              </w:rPr>
              <w:fldChar w:fldCharType="separate"/>
            </w:r>
            <w:r w:rsidR="00E0769D">
              <w:rPr>
                <w:noProof/>
                <w:webHidden/>
              </w:rPr>
              <w:t>13</w:t>
            </w:r>
            <w:r w:rsidR="00E0769D">
              <w:rPr>
                <w:noProof/>
                <w:webHidden/>
              </w:rPr>
              <w:fldChar w:fldCharType="end"/>
            </w:r>
          </w:hyperlink>
        </w:p>
        <w:p w:rsidR="00E0769D" w:rsidRDefault="00ED3545">
          <w:pPr>
            <w:pStyle w:val="TOC1"/>
            <w:tabs>
              <w:tab w:val="right" w:leader="dot" w:pos="9016"/>
            </w:tabs>
            <w:rPr>
              <w:rFonts w:eastAsiaTheme="minorEastAsia"/>
              <w:noProof/>
              <w:lang w:eastAsia="en-GB"/>
            </w:rPr>
          </w:pPr>
          <w:hyperlink w:anchor="_Toc23859433" w:history="1">
            <w:r w:rsidR="00E0769D" w:rsidRPr="00A25475">
              <w:rPr>
                <w:rStyle w:val="Hyperlink"/>
                <w:noProof/>
              </w:rPr>
              <w:t>Patient Online</w:t>
            </w:r>
            <w:r w:rsidR="00E0769D">
              <w:rPr>
                <w:noProof/>
                <w:webHidden/>
              </w:rPr>
              <w:tab/>
            </w:r>
            <w:r w:rsidR="00E0769D">
              <w:rPr>
                <w:noProof/>
                <w:webHidden/>
              </w:rPr>
              <w:fldChar w:fldCharType="begin"/>
            </w:r>
            <w:r w:rsidR="00E0769D">
              <w:rPr>
                <w:noProof/>
                <w:webHidden/>
              </w:rPr>
              <w:instrText xml:space="preserve"> PAGEREF _Toc23859433 \h </w:instrText>
            </w:r>
            <w:r w:rsidR="00E0769D">
              <w:rPr>
                <w:noProof/>
                <w:webHidden/>
              </w:rPr>
            </w:r>
            <w:r w:rsidR="00E0769D">
              <w:rPr>
                <w:noProof/>
                <w:webHidden/>
              </w:rPr>
              <w:fldChar w:fldCharType="separate"/>
            </w:r>
            <w:r w:rsidR="00E0769D">
              <w:rPr>
                <w:noProof/>
                <w:webHidden/>
              </w:rPr>
              <w:t>13</w:t>
            </w:r>
            <w:r w:rsidR="00E0769D">
              <w:rPr>
                <w:noProof/>
                <w:webHidden/>
              </w:rPr>
              <w:fldChar w:fldCharType="end"/>
            </w:r>
          </w:hyperlink>
        </w:p>
        <w:p w:rsidR="00E0769D" w:rsidRDefault="00ED3545">
          <w:pPr>
            <w:pStyle w:val="TOC2"/>
            <w:tabs>
              <w:tab w:val="right" w:leader="dot" w:pos="9016"/>
            </w:tabs>
            <w:rPr>
              <w:rFonts w:eastAsiaTheme="minorEastAsia"/>
              <w:noProof/>
              <w:lang w:eastAsia="en-GB"/>
            </w:rPr>
          </w:pPr>
          <w:hyperlink w:anchor="_Toc23859434" w:history="1">
            <w:r w:rsidR="00E0769D" w:rsidRPr="00A25475">
              <w:rPr>
                <w:rStyle w:val="Hyperlink"/>
                <w:noProof/>
              </w:rPr>
              <w:t>Registration for online services</w:t>
            </w:r>
            <w:r w:rsidR="00E0769D">
              <w:rPr>
                <w:noProof/>
                <w:webHidden/>
              </w:rPr>
              <w:tab/>
            </w:r>
            <w:r w:rsidR="00E0769D">
              <w:rPr>
                <w:noProof/>
                <w:webHidden/>
              </w:rPr>
              <w:fldChar w:fldCharType="begin"/>
            </w:r>
            <w:r w:rsidR="00E0769D">
              <w:rPr>
                <w:noProof/>
                <w:webHidden/>
              </w:rPr>
              <w:instrText xml:space="preserve"> PAGEREF _Toc23859434 \h </w:instrText>
            </w:r>
            <w:r w:rsidR="00E0769D">
              <w:rPr>
                <w:noProof/>
                <w:webHidden/>
              </w:rPr>
            </w:r>
            <w:r w:rsidR="00E0769D">
              <w:rPr>
                <w:noProof/>
                <w:webHidden/>
              </w:rPr>
              <w:fldChar w:fldCharType="separate"/>
            </w:r>
            <w:r w:rsidR="00E0769D">
              <w:rPr>
                <w:noProof/>
                <w:webHidden/>
              </w:rPr>
              <w:t>13</w:t>
            </w:r>
            <w:r w:rsidR="00E0769D">
              <w:rPr>
                <w:noProof/>
                <w:webHidden/>
              </w:rPr>
              <w:fldChar w:fldCharType="end"/>
            </w:r>
          </w:hyperlink>
        </w:p>
        <w:p w:rsidR="00E0769D" w:rsidRDefault="00ED3545">
          <w:pPr>
            <w:pStyle w:val="TOC2"/>
            <w:tabs>
              <w:tab w:val="right" w:leader="dot" w:pos="9016"/>
            </w:tabs>
            <w:rPr>
              <w:rFonts w:eastAsiaTheme="minorEastAsia"/>
              <w:noProof/>
              <w:lang w:eastAsia="en-GB"/>
            </w:rPr>
          </w:pPr>
          <w:hyperlink w:anchor="_Toc23859435" w:history="1">
            <w:r w:rsidR="00E0769D" w:rsidRPr="00A25475">
              <w:rPr>
                <w:rStyle w:val="Hyperlink"/>
                <w:noProof/>
              </w:rPr>
              <w:t>ID verification</w:t>
            </w:r>
            <w:r w:rsidR="00E0769D">
              <w:rPr>
                <w:noProof/>
                <w:webHidden/>
              </w:rPr>
              <w:tab/>
            </w:r>
            <w:r w:rsidR="00E0769D">
              <w:rPr>
                <w:noProof/>
                <w:webHidden/>
              </w:rPr>
              <w:fldChar w:fldCharType="begin"/>
            </w:r>
            <w:r w:rsidR="00E0769D">
              <w:rPr>
                <w:noProof/>
                <w:webHidden/>
              </w:rPr>
              <w:instrText xml:space="preserve"> PAGEREF _Toc23859435 \h </w:instrText>
            </w:r>
            <w:r w:rsidR="00E0769D">
              <w:rPr>
                <w:noProof/>
                <w:webHidden/>
              </w:rPr>
            </w:r>
            <w:r w:rsidR="00E0769D">
              <w:rPr>
                <w:noProof/>
                <w:webHidden/>
              </w:rPr>
              <w:fldChar w:fldCharType="separate"/>
            </w:r>
            <w:r w:rsidR="00E0769D">
              <w:rPr>
                <w:noProof/>
                <w:webHidden/>
              </w:rPr>
              <w:t>13</w:t>
            </w:r>
            <w:r w:rsidR="00E0769D">
              <w:rPr>
                <w:noProof/>
                <w:webHidden/>
              </w:rPr>
              <w:fldChar w:fldCharType="end"/>
            </w:r>
          </w:hyperlink>
        </w:p>
        <w:p w:rsidR="00E0769D" w:rsidRDefault="00ED3545">
          <w:pPr>
            <w:pStyle w:val="TOC2"/>
            <w:tabs>
              <w:tab w:val="right" w:leader="dot" w:pos="9016"/>
            </w:tabs>
            <w:rPr>
              <w:rFonts w:eastAsiaTheme="minorEastAsia"/>
              <w:noProof/>
              <w:lang w:eastAsia="en-GB"/>
            </w:rPr>
          </w:pPr>
          <w:hyperlink w:anchor="_Toc23859436" w:history="1">
            <w:r w:rsidR="00E0769D" w:rsidRPr="00A25475">
              <w:rPr>
                <w:rStyle w:val="Hyperlink"/>
                <w:noProof/>
              </w:rPr>
              <w:t>Timescales</w:t>
            </w:r>
            <w:r w:rsidR="00E0769D">
              <w:rPr>
                <w:noProof/>
                <w:webHidden/>
              </w:rPr>
              <w:tab/>
            </w:r>
            <w:r w:rsidR="00E0769D">
              <w:rPr>
                <w:noProof/>
                <w:webHidden/>
              </w:rPr>
              <w:fldChar w:fldCharType="begin"/>
            </w:r>
            <w:r w:rsidR="00E0769D">
              <w:rPr>
                <w:noProof/>
                <w:webHidden/>
              </w:rPr>
              <w:instrText xml:space="preserve"> PAGEREF _Toc23859436 \h </w:instrText>
            </w:r>
            <w:r w:rsidR="00E0769D">
              <w:rPr>
                <w:noProof/>
                <w:webHidden/>
              </w:rPr>
            </w:r>
            <w:r w:rsidR="00E0769D">
              <w:rPr>
                <w:noProof/>
                <w:webHidden/>
              </w:rPr>
              <w:fldChar w:fldCharType="separate"/>
            </w:r>
            <w:r w:rsidR="00E0769D">
              <w:rPr>
                <w:noProof/>
                <w:webHidden/>
              </w:rPr>
              <w:t>14</w:t>
            </w:r>
            <w:r w:rsidR="00E0769D">
              <w:rPr>
                <w:noProof/>
                <w:webHidden/>
              </w:rPr>
              <w:fldChar w:fldCharType="end"/>
            </w:r>
          </w:hyperlink>
        </w:p>
        <w:p w:rsidR="00E0769D" w:rsidRDefault="00ED3545">
          <w:pPr>
            <w:pStyle w:val="TOC2"/>
            <w:tabs>
              <w:tab w:val="right" w:leader="dot" w:pos="9016"/>
            </w:tabs>
            <w:rPr>
              <w:rFonts w:eastAsiaTheme="minorEastAsia"/>
              <w:noProof/>
              <w:lang w:eastAsia="en-GB"/>
            </w:rPr>
          </w:pPr>
          <w:hyperlink w:anchor="_Toc23859437" w:history="1">
            <w:r w:rsidR="00E0769D" w:rsidRPr="00A25475">
              <w:rPr>
                <w:rStyle w:val="Hyperlink"/>
                <w:noProof/>
              </w:rPr>
              <w:t>Approval of access</w:t>
            </w:r>
            <w:r w:rsidR="00E0769D">
              <w:rPr>
                <w:noProof/>
                <w:webHidden/>
              </w:rPr>
              <w:tab/>
            </w:r>
            <w:r w:rsidR="00E0769D">
              <w:rPr>
                <w:noProof/>
                <w:webHidden/>
              </w:rPr>
              <w:fldChar w:fldCharType="begin"/>
            </w:r>
            <w:r w:rsidR="00E0769D">
              <w:rPr>
                <w:noProof/>
                <w:webHidden/>
              </w:rPr>
              <w:instrText xml:space="preserve"> PAGEREF _Toc23859437 \h </w:instrText>
            </w:r>
            <w:r w:rsidR="00E0769D">
              <w:rPr>
                <w:noProof/>
                <w:webHidden/>
              </w:rPr>
            </w:r>
            <w:r w:rsidR="00E0769D">
              <w:rPr>
                <w:noProof/>
                <w:webHidden/>
              </w:rPr>
              <w:fldChar w:fldCharType="separate"/>
            </w:r>
            <w:r w:rsidR="00E0769D">
              <w:rPr>
                <w:noProof/>
                <w:webHidden/>
              </w:rPr>
              <w:t>14</w:t>
            </w:r>
            <w:r w:rsidR="00E0769D">
              <w:rPr>
                <w:noProof/>
                <w:webHidden/>
              </w:rPr>
              <w:fldChar w:fldCharType="end"/>
            </w:r>
          </w:hyperlink>
        </w:p>
        <w:p w:rsidR="00E0769D" w:rsidRDefault="00ED3545">
          <w:pPr>
            <w:pStyle w:val="TOC2"/>
            <w:tabs>
              <w:tab w:val="right" w:leader="dot" w:pos="9016"/>
            </w:tabs>
            <w:rPr>
              <w:rFonts w:eastAsiaTheme="minorEastAsia"/>
              <w:noProof/>
              <w:lang w:eastAsia="en-GB"/>
            </w:rPr>
          </w:pPr>
          <w:hyperlink w:anchor="_Toc23859438" w:history="1">
            <w:r w:rsidR="00E0769D" w:rsidRPr="00A25475">
              <w:rPr>
                <w:rStyle w:val="Hyperlink"/>
                <w:noProof/>
              </w:rPr>
              <w:t>Levels of access for patients</w:t>
            </w:r>
            <w:r w:rsidR="00E0769D">
              <w:rPr>
                <w:noProof/>
                <w:webHidden/>
              </w:rPr>
              <w:tab/>
            </w:r>
            <w:r w:rsidR="00E0769D">
              <w:rPr>
                <w:noProof/>
                <w:webHidden/>
              </w:rPr>
              <w:fldChar w:fldCharType="begin"/>
            </w:r>
            <w:r w:rsidR="00E0769D">
              <w:rPr>
                <w:noProof/>
                <w:webHidden/>
              </w:rPr>
              <w:instrText xml:space="preserve"> PAGEREF _Toc23859438 \h </w:instrText>
            </w:r>
            <w:r w:rsidR="00E0769D">
              <w:rPr>
                <w:noProof/>
                <w:webHidden/>
              </w:rPr>
            </w:r>
            <w:r w:rsidR="00E0769D">
              <w:rPr>
                <w:noProof/>
                <w:webHidden/>
              </w:rPr>
              <w:fldChar w:fldCharType="separate"/>
            </w:r>
            <w:r w:rsidR="00E0769D">
              <w:rPr>
                <w:noProof/>
                <w:webHidden/>
              </w:rPr>
              <w:t>15</w:t>
            </w:r>
            <w:r w:rsidR="00E0769D">
              <w:rPr>
                <w:noProof/>
                <w:webHidden/>
              </w:rPr>
              <w:fldChar w:fldCharType="end"/>
            </w:r>
          </w:hyperlink>
        </w:p>
        <w:p w:rsidR="00E0769D" w:rsidRDefault="00ED3545">
          <w:pPr>
            <w:pStyle w:val="TOC2"/>
            <w:tabs>
              <w:tab w:val="right" w:leader="dot" w:pos="9016"/>
            </w:tabs>
            <w:rPr>
              <w:rFonts w:eastAsiaTheme="minorEastAsia"/>
              <w:noProof/>
              <w:lang w:eastAsia="en-GB"/>
            </w:rPr>
          </w:pPr>
          <w:hyperlink w:anchor="_Toc23859439" w:history="1">
            <w:r w:rsidR="00E0769D" w:rsidRPr="00A25475">
              <w:rPr>
                <w:rStyle w:val="Hyperlink"/>
                <w:noProof/>
              </w:rPr>
              <w:t>Hiding sensitive consultations</w:t>
            </w:r>
            <w:r w:rsidR="00E0769D">
              <w:rPr>
                <w:noProof/>
                <w:webHidden/>
              </w:rPr>
              <w:tab/>
            </w:r>
            <w:r w:rsidR="00E0769D">
              <w:rPr>
                <w:noProof/>
                <w:webHidden/>
              </w:rPr>
              <w:fldChar w:fldCharType="begin"/>
            </w:r>
            <w:r w:rsidR="00E0769D">
              <w:rPr>
                <w:noProof/>
                <w:webHidden/>
              </w:rPr>
              <w:instrText xml:space="preserve"> PAGEREF _Toc23859439 \h </w:instrText>
            </w:r>
            <w:r w:rsidR="00E0769D">
              <w:rPr>
                <w:noProof/>
                <w:webHidden/>
              </w:rPr>
            </w:r>
            <w:r w:rsidR="00E0769D">
              <w:rPr>
                <w:noProof/>
                <w:webHidden/>
              </w:rPr>
              <w:fldChar w:fldCharType="separate"/>
            </w:r>
            <w:r w:rsidR="00E0769D">
              <w:rPr>
                <w:noProof/>
                <w:webHidden/>
              </w:rPr>
              <w:t>15</w:t>
            </w:r>
            <w:r w:rsidR="00E0769D">
              <w:rPr>
                <w:noProof/>
                <w:webHidden/>
              </w:rPr>
              <w:fldChar w:fldCharType="end"/>
            </w:r>
          </w:hyperlink>
        </w:p>
        <w:p w:rsidR="00E0769D" w:rsidRDefault="00ED3545">
          <w:pPr>
            <w:pStyle w:val="TOC2"/>
            <w:tabs>
              <w:tab w:val="right" w:leader="dot" w:pos="9016"/>
            </w:tabs>
            <w:rPr>
              <w:rFonts w:eastAsiaTheme="minorEastAsia"/>
              <w:noProof/>
              <w:lang w:eastAsia="en-GB"/>
            </w:rPr>
          </w:pPr>
          <w:hyperlink w:anchor="_Toc23859440" w:history="1">
            <w:r w:rsidR="00E0769D" w:rsidRPr="00A25475">
              <w:rPr>
                <w:rStyle w:val="Hyperlink"/>
                <w:noProof/>
              </w:rPr>
              <w:t>3rd Party Information</w:t>
            </w:r>
            <w:r w:rsidR="00E0769D">
              <w:rPr>
                <w:noProof/>
                <w:webHidden/>
              </w:rPr>
              <w:tab/>
            </w:r>
            <w:r w:rsidR="00E0769D">
              <w:rPr>
                <w:noProof/>
                <w:webHidden/>
              </w:rPr>
              <w:fldChar w:fldCharType="begin"/>
            </w:r>
            <w:r w:rsidR="00E0769D">
              <w:rPr>
                <w:noProof/>
                <w:webHidden/>
              </w:rPr>
              <w:instrText xml:space="preserve"> PAGEREF _Toc23859440 \h </w:instrText>
            </w:r>
            <w:r w:rsidR="00E0769D">
              <w:rPr>
                <w:noProof/>
                <w:webHidden/>
              </w:rPr>
            </w:r>
            <w:r w:rsidR="00E0769D">
              <w:rPr>
                <w:noProof/>
                <w:webHidden/>
              </w:rPr>
              <w:fldChar w:fldCharType="separate"/>
            </w:r>
            <w:r w:rsidR="00E0769D">
              <w:rPr>
                <w:noProof/>
                <w:webHidden/>
              </w:rPr>
              <w:t>15</w:t>
            </w:r>
            <w:r w:rsidR="00E0769D">
              <w:rPr>
                <w:noProof/>
                <w:webHidden/>
              </w:rPr>
              <w:fldChar w:fldCharType="end"/>
            </w:r>
          </w:hyperlink>
        </w:p>
        <w:p w:rsidR="00E0769D" w:rsidRDefault="00ED3545">
          <w:pPr>
            <w:pStyle w:val="TOC2"/>
            <w:tabs>
              <w:tab w:val="right" w:leader="dot" w:pos="9016"/>
            </w:tabs>
            <w:rPr>
              <w:rFonts w:eastAsiaTheme="minorEastAsia"/>
              <w:noProof/>
              <w:lang w:eastAsia="en-GB"/>
            </w:rPr>
          </w:pPr>
          <w:hyperlink w:anchor="_Toc23859441" w:history="1">
            <w:r w:rsidR="00E0769D" w:rsidRPr="00A25475">
              <w:rPr>
                <w:rStyle w:val="Hyperlink"/>
                <w:noProof/>
              </w:rPr>
              <w:t>Contents of a medical record</w:t>
            </w:r>
            <w:r w:rsidR="00E0769D">
              <w:rPr>
                <w:noProof/>
                <w:webHidden/>
              </w:rPr>
              <w:tab/>
            </w:r>
            <w:r w:rsidR="00E0769D">
              <w:rPr>
                <w:noProof/>
                <w:webHidden/>
              </w:rPr>
              <w:fldChar w:fldCharType="begin"/>
            </w:r>
            <w:r w:rsidR="00E0769D">
              <w:rPr>
                <w:noProof/>
                <w:webHidden/>
              </w:rPr>
              <w:instrText xml:space="preserve"> PAGEREF _Toc23859441 \h </w:instrText>
            </w:r>
            <w:r w:rsidR="00E0769D">
              <w:rPr>
                <w:noProof/>
                <w:webHidden/>
              </w:rPr>
            </w:r>
            <w:r w:rsidR="00E0769D">
              <w:rPr>
                <w:noProof/>
                <w:webHidden/>
              </w:rPr>
              <w:fldChar w:fldCharType="separate"/>
            </w:r>
            <w:r w:rsidR="00E0769D">
              <w:rPr>
                <w:noProof/>
                <w:webHidden/>
              </w:rPr>
              <w:t>15</w:t>
            </w:r>
            <w:r w:rsidR="00E0769D">
              <w:rPr>
                <w:noProof/>
                <w:webHidden/>
              </w:rPr>
              <w:fldChar w:fldCharType="end"/>
            </w:r>
          </w:hyperlink>
        </w:p>
        <w:p w:rsidR="00E0769D" w:rsidRDefault="00ED3545">
          <w:pPr>
            <w:pStyle w:val="TOC1"/>
            <w:tabs>
              <w:tab w:val="right" w:leader="dot" w:pos="9016"/>
            </w:tabs>
            <w:rPr>
              <w:rFonts w:eastAsiaTheme="minorEastAsia"/>
              <w:noProof/>
              <w:lang w:eastAsia="en-GB"/>
            </w:rPr>
          </w:pPr>
          <w:hyperlink w:anchor="_Toc23859442" w:history="1">
            <w:r w:rsidR="00E0769D" w:rsidRPr="00A25475">
              <w:rPr>
                <w:rStyle w:val="Hyperlink"/>
                <w:noProof/>
              </w:rPr>
              <w:t>Data Flow Mapping/ Records of processing</w:t>
            </w:r>
            <w:r w:rsidR="00E0769D">
              <w:rPr>
                <w:noProof/>
                <w:webHidden/>
              </w:rPr>
              <w:tab/>
            </w:r>
            <w:r w:rsidR="00E0769D">
              <w:rPr>
                <w:noProof/>
                <w:webHidden/>
              </w:rPr>
              <w:fldChar w:fldCharType="begin"/>
            </w:r>
            <w:r w:rsidR="00E0769D">
              <w:rPr>
                <w:noProof/>
                <w:webHidden/>
              </w:rPr>
              <w:instrText xml:space="preserve"> PAGEREF _Toc23859442 \h </w:instrText>
            </w:r>
            <w:r w:rsidR="00E0769D">
              <w:rPr>
                <w:noProof/>
                <w:webHidden/>
              </w:rPr>
            </w:r>
            <w:r w:rsidR="00E0769D">
              <w:rPr>
                <w:noProof/>
                <w:webHidden/>
              </w:rPr>
              <w:fldChar w:fldCharType="separate"/>
            </w:r>
            <w:r w:rsidR="00E0769D">
              <w:rPr>
                <w:noProof/>
                <w:webHidden/>
              </w:rPr>
              <w:t>16</w:t>
            </w:r>
            <w:r w:rsidR="00E0769D">
              <w:rPr>
                <w:noProof/>
                <w:webHidden/>
              </w:rPr>
              <w:fldChar w:fldCharType="end"/>
            </w:r>
          </w:hyperlink>
        </w:p>
        <w:p w:rsidR="00E0769D" w:rsidRDefault="00ED3545">
          <w:pPr>
            <w:pStyle w:val="TOC1"/>
            <w:tabs>
              <w:tab w:val="right" w:leader="dot" w:pos="9016"/>
            </w:tabs>
            <w:rPr>
              <w:rFonts w:eastAsiaTheme="minorEastAsia"/>
              <w:noProof/>
              <w:lang w:eastAsia="en-GB"/>
            </w:rPr>
          </w:pPr>
          <w:hyperlink w:anchor="_Toc23859443" w:history="1">
            <w:r w:rsidR="00E0769D" w:rsidRPr="00A25475">
              <w:rPr>
                <w:rStyle w:val="Hyperlink"/>
                <w:noProof/>
              </w:rPr>
              <w:t>Information Sharing Agreements</w:t>
            </w:r>
            <w:r w:rsidR="00E0769D">
              <w:rPr>
                <w:noProof/>
                <w:webHidden/>
              </w:rPr>
              <w:tab/>
            </w:r>
            <w:r w:rsidR="00E0769D">
              <w:rPr>
                <w:noProof/>
                <w:webHidden/>
              </w:rPr>
              <w:fldChar w:fldCharType="begin"/>
            </w:r>
            <w:r w:rsidR="00E0769D">
              <w:rPr>
                <w:noProof/>
                <w:webHidden/>
              </w:rPr>
              <w:instrText xml:space="preserve"> PAGEREF _Toc23859443 \h </w:instrText>
            </w:r>
            <w:r w:rsidR="00E0769D">
              <w:rPr>
                <w:noProof/>
                <w:webHidden/>
              </w:rPr>
            </w:r>
            <w:r w:rsidR="00E0769D">
              <w:rPr>
                <w:noProof/>
                <w:webHidden/>
              </w:rPr>
              <w:fldChar w:fldCharType="separate"/>
            </w:r>
            <w:r w:rsidR="00E0769D">
              <w:rPr>
                <w:noProof/>
                <w:webHidden/>
              </w:rPr>
              <w:t>16</w:t>
            </w:r>
            <w:r w:rsidR="00E0769D">
              <w:rPr>
                <w:noProof/>
                <w:webHidden/>
              </w:rPr>
              <w:fldChar w:fldCharType="end"/>
            </w:r>
          </w:hyperlink>
        </w:p>
        <w:p w:rsidR="00E0769D" w:rsidRDefault="00ED3545">
          <w:pPr>
            <w:pStyle w:val="TOC1"/>
            <w:tabs>
              <w:tab w:val="right" w:leader="dot" w:pos="9016"/>
            </w:tabs>
            <w:rPr>
              <w:rFonts w:eastAsiaTheme="minorEastAsia"/>
              <w:noProof/>
              <w:lang w:eastAsia="en-GB"/>
            </w:rPr>
          </w:pPr>
          <w:hyperlink w:anchor="_Toc23859444" w:history="1">
            <w:r w:rsidR="00E0769D" w:rsidRPr="00A25475">
              <w:rPr>
                <w:rStyle w:val="Hyperlink"/>
                <w:noProof/>
              </w:rPr>
              <w:t>Process Review</w:t>
            </w:r>
            <w:r w:rsidR="00E0769D">
              <w:rPr>
                <w:noProof/>
                <w:webHidden/>
              </w:rPr>
              <w:tab/>
            </w:r>
            <w:r w:rsidR="00E0769D">
              <w:rPr>
                <w:noProof/>
                <w:webHidden/>
              </w:rPr>
              <w:fldChar w:fldCharType="begin"/>
            </w:r>
            <w:r w:rsidR="00E0769D">
              <w:rPr>
                <w:noProof/>
                <w:webHidden/>
              </w:rPr>
              <w:instrText xml:space="preserve"> PAGEREF _Toc23859444 \h </w:instrText>
            </w:r>
            <w:r w:rsidR="00E0769D">
              <w:rPr>
                <w:noProof/>
                <w:webHidden/>
              </w:rPr>
            </w:r>
            <w:r w:rsidR="00E0769D">
              <w:rPr>
                <w:noProof/>
                <w:webHidden/>
              </w:rPr>
              <w:fldChar w:fldCharType="separate"/>
            </w:r>
            <w:r w:rsidR="00E0769D">
              <w:rPr>
                <w:noProof/>
                <w:webHidden/>
              </w:rPr>
              <w:t>17</w:t>
            </w:r>
            <w:r w:rsidR="00E0769D">
              <w:rPr>
                <w:noProof/>
                <w:webHidden/>
              </w:rPr>
              <w:fldChar w:fldCharType="end"/>
            </w:r>
          </w:hyperlink>
        </w:p>
        <w:p w:rsidR="00E0769D" w:rsidRDefault="00ED3545">
          <w:pPr>
            <w:pStyle w:val="TOC1"/>
            <w:tabs>
              <w:tab w:val="right" w:leader="dot" w:pos="9016"/>
            </w:tabs>
            <w:rPr>
              <w:rFonts w:eastAsiaTheme="minorEastAsia"/>
              <w:noProof/>
              <w:lang w:eastAsia="en-GB"/>
            </w:rPr>
          </w:pPr>
          <w:hyperlink w:anchor="_Toc23859445" w:history="1">
            <w:r w:rsidR="00E0769D" w:rsidRPr="00A25475">
              <w:rPr>
                <w:rStyle w:val="Hyperlink"/>
                <w:noProof/>
              </w:rPr>
              <w:t>Spot checks</w:t>
            </w:r>
            <w:r w:rsidR="00E0769D">
              <w:rPr>
                <w:noProof/>
                <w:webHidden/>
              </w:rPr>
              <w:tab/>
            </w:r>
            <w:r w:rsidR="00E0769D">
              <w:rPr>
                <w:noProof/>
                <w:webHidden/>
              </w:rPr>
              <w:fldChar w:fldCharType="begin"/>
            </w:r>
            <w:r w:rsidR="00E0769D">
              <w:rPr>
                <w:noProof/>
                <w:webHidden/>
              </w:rPr>
              <w:instrText xml:space="preserve"> PAGEREF _Toc23859445 \h </w:instrText>
            </w:r>
            <w:r w:rsidR="00E0769D">
              <w:rPr>
                <w:noProof/>
                <w:webHidden/>
              </w:rPr>
            </w:r>
            <w:r w:rsidR="00E0769D">
              <w:rPr>
                <w:noProof/>
                <w:webHidden/>
              </w:rPr>
              <w:fldChar w:fldCharType="separate"/>
            </w:r>
            <w:r w:rsidR="00E0769D">
              <w:rPr>
                <w:noProof/>
                <w:webHidden/>
              </w:rPr>
              <w:t>18</w:t>
            </w:r>
            <w:r w:rsidR="00E0769D">
              <w:rPr>
                <w:noProof/>
                <w:webHidden/>
              </w:rPr>
              <w:fldChar w:fldCharType="end"/>
            </w:r>
          </w:hyperlink>
        </w:p>
        <w:p w:rsidR="00E0769D" w:rsidRDefault="00ED3545">
          <w:pPr>
            <w:pStyle w:val="TOC1"/>
            <w:tabs>
              <w:tab w:val="right" w:leader="dot" w:pos="9016"/>
            </w:tabs>
            <w:rPr>
              <w:rFonts w:eastAsiaTheme="minorEastAsia"/>
              <w:noProof/>
              <w:lang w:eastAsia="en-GB"/>
            </w:rPr>
          </w:pPr>
          <w:hyperlink w:anchor="_Toc23859446" w:history="1">
            <w:r w:rsidR="00E0769D" w:rsidRPr="00A25475">
              <w:rPr>
                <w:rStyle w:val="Hyperlink"/>
                <w:noProof/>
              </w:rPr>
              <w:t>Contractual Review</w:t>
            </w:r>
            <w:r w:rsidR="00E0769D">
              <w:rPr>
                <w:noProof/>
                <w:webHidden/>
              </w:rPr>
              <w:tab/>
            </w:r>
            <w:r w:rsidR="00E0769D">
              <w:rPr>
                <w:noProof/>
                <w:webHidden/>
              </w:rPr>
              <w:fldChar w:fldCharType="begin"/>
            </w:r>
            <w:r w:rsidR="00E0769D">
              <w:rPr>
                <w:noProof/>
                <w:webHidden/>
              </w:rPr>
              <w:instrText xml:space="preserve"> PAGEREF _Toc23859446 \h </w:instrText>
            </w:r>
            <w:r w:rsidR="00E0769D">
              <w:rPr>
                <w:noProof/>
                <w:webHidden/>
              </w:rPr>
            </w:r>
            <w:r w:rsidR="00E0769D">
              <w:rPr>
                <w:noProof/>
                <w:webHidden/>
              </w:rPr>
              <w:fldChar w:fldCharType="separate"/>
            </w:r>
            <w:r w:rsidR="00E0769D">
              <w:rPr>
                <w:noProof/>
                <w:webHidden/>
              </w:rPr>
              <w:t>19</w:t>
            </w:r>
            <w:r w:rsidR="00E0769D">
              <w:rPr>
                <w:noProof/>
                <w:webHidden/>
              </w:rPr>
              <w:fldChar w:fldCharType="end"/>
            </w:r>
          </w:hyperlink>
        </w:p>
        <w:p w:rsidR="00E0769D" w:rsidRDefault="00ED3545">
          <w:pPr>
            <w:pStyle w:val="TOC1"/>
            <w:tabs>
              <w:tab w:val="right" w:leader="dot" w:pos="9016"/>
            </w:tabs>
            <w:rPr>
              <w:rFonts w:eastAsiaTheme="minorEastAsia"/>
              <w:noProof/>
              <w:lang w:eastAsia="en-GB"/>
            </w:rPr>
          </w:pPr>
          <w:hyperlink w:anchor="_Toc23859447" w:history="1">
            <w:r w:rsidR="00E0769D" w:rsidRPr="00A25475">
              <w:rPr>
                <w:rStyle w:val="Hyperlink"/>
                <w:noProof/>
              </w:rPr>
              <w:t>Freedom of Information Requests</w:t>
            </w:r>
            <w:r w:rsidR="00E0769D">
              <w:rPr>
                <w:noProof/>
                <w:webHidden/>
              </w:rPr>
              <w:tab/>
            </w:r>
            <w:r w:rsidR="00E0769D">
              <w:rPr>
                <w:noProof/>
                <w:webHidden/>
              </w:rPr>
              <w:fldChar w:fldCharType="begin"/>
            </w:r>
            <w:r w:rsidR="00E0769D">
              <w:rPr>
                <w:noProof/>
                <w:webHidden/>
              </w:rPr>
              <w:instrText xml:space="preserve"> PAGEREF _Toc23859447 \h </w:instrText>
            </w:r>
            <w:r w:rsidR="00E0769D">
              <w:rPr>
                <w:noProof/>
                <w:webHidden/>
              </w:rPr>
            </w:r>
            <w:r w:rsidR="00E0769D">
              <w:rPr>
                <w:noProof/>
                <w:webHidden/>
              </w:rPr>
              <w:fldChar w:fldCharType="separate"/>
            </w:r>
            <w:r w:rsidR="00E0769D">
              <w:rPr>
                <w:noProof/>
                <w:webHidden/>
              </w:rPr>
              <w:t>20</w:t>
            </w:r>
            <w:r w:rsidR="00E0769D">
              <w:rPr>
                <w:noProof/>
                <w:webHidden/>
              </w:rPr>
              <w:fldChar w:fldCharType="end"/>
            </w:r>
          </w:hyperlink>
        </w:p>
        <w:p w:rsidR="00E0769D" w:rsidRDefault="00ED3545">
          <w:pPr>
            <w:pStyle w:val="TOC1"/>
            <w:tabs>
              <w:tab w:val="right" w:leader="dot" w:pos="9016"/>
            </w:tabs>
            <w:rPr>
              <w:rFonts w:eastAsiaTheme="minorEastAsia"/>
              <w:noProof/>
              <w:lang w:eastAsia="en-GB"/>
            </w:rPr>
          </w:pPr>
          <w:hyperlink w:anchor="_Toc23859448" w:history="1">
            <w:r w:rsidR="00E0769D" w:rsidRPr="00A25475">
              <w:rPr>
                <w:rStyle w:val="Hyperlink"/>
                <w:noProof/>
              </w:rPr>
              <w:t>Acceptable use of IT</w:t>
            </w:r>
            <w:r w:rsidR="00E0769D">
              <w:rPr>
                <w:noProof/>
                <w:webHidden/>
              </w:rPr>
              <w:tab/>
            </w:r>
            <w:r w:rsidR="00E0769D">
              <w:rPr>
                <w:noProof/>
                <w:webHidden/>
              </w:rPr>
              <w:fldChar w:fldCharType="begin"/>
            </w:r>
            <w:r w:rsidR="00E0769D">
              <w:rPr>
                <w:noProof/>
                <w:webHidden/>
              </w:rPr>
              <w:instrText xml:space="preserve"> PAGEREF _Toc23859448 \h </w:instrText>
            </w:r>
            <w:r w:rsidR="00E0769D">
              <w:rPr>
                <w:noProof/>
                <w:webHidden/>
              </w:rPr>
            </w:r>
            <w:r w:rsidR="00E0769D">
              <w:rPr>
                <w:noProof/>
                <w:webHidden/>
              </w:rPr>
              <w:fldChar w:fldCharType="separate"/>
            </w:r>
            <w:r w:rsidR="00E0769D">
              <w:rPr>
                <w:noProof/>
                <w:webHidden/>
              </w:rPr>
              <w:t>24</w:t>
            </w:r>
            <w:r w:rsidR="00E0769D">
              <w:rPr>
                <w:noProof/>
                <w:webHidden/>
              </w:rPr>
              <w:fldChar w:fldCharType="end"/>
            </w:r>
          </w:hyperlink>
        </w:p>
        <w:p w:rsidR="00E0769D" w:rsidRDefault="00ED3545">
          <w:pPr>
            <w:pStyle w:val="TOC1"/>
            <w:tabs>
              <w:tab w:val="right" w:leader="dot" w:pos="9016"/>
            </w:tabs>
            <w:rPr>
              <w:rFonts w:eastAsiaTheme="minorEastAsia"/>
              <w:noProof/>
              <w:lang w:eastAsia="en-GB"/>
            </w:rPr>
          </w:pPr>
          <w:hyperlink w:anchor="_Toc23859449" w:history="1">
            <w:r w:rsidR="00E0769D" w:rsidRPr="00A25475">
              <w:rPr>
                <w:rStyle w:val="Hyperlink"/>
                <w:noProof/>
              </w:rPr>
              <w:t>Systems without individual logins</w:t>
            </w:r>
            <w:r w:rsidR="00E0769D">
              <w:rPr>
                <w:noProof/>
                <w:webHidden/>
              </w:rPr>
              <w:tab/>
            </w:r>
            <w:r w:rsidR="00E0769D">
              <w:rPr>
                <w:noProof/>
                <w:webHidden/>
              </w:rPr>
              <w:fldChar w:fldCharType="begin"/>
            </w:r>
            <w:r w:rsidR="00E0769D">
              <w:rPr>
                <w:noProof/>
                <w:webHidden/>
              </w:rPr>
              <w:instrText xml:space="preserve"> PAGEREF _Toc23859449 \h </w:instrText>
            </w:r>
            <w:r w:rsidR="00E0769D">
              <w:rPr>
                <w:noProof/>
                <w:webHidden/>
              </w:rPr>
            </w:r>
            <w:r w:rsidR="00E0769D">
              <w:rPr>
                <w:noProof/>
                <w:webHidden/>
              </w:rPr>
              <w:fldChar w:fldCharType="separate"/>
            </w:r>
            <w:r w:rsidR="00E0769D">
              <w:rPr>
                <w:noProof/>
                <w:webHidden/>
              </w:rPr>
              <w:t>24</w:t>
            </w:r>
            <w:r w:rsidR="00E0769D">
              <w:rPr>
                <w:noProof/>
                <w:webHidden/>
              </w:rPr>
              <w:fldChar w:fldCharType="end"/>
            </w:r>
          </w:hyperlink>
        </w:p>
        <w:p w:rsidR="00E0769D" w:rsidRDefault="00ED3545">
          <w:pPr>
            <w:pStyle w:val="TOC1"/>
            <w:tabs>
              <w:tab w:val="right" w:leader="dot" w:pos="9016"/>
            </w:tabs>
            <w:rPr>
              <w:rFonts w:eastAsiaTheme="minorEastAsia"/>
              <w:noProof/>
              <w:lang w:eastAsia="en-GB"/>
            </w:rPr>
          </w:pPr>
          <w:hyperlink w:anchor="_Toc23859450" w:history="1">
            <w:r w:rsidR="00E0769D" w:rsidRPr="00A25475">
              <w:rPr>
                <w:rStyle w:val="Hyperlink"/>
                <w:noProof/>
              </w:rPr>
              <w:t>Data Protection Impact Assessments</w:t>
            </w:r>
            <w:r w:rsidR="00E0769D">
              <w:rPr>
                <w:noProof/>
                <w:webHidden/>
              </w:rPr>
              <w:tab/>
            </w:r>
            <w:r w:rsidR="00E0769D">
              <w:rPr>
                <w:noProof/>
                <w:webHidden/>
              </w:rPr>
              <w:fldChar w:fldCharType="begin"/>
            </w:r>
            <w:r w:rsidR="00E0769D">
              <w:rPr>
                <w:noProof/>
                <w:webHidden/>
              </w:rPr>
              <w:instrText xml:space="preserve"> PAGEREF _Toc23859450 \h </w:instrText>
            </w:r>
            <w:r w:rsidR="00E0769D">
              <w:rPr>
                <w:noProof/>
                <w:webHidden/>
              </w:rPr>
            </w:r>
            <w:r w:rsidR="00E0769D">
              <w:rPr>
                <w:noProof/>
                <w:webHidden/>
              </w:rPr>
              <w:fldChar w:fldCharType="separate"/>
            </w:r>
            <w:r w:rsidR="00E0769D">
              <w:rPr>
                <w:noProof/>
                <w:webHidden/>
              </w:rPr>
              <w:t>26</w:t>
            </w:r>
            <w:r w:rsidR="00E0769D">
              <w:rPr>
                <w:noProof/>
                <w:webHidden/>
              </w:rPr>
              <w:fldChar w:fldCharType="end"/>
            </w:r>
          </w:hyperlink>
        </w:p>
        <w:p w:rsidR="00E0769D" w:rsidRDefault="00ED3545">
          <w:pPr>
            <w:pStyle w:val="TOC1"/>
            <w:tabs>
              <w:tab w:val="right" w:leader="dot" w:pos="9016"/>
            </w:tabs>
            <w:rPr>
              <w:rFonts w:eastAsiaTheme="minorEastAsia"/>
              <w:noProof/>
              <w:lang w:eastAsia="en-GB"/>
            </w:rPr>
          </w:pPr>
          <w:hyperlink w:anchor="_Toc23859451" w:history="1">
            <w:r w:rsidR="00E0769D" w:rsidRPr="00A25475">
              <w:rPr>
                <w:rStyle w:val="Hyperlink"/>
                <w:noProof/>
              </w:rPr>
              <w:t>Incident Reporting</w:t>
            </w:r>
            <w:r w:rsidR="00E0769D">
              <w:rPr>
                <w:noProof/>
                <w:webHidden/>
              </w:rPr>
              <w:tab/>
            </w:r>
            <w:r w:rsidR="00E0769D">
              <w:rPr>
                <w:noProof/>
                <w:webHidden/>
              </w:rPr>
              <w:fldChar w:fldCharType="begin"/>
            </w:r>
            <w:r w:rsidR="00E0769D">
              <w:rPr>
                <w:noProof/>
                <w:webHidden/>
              </w:rPr>
              <w:instrText xml:space="preserve"> PAGEREF _Toc23859451 \h </w:instrText>
            </w:r>
            <w:r w:rsidR="00E0769D">
              <w:rPr>
                <w:noProof/>
                <w:webHidden/>
              </w:rPr>
            </w:r>
            <w:r w:rsidR="00E0769D">
              <w:rPr>
                <w:noProof/>
                <w:webHidden/>
              </w:rPr>
              <w:fldChar w:fldCharType="separate"/>
            </w:r>
            <w:r w:rsidR="00E0769D">
              <w:rPr>
                <w:noProof/>
                <w:webHidden/>
              </w:rPr>
              <w:t>27</w:t>
            </w:r>
            <w:r w:rsidR="00E0769D">
              <w:rPr>
                <w:noProof/>
                <w:webHidden/>
              </w:rPr>
              <w:fldChar w:fldCharType="end"/>
            </w:r>
          </w:hyperlink>
        </w:p>
        <w:p w:rsidR="00E0769D" w:rsidRDefault="00ED3545">
          <w:pPr>
            <w:pStyle w:val="TOC2"/>
            <w:tabs>
              <w:tab w:val="right" w:leader="dot" w:pos="9016"/>
            </w:tabs>
            <w:rPr>
              <w:rFonts w:eastAsiaTheme="minorEastAsia"/>
              <w:noProof/>
              <w:lang w:eastAsia="en-GB"/>
            </w:rPr>
          </w:pPr>
          <w:hyperlink w:anchor="_Toc23859452" w:history="1">
            <w:r w:rsidR="00E0769D" w:rsidRPr="00A25475">
              <w:rPr>
                <w:rStyle w:val="Hyperlink"/>
                <w:noProof/>
              </w:rPr>
              <w:t>North West London Incident Reporting process.</w:t>
            </w:r>
            <w:r w:rsidR="00E0769D">
              <w:rPr>
                <w:noProof/>
                <w:webHidden/>
              </w:rPr>
              <w:tab/>
            </w:r>
            <w:r w:rsidR="00E0769D">
              <w:rPr>
                <w:noProof/>
                <w:webHidden/>
              </w:rPr>
              <w:fldChar w:fldCharType="begin"/>
            </w:r>
            <w:r w:rsidR="00E0769D">
              <w:rPr>
                <w:noProof/>
                <w:webHidden/>
              </w:rPr>
              <w:instrText xml:space="preserve"> PAGEREF _Toc23859452 \h </w:instrText>
            </w:r>
            <w:r w:rsidR="00E0769D">
              <w:rPr>
                <w:noProof/>
                <w:webHidden/>
              </w:rPr>
            </w:r>
            <w:r w:rsidR="00E0769D">
              <w:rPr>
                <w:noProof/>
                <w:webHidden/>
              </w:rPr>
              <w:fldChar w:fldCharType="separate"/>
            </w:r>
            <w:r w:rsidR="00E0769D">
              <w:rPr>
                <w:noProof/>
                <w:webHidden/>
              </w:rPr>
              <w:t>28</w:t>
            </w:r>
            <w:r w:rsidR="00E0769D">
              <w:rPr>
                <w:noProof/>
                <w:webHidden/>
              </w:rPr>
              <w:fldChar w:fldCharType="end"/>
            </w:r>
          </w:hyperlink>
        </w:p>
        <w:p w:rsidR="00E0769D" w:rsidRDefault="00ED3545">
          <w:pPr>
            <w:pStyle w:val="TOC2"/>
            <w:tabs>
              <w:tab w:val="right" w:leader="dot" w:pos="9016"/>
            </w:tabs>
            <w:rPr>
              <w:rFonts w:eastAsiaTheme="minorEastAsia"/>
              <w:noProof/>
              <w:lang w:eastAsia="en-GB"/>
            </w:rPr>
          </w:pPr>
          <w:hyperlink w:anchor="_Toc23859453" w:history="1">
            <w:r w:rsidR="00E0769D" w:rsidRPr="00A25475">
              <w:rPr>
                <w:rStyle w:val="Hyperlink"/>
                <w:noProof/>
              </w:rPr>
              <w:t>Appendix 1: Practice Privacy Notice – insert link to NWL template</w:t>
            </w:r>
            <w:r w:rsidR="00E0769D">
              <w:rPr>
                <w:noProof/>
                <w:webHidden/>
              </w:rPr>
              <w:tab/>
            </w:r>
            <w:r w:rsidR="00E0769D">
              <w:rPr>
                <w:noProof/>
                <w:webHidden/>
              </w:rPr>
              <w:fldChar w:fldCharType="begin"/>
            </w:r>
            <w:r w:rsidR="00E0769D">
              <w:rPr>
                <w:noProof/>
                <w:webHidden/>
              </w:rPr>
              <w:instrText xml:space="preserve"> PAGEREF _Toc23859453 \h </w:instrText>
            </w:r>
            <w:r w:rsidR="00E0769D">
              <w:rPr>
                <w:noProof/>
                <w:webHidden/>
              </w:rPr>
            </w:r>
            <w:r w:rsidR="00E0769D">
              <w:rPr>
                <w:noProof/>
                <w:webHidden/>
              </w:rPr>
              <w:fldChar w:fldCharType="separate"/>
            </w:r>
            <w:r w:rsidR="00E0769D">
              <w:rPr>
                <w:noProof/>
                <w:webHidden/>
              </w:rPr>
              <w:t>29</w:t>
            </w:r>
            <w:r w:rsidR="00E0769D">
              <w:rPr>
                <w:noProof/>
                <w:webHidden/>
              </w:rPr>
              <w:fldChar w:fldCharType="end"/>
            </w:r>
          </w:hyperlink>
        </w:p>
        <w:p w:rsidR="00E0769D" w:rsidRDefault="00ED3545">
          <w:pPr>
            <w:pStyle w:val="TOC2"/>
            <w:tabs>
              <w:tab w:val="right" w:leader="dot" w:pos="9016"/>
            </w:tabs>
            <w:rPr>
              <w:rFonts w:eastAsiaTheme="minorEastAsia"/>
              <w:noProof/>
              <w:lang w:eastAsia="en-GB"/>
            </w:rPr>
          </w:pPr>
          <w:hyperlink w:anchor="_Toc23859454" w:history="1">
            <w:r w:rsidR="00E0769D" w:rsidRPr="00A25475">
              <w:rPr>
                <w:rStyle w:val="Hyperlink"/>
                <w:noProof/>
              </w:rPr>
              <w:t>Appendix 2: Records retention schedule – insert link to NHS template</w:t>
            </w:r>
            <w:r w:rsidR="00E0769D">
              <w:rPr>
                <w:noProof/>
                <w:webHidden/>
              </w:rPr>
              <w:tab/>
            </w:r>
            <w:r w:rsidR="00E0769D">
              <w:rPr>
                <w:noProof/>
                <w:webHidden/>
              </w:rPr>
              <w:fldChar w:fldCharType="begin"/>
            </w:r>
            <w:r w:rsidR="00E0769D">
              <w:rPr>
                <w:noProof/>
                <w:webHidden/>
              </w:rPr>
              <w:instrText xml:space="preserve"> PAGEREF _Toc23859454 \h </w:instrText>
            </w:r>
            <w:r w:rsidR="00E0769D">
              <w:rPr>
                <w:noProof/>
                <w:webHidden/>
              </w:rPr>
            </w:r>
            <w:r w:rsidR="00E0769D">
              <w:rPr>
                <w:noProof/>
                <w:webHidden/>
              </w:rPr>
              <w:fldChar w:fldCharType="separate"/>
            </w:r>
            <w:r w:rsidR="00E0769D">
              <w:rPr>
                <w:noProof/>
                <w:webHidden/>
              </w:rPr>
              <w:t>29</w:t>
            </w:r>
            <w:r w:rsidR="00E0769D">
              <w:rPr>
                <w:noProof/>
                <w:webHidden/>
              </w:rPr>
              <w:fldChar w:fldCharType="end"/>
            </w:r>
          </w:hyperlink>
        </w:p>
        <w:p w:rsidR="00E0769D" w:rsidRDefault="00ED3545">
          <w:pPr>
            <w:pStyle w:val="TOC2"/>
            <w:tabs>
              <w:tab w:val="right" w:leader="dot" w:pos="9016"/>
            </w:tabs>
            <w:rPr>
              <w:rFonts w:eastAsiaTheme="minorEastAsia"/>
              <w:noProof/>
              <w:lang w:eastAsia="en-GB"/>
            </w:rPr>
          </w:pPr>
          <w:hyperlink w:anchor="_Toc23859455" w:history="1">
            <w:r w:rsidR="00E0769D" w:rsidRPr="00A25475">
              <w:rPr>
                <w:rStyle w:val="Hyperlink"/>
                <w:noProof/>
              </w:rPr>
              <w:t>Appendix 3: patient online consent forms – insert link to template</w:t>
            </w:r>
            <w:r w:rsidR="00E0769D">
              <w:rPr>
                <w:noProof/>
                <w:webHidden/>
              </w:rPr>
              <w:tab/>
            </w:r>
            <w:r w:rsidR="00E0769D">
              <w:rPr>
                <w:noProof/>
                <w:webHidden/>
              </w:rPr>
              <w:fldChar w:fldCharType="begin"/>
            </w:r>
            <w:r w:rsidR="00E0769D">
              <w:rPr>
                <w:noProof/>
                <w:webHidden/>
              </w:rPr>
              <w:instrText xml:space="preserve"> PAGEREF _Toc23859455 \h </w:instrText>
            </w:r>
            <w:r w:rsidR="00E0769D">
              <w:rPr>
                <w:noProof/>
                <w:webHidden/>
              </w:rPr>
            </w:r>
            <w:r w:rsidR="00E0769D">
              <w:rPr>
                <w:noProof/>
                <w:webHidden/>
              </w:rPr>
              <w:fldChar w:fldCharType="separate"/>
            </w:r>
            <w:r w:rsidR="00E0769D">
              <w:rPr>
                <w:noProof/>
                <w:webHidden/>
              </w:rPr>
              <w:t>29</w:t>
            </w:r>
            <w:r w:rsidR="00E0769D">
              <w:rPr>
                <w:noProof/>
                <w:webHidden/>
              </w:rPr>
              <w:fldChar w:fldCharType="end"/>
            </w:r>
          </w:hyperlink>
        </w:p>
        <w:p w:rsidR="00E0769D" w:rsidRDefault="00ED3545">
          <w:pPr>
            <w:pStyle w:val="TOC2"/>
            <w:tabs>
              <w:tab w:val="right" w:leader="dot" w:pos="9016"/>
            </w:tabs>
            <w:rPr>
              <w:rFonts w:eastAsiaTheme="minorEastAsia"/>
              <w:noProof/>
              <w:lang w:eastAsia="en-GB"/>
            </w:rPr>
          </w:pPr>
          <w:hyperlink w:anchor="_Toc23859456" w:history="1">
            <w:r w:rsidR="00E0769D" w:rsidRPr="00A25475">
              <w:rPr>
                <w:rStyle w:val="Hyperlink"/>
                <w:noProof/>
              </w:rPr>
              <w:t>Appendix 4: Practice Data Flow Map – insert link to kaleidoscope template</w:t>
            </w:r>
            <w:r w:rsidR="00E0769D">
              <w:rPr>
                <w:noProof/>
                <w:webHidden/>
              </w:rPr>
              <w:tab/>
            </w:r>
            <w:r w:rsidR="00E0769D">
              <w:rPr>
                <w:noProof/>
                <w:webHidden/>
              </w:rPr>
              <w:fldChar w:fldCharType="begin"/>
            </w:r>
            <w:r w:rsidR="00E0769D">
              <w:rPr>
                <w:noProof/>
                <w:webHidden/>
              </w:rPr>
              <w:instrText xml:space="preserve"> PAGEREF _Toc23859456 \h </w:instrText>
            </w:r>
            <w:r w:rsidR="00E0769D">
              <w:rPr>
                <w:noProof/>
                <w:webHidden/>
              </w:rPr>
            </w:r>
            <w:r w:rsidR="00E0769D">
              <w:rPr>
                <w:noProof/>
                <w:webHidden/>
              </w:rPr>
              <w:fldChar w:fldCharType="separate"/>
            </w:r>
            <w:r w:rsidR="00E0769D">
              <w:rPr>
                <w:noProof/>
                <w:webHidden/>
              </w:rPr>
              <w:t>29</w:t>
            </w:r>
            <w:r w:rsidR="00E0769D">
              <w:rPr>
                <w:noProof/>
                <w:webHidden/>
              </w:rPr>
              <w:fldChar w:fldCharType="end"/>
            </w:r>
          </w:hyperlink>
        </w:p>
        <w:p w:rsidR="00E0769D" w:rsidRDefault="00ED3545">
          <w:pPr>
            <w:pStyle w:val="TOC2"/>
            <w:tabs>
              <w:tab w:val="right" w:leader="dot" w:pos="9016"/>
            </w:tabs>
            <w:rPr>
              <w:rFonts w:eastAsiaTheme="minorEastAsia"/>
              <w:noProof/>
              <w:lang w:eastAsia="en-GB"/>
            </w:rPr>
          </w:pPr>
          <w:hyperlink w:anchor="_Toc23859457" w:history="1">
            <w:r w:rsidR="00E0769D" w:rsidRPr="00A25475">
              <w:rPr>
                <w:rStyle w:val="Hyperlink"/>
                <w:noProof/>
              </w:rPr>
              <w:t>Appendix 5: Practice Information Asset Register – insert link to kaleidoscope template</w:t>
            </w:r>
            <w:r w:rsidR="00E0769D">
              <w:rPr>
                <w:noProof/>
                <w:webHidden/>
              </w:rPr>
              <w:tab/>
            </w:r>
            <w:r w:rsidR="00E0769D">
              <w:rPr>
                <w:noProof/>
                <w:webHidden/>
              </w:rPr>
              <w:fldChar w:fldCharType="begin"/>
            </w:r>
            <w:r w:rsidR="00E0769D">
              <w:rPr>
                <w:noProof/>
                <w:webHidden/>
              </w:rPr>
              <w:instrText xml:space="preserve"> PAGEREF _Toc23859457 \h </w:instrText>
            </w:r>
            <w:r w:rsidR="00E0769D">
              <w:rPr>
                <w:noProof/>
                <w:webHidden/>
              </w:rPr>
            </w:r>
            <w:r w:rsidR="00E0769D">
              <w:rPr>
                <w:noProof/>
                <w:webHidden/>
              </w:rPr>
              <w:fldChar w:fldCharType="separate"/>
            </w:r>
            <w:r w:rsidR="00E0769D">
              <w:rPr>
                <w:noProof/>
                <w:webHidden/>
              </w:rPr>
              <w:t>29</w:t>
            </w:r>
            <w:r w:rsidR="00E0769D">
              <w:rPr>
                <w:noProof/>
                <w:webHidden/>
              </w:rPr>
              <w:fldChar w:fldCharType="end"/>
            </w:r>
          </w:hyperlink>
        </w:p>
        <w:p w:rsidR="00E0769D" w:rsidRDefault="00ED3545">
          <w:pPr>
            <w:pStyle w:val="TOC2"/>
            <w:tabs>
              <w:tab w:val="right" w:leader="dot" w:pos="9016"/>
            </w:tabs>
            <w:rPr>
              <w:rFonts w:eastAsiaTheme="minorEastAsia"/>
              <w:noProof/>
              <w:lang w:eastAsia="en-GB"/>
            </w:rPr>
          </w:pPr>
          <w:hyperlink w:anchor="_Toc23859458" w:history="1">
            <w:r w:rsidR="00E0769D" w:rsidRPr="00A25475">
              <w:rPr>
                <w:rStyle w:val="Hyperlink"/>
                <w:noProof/>
              </w:rPr>
              <w:t>Appendix 6: Significant Event Record – practice to add</w:t>
            </w:r>
            <w:r w:rsidR="00E0769D">
              <w:rPr>
                <w:noProof/>
                <w:webHidden/>
              </w:rPr>
              <w:tab/>
            </w:r>
            <w:r w:rsidR="00E0769D">
              <w:rPr>
                <w:noProof/>
                <w:webHidden/>
              </w:rPr>
              <w:fldChar w:fldCharType="begin"/>
            </w:r>
            <w:r w:rsidR="00E0769D">
              <w:rPr>
                <w:noProof/>
                <w:webHidden/>
              </w:rPr>
              <w:instrText xml:space="preserve"> PAGEREF _Toc23859458 \h </w:instrText>
            </w:r>
            <w:r w:rsidR="00E0769D">
              <w:rPr>
                <w:noProof/>
                <w:webHidden/>
              </w:rPr>
            </w:r>
            <w:r w:rsidR="00E0769D">
              <w:rPr>
                <w:noProof/>
                <w:webHidden/>
              </w:rPr>
              <w:fldChar w:fldCharType="separate"/>
            </w:r>
            <w:r w:rsidR="00E0769D">
              <w:rPr>
                <w:noProof/>
                <w:webHidden/>
              </w:rPr>
              <w:t>29</w:t>
            </w:r>
            <w:r w:rsidR="00E0769D">
              <w:rPr>
                <w:noProof/>
                <w:webHidden/>
              </w:rPr>
              <w:fldChar w:fldCharType="end"/>
            </w:r>
          </w:hyperlink>
        </w:p>
        <w:p w:rsidR="00E0769D" w:rsidRDefault="00ED3545">
          <w:pPr>
            <w:pStyle w:val="TOC1"/>
            <w:tabs>
              <w:tab w:val="right" w:leader="dot" w:pos="9016"/>
            </w:tabs>
            <w:rPr>
              <w:rFonts w:eastAsiaTheme="minorEastAsia"/>
              <w:noProof/>
              <w:lang w:eastAsia="en-GB"/>
            </w:rPr>
          </w:pPr>
          <w:hyperlink w:anchor="_Toc23859459" w:history="1">
            <w:r w:rsidR="00E0769D" w:rsidRPr="00A25475">
              <w:rPr>
                <w:rStyle w:val="Hyperlink"/>
                <w:noProof/>
              </w:rPr>
              <w:t>Useful Resources</w:t>
            </w:r>
            <w:r w:rsidR="00E0769D">
              <w:rPr>
                <w:noProof/>
                <w:webHidden/>
              </w:rPr>
              <w:tab/>
            </w:r>
            <w:r w:rsidR="00E0769D">
              <w:rPr>
                <w:noProof/>
                <w:webHidden/>
              </w:rPr>
              <w:fldChar w:fldCharType="begin"/>
            </w:r>
            <w:r w:rsidR="00E0769D">
              <w:rPr>
                <w:noProof/>
                <w:webHidden/>
              </w:rPr>
              <w:instrText xml:space="preserve"> PAGEREF _Toc23859459 \h </w:instrText>
            </w:r>
            <w:r w:rsidR="00E0769D">
              <w:rPr>
                <w:noProof/>
                <w:webHidden/>
              </w:rPr>
            </w:r>
            <w:r w:rsidR="00E0769D">
              <w:rPr>
                <w:noProof/>
                <w:webHidden/>
              </w:rPr>
              <w:fldChar w:fldCharType="separate"/>
            </w:r>
            <w:r w:rsidR="00E0769D">
              <w:rPr>
                <w:noProof/>
                <w:webHidden/>
              </w:rPr>
              <w:t>30</w:t>
            </w:r>
            <w:r w:rsidR="00E0769D">
              <w:rPr>
                <w:noProof/>
                <w:webHidden/>
              </w:rPr>
              <w:fldChar w:fldCharType="end"/>
            </w:r>
          </w:hyperlink>
        </w:p>
        <w:p w:rsidR="005310C0" w:rsidRDefault="005310C0">
          <w:r>
            <w:rPr>
              <w:b/>
              <w:bCs/>
              <w:noProof/>
            </w:rPr>
            <w:fldChar w:fldCharType="end"/>
          </w:r>
        </w:p>
      </w:sdtContent>
    </w:sdt>
    <w:p w:rsidR="005310C0" w:rsidRDefault="005310C0">
      <w:pPr>
        <w:rPr>
          <w:rFonts w:asciiTheme="majorHAnsi" w:eastAsiaTheme="majorEastAsia" w:hAnsiTheme="majorHAnsi" w:cstheme="majorBidi"/>
          <w:b/>
          <w:bCs/>
          <w:color w:val="2E74B5" w:themeColor="accent1" w:themeShade="BF"/>
          <w:sz w:val="28"/>
          <w:szCs w:val="28"/>
        </w:rPr>
      </w:pPr>
      <w:r>
        <w:br w:type="page"/>
      </w:r>
    </w:p>
    <w:p w:rsidR="007D1952" w:rsidRDefault="00ED3545">
      <w:r>
        <w:lastRenderedPageBreak/>
        <w:br/>
        <w:t>Change Log</w:t>
      </w:r>
      <w:r>
        <w:br/>
      </w:r>
      <w:r>
        <w:br/>
        <w:t>| Version | Date       | Author(s)          | Summary of Changes                   |</w:t>
      </w:r>
      <w:r>
        <w:br/>
        <w:t>|---------|------------|--------------------|--------------------------------------|</w:t>
      </w:r>
      <w:r>
        <w:br/>
        <w:t>| 5.1     | 26/06/2025 | ChatGPT + PM Team  | Reviewed for 2025 DSPT compliance    |</w:t>
      </w:r>
      <w:r>
        <w:br/>
      </w:r>
    </w:p>
    <w:p w:rsidR="005310C0" w:rsidRPr="00165AB4" w:rsidRDefault="005310C0" w:rsidP="005310C0">
      <w:pPr>
        <w:pStyle w:val="Heading1"/>
        <w:rPr>
          <w:color w:val="000099"/>
        </w:rPr>
      </w:pPr>
      <w:bookmarkStart w:id="1" w:name="_Toc23859411"/>
      <w:r w:rsidRPr="00165AB4">
        <w:rPr>
          <w:color w:val="000099"/>
        </w:rPr>
        <w:t>Review</w:t>
      </w:r>
      <w:bookmarkEnd w:id="0"/>
      <w:bookmarkEnd w:id="1"/>
    </w:p>
    <w:p w:rsidR="005310C0" w:rsidRPr="00FB200E" w:rsidRDefault="005310C0" w:rsidP="005310C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7200"/>
      </w:tblGrid>
      <w:tr w:rsidR="005310C0" w:rsidTr="005310C0">
        <w:tc>
          <w:tcPr>
            <w:tcW w:w="1555" w:type="dxa"/>
            <w:vAlign w:val="center"/>
          </w:tcPr>
          <w:p w:rsidR="005310C0" w:rsidRPr="005310C0" w:rsidRDefault="005310C0" w:rsidP="005310C0">
            <w:pPr>
              <w:pStyle w:val="bodytext4"/>
              <w:rPr>
                <w:i w:val="0"/>
              </w:rPr>
            </w:pPr>
            <w:r w:rsidRPr="005310C0">
              <w:rPr>
                <w:i w:val="0"/>
              </w:rPr>
              <w:t>Author</w:t>
            </w:r>
          </w:p>
        </w:tc>
        <w:tc>
          <w:tcPr>
            <w:tcW w:w="7200" w:type="dxa"/>
            <w:vAlign w:val="center"/>
          </w:tcPr>
          <w:p w:rsidR="005310C0" w:rsidRPr="005310C0" w:rsidRDefault="005310C0" w:rsidP="005310C0">
            <w:pPr>
              <w:pStyle w:val="bodytext4"/>
              <w:rPr>
                <w:i w:val="0"/>
              </w:rPr>
            </w:pPr>
            <w:r w:rsidRPr="005310C0">
              <w:rPr>
                <w:i w:val="0"/>
              </w:rPr>
              <w:t>Fionnuala O'Donnell</w:t>
            </w:r>
            <w:r>
              <w:rPr>
                <w:i w:val="0"/>
              </w:rPr>
              <w:t xml:space="preserve"> (NHS Ealing </w:t>
            </w:r>
            <w:r w:rsidR="00C10D85">
              <w:rPr>
                <w:i w:val="0"/>
              </w:rPr>
              <w:t>ICB</w:t>
            </w:r>
            <w:r>
              <w:rPr>
                <w:i w:val="0"/>
              </w:rPr>
              <w:t xml:space="preserve"> &amp; The Argyle Surgery)</w:t>
            </w:r>
          </w:p>
          <w:p w:rsidR="005310C0" w:rsidRPr="005310C0" w:rsidRDefault="005310C0" w:rsidP="005310C0">
            <w:pPr>
              <w:pStyle w:val="bodytext4"/>
              <w:rPr>
                <w:i w:val="0"/>
              </w:rPr>
            </w:pPr>
            <w:r w:rsidRPr="005310C0">
              <w:rPr>
                <w:i w:val="0"/>
              </w:rPr>
              <w:t>Phillip Martin NORTH WEST LONDON COLLABORATION OF CLINICAL COMMISSIONING GROUPS);</w:t>
            </w:r>
          </w:p>
        </w:tc>
      </w:tr>
      <w:tr w:rsidR="005310C0" w:rsidTr="005310C0">
        <w:tc>
          <w:tcPr>
            <w:tcW w:w="1555" w:type="dxa"/>
            <w:vAlign w:val="center"/>
          </w:tcPr>
          <w:p w:rsidR="005310C0" w:rsidRPr="003475B2" w:rsidRDefault="005310C0" w:rsidP="005310C0">
            <w:r>
              <w:t>Contributors</w:t>
            </w:r>
          </w:p>
        </w:tc>
        <w:tc>
          <w:tcPr>
            <w:tcW w:w="7200" w:type="dxa"/>
            <w:vAlign w:val="center"/>
          </w:tcPr>
          <w:p w:rsidR="005310C0" w:rsidRPr="005310C0" w:rsidRDefault="005310C0" w:rsidP="005310C0">
            <w:pPr>
              <w:pStyle w:val="bodytext4"/>
              <w:rPr>
                <w:i w:val="0"/>
              </w:rPr>
            </w:pPr>
            <w:r w:rsidRPr="005310C0">
              <w:rPr>
                <w:i w:val="0"/>
              </w:rPr>
              <w:t xml:space="preserve">Abhilash Abraham (North West London Collaboration Of </w:t>
            </w:r>
            <w:r>
              <w:rPr>
                <w:i w:val="0"/>
              </w:rPr>
              <w:t>Clinical Commissioning Groups);</w:t>
            </w:r>
          </w:p>
          <w:p w:rsidR="005310C0" w:rsidRDefault="005310C0" w:rsidP="005310C0">
            <w:pPr>
              <w:pStyle w:val="bodytext4"/>
              <w:rPr>
                <w:i w:val="0"/>
              </w:rPr>
            </w:pPr>
            <w:r>
              <w:rPr>
                <w:i w:val="0"/>
              </w:rPr>
              <w:t>Laurie Slater (</w:t>
            </w:r>
            <w:r w:rsidRPr="005310C0">
              <w:rPr>
                <w:i w:val="0"/>
              </w:rPr>
              <w:t>North West London Collaboration Of Clinical Commissioning Groups</w:t>
            </w:r>
            <w:r>
              <w:rPr>
                <w:i w:val="0"/>
              </w:rPr>
              <w:t xml:space="preserve">  &amp; Brook Green Surgery)</w:t>
            </w:r>
          </w:p>
          <w:p w:rsidR="005310C0" w:rsidRPr="005310C0" w:rsidRDefault="005310C0" w:rsidP="005310C0">
            <w:pPr>
              <w:pStyle w:val="bodytext4"/>
              <w:rPr>
                <w:i w:val="0"/>
              </w:rPr>
            </w:pPr>
            <w:r w:rsidRPr="005310C0">
              <w:rPr>
                <w:i w:val="0"/>
              </w:rPr>
              <w:t>Abbie Wallace (North West London Collaboration Of Clinical Commissioning Groups);</w:t>
            </w:r>
          </w:p>
          <w:p w:rsidR="005310C0" w:rsidRPr="005310C0" w:rsidRDefault="005310C0" w:rsidP="005310C0">
            <w:pPr>
              <w:pStyle w:val="bodytext4"/>
              <w:rPr>
                <w:i w:val="0"/>
              </w:rPr>
            </w:pPr>
            <w:r w:rsidRPr="005310C0">
              <w:rPr>
                <w:i w:val="0"/>
              </w:rPr>
              <w:t>Hannah Greenwood (North West London Collaboration Of Clinical Commissio</w:t>
            </w:r>
            <w:r>
              <w:rPr>
                <w:i w:val="0"/>
              </w:rPr>
              <w:t>ning Groups)</w:t>
            </w:r>
          </w:p>
          <w:p w:rsidR="005310C0" w:rsidRDefault="005310C0" w:rsidP="005310C0">
            <w:pPr>
              <w:pStyle w:val="bodytext4"/>
              <w:rPr>
                <w:i w:val="0"/>
              </w:rPr>
            </w:pPr>
            <w:r w:rsidRPr="005310C0">
              <w:rPr>
                <w:i w:val="0"/>
              </w:rPr>
              <w:t xml:space="preserve">Ernest Norman-Williams (North West London Collaboration Of Clinical Commissioning Groups); </w:t>
            </w:r>
          </w:p>
          <w:p w:rsidR="005310C0" w:rsidRPr="005310C0" w:rsidRDefault="005310C0" w:rsidP="005310C0">
            <w:pPr>
              <w:pStyle w:val="bodytext4"/>
              <w:rPr>
                <w:i w:val="0"/>
              </w:rPr>
            </w:pPr>
            <w:r w:rsidRPr="005310C0">
              <w:rPr>
                <w:i w:val="0"/>
              </w:rPr>
              <w:t>Christine Dunne (North West London Collaboration Of Clinical Commissioning Groups)</w:t>
            </w:r>
            <w:r w:rsidRPr="005310C0">
              <w:rPr>
                <w:i w:val="0"/>
              </w:rPr>
              <w:br/>
            </w:r>
          </w:p>
        </w:tc>
      </w:tr>
      <w:tr w:rsidR="005310C0" w:rsidTr="005310C0">
        <w:tc>
          <w:tcPr>
            <w:tcW w:w="1555" w:type="dxa"/>
            <w:vAlign w:val="center"/>
          </w:tcPr>
          <w:p w:rsidR="005310C0" w:rsidRPr="0023024A" w:rsidRDefault="005310C0" w:rsidP="005310C0">
            <w:pPr>
              <w:rPr>
                <w:rFonts w:cstheme="minorHAnsi"/>
                <w:sz w:val="24"/>
                <w:szCs w:val="24"/>
              </w:rPr>
            </w:pPr>
            <w:r w:rsidRPr="0023024A">
              <w:rPr>
                <w:rFonts w:cstheme="minorHAnsi"/>
                <w:sz w:val="24"/>
                <w:szCs w:val="24"/>
              </w:rPr>
              <w:t>Date of issue</w:t>
            </w:r>
          </w:p>
        </w:tc>
        <w:tc>
          <w:tcPr>
            <w:tcW w:w="7200" w:type="dxa"/>
            <w:vAlign w:val="center"/>
          </w:tcPr>
          <w:p w:rsidR="005310C0" w:rsidRPr="0023024A" w:rsidRDefault="0023024A" w:rsidP="005310C0">
            <w:pPr>
              <w:rPr>
                <w:rFonts w:cstheme="minorHAnsi"/>
                <w:bCs/>
                <w:sz w:val="24"/>
                <w:szCs w:val="24"/>
              </w:rPr>
            </w:pPr>
            <w:r w:rsidRPr="0023024A">
              <w:rPr>
                <w:rFonts w:cstheme="minorHAnsi"/>
                <w:bCs/>
                <w:sz w:val="24"/>
                <w:szCs w:val="24"/>
              </w:rPr>
              <w:t>2019</w:t>
            </w:r>
          </w:p>
        </w:tc>
      </w:tr>
      <w:tr w:rsidR="005310C0" w:rsidTr="005310C0">
        <w:tc>
          <w:tcPr>
            <w:tcW w:w="1555" w:type="dxa"/>
            <w:vAlign w:val="center"/>
          </w:tcPr>
          <w:p w:rsidR="005310C0" w:rsidRPr="003475B2" w:rsidRDefault="005310C0" w:rsidP="005310C0">
            <w:r w:rsidRPr="003475B2">
              <w:t>Date of review</w:t>
            </w:r>
          </w:p>
        </w:tc>
        <w:tc>
          <w:tcPr>
            <w:tcW w:w="7200" w:type="dxa"/>
            <w:vAlign w:val="center"/>
          </w:tcPr>
          <w:p w:rsidR="005310C0" w:rsidRPr="0023024A" w:rsidRDefault="00ED3545" w:rsidP="005310C0">
            <w:pPr>
              <w:rPr>
                <w:rFonts w:cstheme="minorHAnsi"/>
                <w:bCs/>
                <w:sz w:val="24"/>
                <w:szCs w:val="24"/>
              </w:rPr>
            </w:pPr>
            <w:r>
              <w:rPr>
                <w:rFonts w:cstheme="minorHAnsi"/>
                <w:bCs/>
                <w:sz w:val="24"/>
                <w:szCs w:val="24"/>
              </w:rPr>
              <w:t>June 2025</w:t>
            </w:r>
          </w:p>
        </w:tc>
      </w:tr>
      <w:tr w:rsidR="005310C0" w:rsidTr="005310C0">
        <w:tc>
          <w:tcPr>
            <w:tcW w:w="1555" w:type="dxa"/>
            <w:vAlign w:val="center"/>
          </w:tcPr>
          <w:p w:rsidR="005310C0" w:rsidRPr="0023024A" w:rsidRDefault="005310C0" w:rsidP="005310C0">
            <w:pPr>
              <w:rPr>
                <w:rFonts w:cstheme="minorHAnsi"/>
                <w:sz w:val="24"/>
                <w:szCs w:val="24"/>
              </w:rPr>
            </w:pPr>
            <w:r w:rsidRPr="0023024A">
              <w:rPr>
                <w:rFonts w:cstheme="minorHAnsi"/>
                <w:sz w:val="24"/>
                <w:szCs w:val="24"/>
              </w:rPr>
              <w:t>Version No</w:t>
            </w:r>
          </w:p>
        </w:tc>
        <w:tc>
          <w:tcPr>
            <w:tcW w:w="7200" w:type="dxa"/>
            <w:vAlign w:val="center"/>
          </w:tcPr>
          <w:p w:rsidR="005310C0" w:rsidRPr="0023024A" w:rsidRDefault="00ED3545" w:rsidP="005310C0">
            <w:pPr>
              <w:rPr>
                <w:rFonts w:cstheme="minorHAnsi"/>
                <w:bCs/>
                <w:sz w:val="24"/>
                <w:szCs w:val="24"/>
              </w:rPr>
            </w:pPr>
            <w:r>
              <w:rPr>
                <w:rFonts w:cstheme="minorHAnsi"/>
                <w:bCs/>
                <w:sz w:val="24"/>
                <w:szCs w:val="24"/>
              </w:rPr>
              <w:t>6</w:t>
            </w:r>
          </w:p>
        </w:tc>
      </w:tr>
    </w:tbl>
    <w:p w:rsidR="005310C0" w:rsidRDefault="005310C0" w:rsidP="005310C0">
      <w:pPr>
        <w:pStyle w:val="Heading1"/>
      </w:pPr>
      <w:bookmarkStart w:id="2" w:name="_Toc3210051"/>
    </w:p>
    <w:p w:rsidR="005310C0" w:rsidRDefault="005310C0" w:rsidP="005310C0">
      <w:pPr>
        <w:rPr>
          <w:rFonts w:asciiTheme="majorHAnsi" w:eastAsiaTheme="majorEastAsia" w:hAnsiTheme="majorHAnsi" w:cstheme="majorBidi"/>
          <w:color w:val="2E74B5" w:themeColor="accent1" w:themeShade="BF"/>
          <w:sz w:val="28"/>
          <w:szCs w:val="28"/>
        </w:rPr>
      </w:pPr>
      <w:r>
        <w:br w:type="page"/>
      </w:r>
    </w:p>
    <w:p w:rsidR="005310C0" w:rsidRPr="00165AB4" w:rsidRDefault="005310C0" w:rsidP="005310C0">
      <w:pPr>
        <w:pStyle w:val="Heading1"/>
        <w:rPr>
          <w:color w:val="000099"/>
        </w:rPr>
      </w:pPr>
      <w:bookmarkStart w:id="3" w:name="_Toc23859412"/>
      <w:r w:rsidRPr="00165AB4">
        <w:rPr>
          <w:color w:val="000099"/>
        </w:rPr>
        <w:lastRenderedPageBreak/>
        <w:t>Aims and objectives</w:t>
      </w:r>
      <w:bookmarkEnd w:id="2"/>
      <w:bookmarkEnd w:id="3"/>
    </w:p>
    <w:p w:rsidR="005310C0" w:rsidRDefault="005310C0" w:rsidP="005310C0">
      <w:pPr>
        <w:pStyle w:val="ListParagraph"/>
        <w:numPr>
          <w:ilvl w:val="0"/>
          <w:numId w:val="1"/>
        </w:numPr>
      </w:pPr>
      <w:r>
        <w:t>To ensure practice has systems and processes in place to ensure data security of patient and staff confidential information</w:t>
      </w:r>
    </w:p>
    <w:p w:rsidR="005310C0" w:rsidRDefault="005310C0" w:rsidP="005310C0">
      <w:pPr>
        <w:pStyle w:val="ListParagraph"/>
        <w:numPr>
          <w:ilvl w:val="0"/>
          <w:numId w:val="1"/>
        </w:numPr>
      </w:pPr>
      <w:r>
        <w:t>To demonstrate practice compliance with data protection and security toolkit</w:t>
      </w:r>
    </w:p>
    <w:p w:rsidR="005310C0" w:rsidRPr="00165AB4" w:rsidRDefault="005310C0" w:rsidP="005310C0">
      <w:pPr>
        <w:pStyle w:val="Heading1"/>
        <w:rPr>
          <w:color w:val="000099"/>
        </w:rPr>
      </w:pPr>
      <w:bookmarkStart w:id="4" w:name="_Toc3210052"/>
      <w:bookmarkStart w:id="5" w:name="_Toc23859413"/>
      <w:r w:rsidRPr="00165AB4">
        <w:rPr>
          <w:color w:val="000099"/>
        </w:rPr>
        <w:t>Principles of data protection</w:t>
      </w:r>
      <w:bookmarkEnd w:id="4"/>
      <w:bookmarkEnd w:id="5"/>
    </w:p>
    <w:tbl>
      <w:tblPr>
        <w:tblStyle w:val="TableGrid"/>
        <w:tblW w:w="0" w:type="auto"/>
        <w:tblLook w:val="04A0" w:firstRow="1" w:lastRow="0" w:firstColumn="1" w:lastColumn="0" w:noHBand="0" w:noVBand="1"/>
      </w:tblPr>
      <w:tblGrid>
        <w:gridCol w:w="2344"/>
        <w:gridCol w:w="6672"/>
      </w:tblGrid>
      <w:tr w:rsidR="005310C0" w:rsidRPr="00E2682A" w:rsidTr="005310C0">
        <w:tc>
          <w:tcPr>
            <w:tcW w:w="2376" w:type="dxa"/>
          </w:tcPr>
          <w:p w:rsidR="005310C0" w:rsidRPr="00E2682A" w:rsidRDefault="005310C0" w:rsidP="005310C0">
            <w:pPr>
              <w:rPr>
                <w:b/>
              </w:rPr>
            </w:pPr>
            <w:r w:rsidRPr="00E2682A">
              <w:rPr>
                <w:b/>
              </w:rPr>
              <w:t>Principle</w:t>
            </w:r>
          </w:p>
        </w:tc>
        <w:tc>
          <w:tcPr>
            <w:tcW w:w="6866" w:type="dxa"/>
          </w:tcPr>
          <w:p w:rsidR="005310C0" w:rsidRPr="00E2682A" w:rsidRDefault="005310C0" w:rsidP="005310C0">
            <w:pPr>
              <w:rPr>
                <w:b/>
              </w:rPr>
            </w:pPr>
            <w:r w:rsidRPr="00E2682A">
              <w:rPr>
                <w:b/>
              </w:rPr>
              <w:t>How practice evidences compliance with principle</w:t>
            </w:r>
          </w:p>
        </w:tc>
      </w:tr>
      <w:tr w:rsidR="005310C0" w:rsidTr="005310C0">
        <w:tc>
          <w:tcPr>
            <w:tcW w:w="2376" w:type="dxa"/>
          </w:tcPr>
          <w:p w:rsidR="005310C0" w:rsidRDefault="005310C0" w:rsidP="005310C0">
            <w:r>
              <w:t>Lawfulness, fairness and transparency</w:t>
            </w:r>
          </w:p>
        </w:tc>
        <w:tc>
          <w:tcPr>
            <w:tcW w:w="6866" w:type="dxa"/>
          </w:tcPr>
          <w:p w:rsidR="005310C0" w:rsidRDefault="005310C0" w:rsidP="005310C0">
            <w:r>
              <w:t>Privacy Notice (appendix 1)</w:t>
            </w:r>
          </w:p>
        </w:tc>
      </w:tr>
      <w:tr w:rsidR="005310C0" w:rsidTr="005310C0">
        <w:tc>
          <w:tcPr>
            <w:tcW w:w="2376" w:type="dxa"/>
          </w:tcPr>
          <w:p w:rsidR="005310C0" w:rsidRDefault="005310C0" w:rsidP="005310C0">
            <w:r>
              <w:t>Purpose limitation</w:t>
            </w:r>
          </w:p>
          <w:p w:rsidR="005310C0" w:rsidRDefault="005310C0" w:rsidP="005310C0"/>
        </w:tc>
        <w:tc>
          <w:tcPr>
            <w:tcW w:w="6866" w:type="dxa"/>
          </w:tcPr>
          <w:p w:rsidR="005310C0" w:rsidRPr="005310C0" w:rsidRDefault="005310C0" w:rsidP="005310C0">
            <w:pPr>
              <w:pStyle w:val="BodyText"/>
              <w:tabs>
                <w:tab w:val="left" w:pos="9498"/>
                <w:tab w:val="left" w:pos="9781"/>
              </w:tabs>
              <w:rPr>
                <w:rFonts w:asciiTheme="minorHAnsi" w:eastAsiaTheme="minorHAnsi" w:hAnsiTheme="minorHAnsi" w:cstheme="minorBidi"/>
                <w:sz w:val="22"/>
                <w:szCs w:val="22"/>
                <w:bdr w:val="none" w:sz="0" w:space="0" w:color="auto"/>
                <w:lang w:val="en-GB"/>
              </w:rPr>
            </w:pPr>
            <w:r>
              <w:rPr>
                <w:rFonts w:asciiTheme="minorHAnsi" w:eastAsiaTheme="minorHAnsi" w:hAnsiTheme="minorHAnsi" w:cstheme="minorBidi"/>
                <w:sz w:val="22"/>
                <w:szCs w:val="22"/>
                <w:bdr w:val="none" w:sz="0" w:space="0" w:color="auto"/>
                <w:lang w:val="en-GB"/>
              </w:rPr>
              <w:t xml:space="preserve">The practice </w:t>
            </w:r>
            <w:r w:rsidRPr="0006613D">
              <w:rPr>
                <w:rFonts w:asciiTheme="minorHAnsi" w:eastAsiaTheme="minorHAnsi" w:hAnsiTheme="minorHAnsi" w:cstheme="minorBidi"/>
                <w:sz w:val="22"/>
                <w:szCs w:val="22"/>
                <w:bdr w:val="none" w:sz="0" w:space="0" w:color="auto"/>
                <w:lang w:val="en-GB"/>
              </w:rPr>
              <w:t>maintain</w:t>
            </w:r>
            <w:r>
              <w:rPr>
                <w:rFonts w:asciiTheme="minorHAnsi" w:eastAsiaTheme="minorHAnsi" w:hAnsiTheme="minorHAnsi" w:cstheme="minorBidi"/>
                <w:sz w:val="22"/>
                <w:szCs w:val="22"/>
                <w:bdr w:val="none" w:sz="0" w:space="0" w:color="auto"/>
                <w:lang w:val="en-GB"/>
              </w:rPr>
              <w:t>s</w:t>
            </w:r>
            <w:r w:rsidRPr="0006613D">
              <w:rPr>
                <w:rFonts w:asciiTheme="minorHAnsi" w:eastAsiaTheme="minorHAnsi" w:hAnsiTheme="minorHAnsi" w:cstheme="minorBidi"/>
                <w:sz w:val="22"/>
                <w:szCs w:val="22"/>
                <w:bdr w:val="none" w:sz="0" w:space="0" w:color="auto"/>
                <w:lang w:val="en-GB"/>
              </w:rPr>
              <w:t xml:space="preserve"> records about</w:t>
            </w:r>
            <w:r>
              <w:rPr>
                <w:rFonts w:asciiTheme="minorHAnsi" w:eastAsiaTheme="minorHAnsi" w:hAnsiTheme="minorHAnsi" w:cstheme="minorBidi"/>
                <w:sz w:val="22"/>
                <w:szCs w:val="22"/>
                <w:bdr w:val="none" w:sz="0" w:space="0" w:color="auto"/>
                <w:lang w:val="en-GB"/>
              </w:rPr>
              <w:t xml:space="preserve"> the health care and treatment of patients and certain personnel data for employed staff in order to comply with legal responsibilities such as verification of right to work in the UK.</w:t>
            </w:r>
          </w:p>
        </w:tc>
      </w:tr>
      <w:tr w:rsidR="005310C0" w:rsidTr="005310C0">
        <w:tc>
          <w:tcPr>
            <w:tcW w:w="2376" w:type="dxa"/>
          </w:tcPr>
          <w:p w:rsidR="005310C0" w:rsidRDefault="005310C0" w:rsidP="005310C0">
            <w:r>
              <w:t>Data minimisation</w:t>
            </w:r>
          </w:p>
        </w:tc>
        <w:tc>
          <w:tcPr>
            <w:tcW w:w="6866" w:type="dxa"/>
          </w:tcPr>
          <w:p w:rsidR="005310C0" w:rsidRDefault="005310C0" w:rsidP="005310C0">
            <w:r>
              <w:t>The practice reviews its policies regularly (suggest annually) to ensure that data collected in practice processes is not excessive. An example of this is not scanning patient identification documents (passport, utility bills) into the patient record at registration but using the system to record that this has been seen.</w:t>
            </w:r>
          </w:p>
        </w:tc>
      </w:tr>
      <w:tr w:rsidR="005310C0" w:rsidTr="005310C0">
        <w:tc>
          <w:tcPr>
            <w:tcW w:w="2376" w:type="dxa"/>
          </w:tcPr>
          <w:p w:rsidR="005310C0" w:rsidRDefault="005310C0" w:rsidP="005310C0">
            <w:r>
              <w:t>Accuracy</w:t>
            </w:r>
          </w:p>
          <w:p w:rsidR="005310C0" w:rsidRDefault="005310C0" w:rsidP="005310C0"/>
        </w:tc>
        <w:tc>
          <w:tcPr>
            <w:tcW w:w="6866" w:type="dxa"/>
          </w:tcPr>
          <w:p w:rsidR="005310C0" w:rsidRDefault="005310C0" w:rsidP="005310C0">
            <w:r>
              <w:t>Data Quality policy</w:t>
            </w:r>
          </w:p>
        </w:tc>
      </w:tr>
      <w:tr w:rsidR="005310C0" w:rsidTr="005310C0">
        <w:tc>
          <w:tcPr>
            <w:tcW w:w="2376" w:type="dxa"/>
          </w:tcPr>
          <w:p w:rsidR="005310C0" w:rsidRDefault="005310C0" w:rsidP="005310C0">
            <w:r>
              <w:t>Integrity and confidentiality</w:t>
            </w:r>
          </w:p>
          <w:p w:rsidR="005310C0" w:rsidRDefault="005310C0" w:rsidP="005310C0"/>
        </w:tc>
        <w:tc>
          <w:tcPr>
            <w:tcW w:w="6866" w:type="dxa"/>
          </w:tcPr>
          <w:p w:rsidR="005310C0" w:rsidRDefault="005310C0" w:rsidP="005310C0">
            <w:r>
              <w:t>Personal confidential data is only accessible to staff who need it for their current role and access is removed as soon as it is no longer required. All access to personal confidential data on IT systems can be attributed to individuals</w:t>
            </w:r>
          </w:p>
          <w:p w:rsidR="005310C0" w:rsidRDefault="005310C0" w:rsidP="005310C0"/>
          <w:p w:rsidR="005310C0" w:rsidRDefault="005310C0" w:rsidP="005310C0">
            <w:r>
              <w:t>The principle of ‘least privilege’ is applied, so that users do not have access to data they have no business need to see. Staff do not accumulate system accesses over time. User privileges are proactively managed so that there is, as far as is practicable, a forensic trail back to a specific user or user group.</w:t>
            </w:r>
          </w:p>
          <w:p w:rsidR="005310C0" w:rsidRDefault="005310C0" w:rsidP="005310C0"/>
        </w:tc>
      </w:tr>
      <w:tr w:rsidR="005310C0" w:rsidTr="005310C0">
        <w:tc>
          <w:tcPr>
            <w:tcW w:w="2376" w:type="dxa"/>
          </w:tcPr>
          <w:p w:rsidR="005310C0" w:rsidRDefault="005310C0" w:rsidP="005310C0">
            <w:r>
              <w:t>Accountability</w:t>
            </w:r>
          </w:p>
        </w:tc>
        <w:tc>
          <w:tcPr>
            <w:tcW w:w="6866" w:type="dxa"/>
          </w:tcPr>
          <w:p w:rsidR="005310C0" w:rsidRDefault="005310C0" w:rsidP="005310C0">
            <w:r>
              <w:t>Accountability section below</w:t>
            </w:r>
          </w:p>
        </w:tc>
      </w:tr>
    </w:tbl>
    <w:p w:rsidR="005310C0" w:rsidRPr="00165AB4" w:rsidRDefault="005310C0" w:rsidP="005310C0">
      <w:pPr>
        <w:pStyle w:val="Heading1"/>
        <w:rPr>
          <w:color w:val="000099"/>
        </w:rPr>
      </w:pPr>
      <w:bookmarkStart w:id="6" w:name="_Toc3210053"/>
      <w:bookmarkStart w:id="7" w:name="_Toc23859414"/>
      <w:r w:rsidRPr="00165AB4">
        <w:rPr>
          <w:color w:val="000099"/>
        </w:rPr>
        <w:t>Accountability</w:t>
      </w:r>
      <w:bookmarkEnd w:id="6"/>
      <w:bookmarkEnd w:id="7"/>
    </w:p>
    <w:p w:rsidR="005310C0" w:rsidRPr="00165AB4" w:rsidRDefault="005310C0" w:rsidP="005310C0">
      <w:pPr>
        <w:pStyle w:val="Heading2"/>
        <w:rPr>
          <w:color w:val="000099"/>
        </w:rPr>
      </w:pPr>
      <w:bookmarkStart w:id="8" w:name="_Toc3210054"/>
      <w:bookmarkStart w:id="9" w:name="_Toc23859415"/>
      <w:r w:rsidRPr="00165AB4">
        <w:rPr>
          <w:color w:val="000099"/>
        </w:rPr>
        <w:t>Data Controller Role</w:t>
      </w:r>
      <w:bookmarkEnd w:id="8"/>
      <w:bookmarkEnd w:id="9"/>
    </w:p>
    <w:p w:rsidR="005310C0" w:rsidRDefault="005310C0" w:rsidP="005310C0">
      <w:r>
        <w:t>“Under the GDPR the data controller is the organisation that ‘determines the purposes and means of the processing of personal data’. In other words, the data controller has overall control of the data and decides how, why, what, when, where and for how long data are to be processed. GP practices are data controllers for the data they hold about their patients. Although almost all practices will have data that are processed on their behalf by third parties, for example their IT system suppliers, it is the practice as data controller that has the responsibility for compliance under the Regulation.”</w:t>
      </w:r>
    </w:p>
    <w:p w:rsidR="005310C0" w:rsidRDefault="00ED3545" w:rsidP="005310C0">
      <w:sdt>
        <w:sdtPr>
          <w:id w:val="-246803476"/>
          <w:citation/>
        </w:sdtPr>
        <w:sdtContent>
          <w:r w:rsidR="005310C0">
            <w:fldChar w:fldCharType="begin"/>
          </w:r>
          <w:r w:rsidR="005310C0">
            <w:instrText xml:space="preserve"> CITATION BMA \l 2057 </w:instrText>
          </w:r>
          <w:r w:rsidR="005310C0">
            <w:fldChar w:fldCharType="separate"/>
          </w:r>
          <w:r w:rsidR="005310C0">
            <w:rPr>
              <w:noProof/>
            </w:rPr>
            <w:t>(BMA guidance)</w:t>
          </w:r>
          <w:r w:rsidR="005310C0">
            <w:fldChar w:fldCharType="end"/>
          </w:r>
        </w:sdtContent>
      </w:sdt>
    </w:p>
    <w:p w:rsidR="00BD5137" w:rsidRDefault="00BD5137" w:rsidP="00BD5137">
      <w:bookmarkStart w:id="10" w:name="_Toc3210055"/>
      <w:bookmarkStart w:id="11" w:name="_Toc23859416"/>
      <w:r>
        <w:lastRenderedPageBreak/>
        <w:t xml:space="preserve">The partners of the practice are the data controllers </w:t>
      </w:r>
      <w:r>
        <w:rPr>
          <w:b/>
        </w:rPr>
        <w:t xml:space="preserve">– </w:t>
      </w:r>
      <w:r w:rsidRPr="002039C7">
        <w:t xml:space="preserve">Dr </w:t>
      </w:r>
      <w:r>
        <w:t>Claire Scudder assisted by the Practice Manager.</w:t>
      </w:r>
    </w:p>
    <w:p w:rsidR="005310C0" w:rsidRDefault="005310C0" w:rsidP="005310C0">
      <w:pPr>
        <w:pStyle w:val="Heading2"/>
      </w:pPr>
      <w:r>
        <w:t>Caldicott Guardian Role</w:t>
      </w:r>
      <w:bookmarkEnd w:id="10"/>
      <w:bookmarkEnd w:id="11"/>
    </w:p>
    <w:p w:rsidR="005310C0" w:rsidRDefault="005310C0" w:rsidP="005310C0">
      <w:r>
        <w:t xml:space="preserve">A Caldicott Guardian is a senior person responsible for protecting the confidentiality of people's health and care information and making sure it is used properly. All NHS organisations and local authorities providing social services must have a Caldicott Guardian who is required to be registered on the publicly available National Register of Caldicott Guardians: </w:t>
      </w:r>
      <w:hyperlink r:id="rId12" w:anchor="CG" w:history="1">
        <w:r w:rsidRPr="00CF4107">
          <w:rPr>
            <w:rStyle w:val="Hyperlink"/>
          </w:rPr>
          <w:t>https://digital.nhs.uk/services/organisation-dataservice/our-services#CG</w:t>
        </w:r>
      </w:hyperlink>
      <w:r>
        <w:t>.</w:t>
      </w:r>
    </w:p>
    <w:p w:rsidR="005310C0" w:rsidRDefault="005310C0" w:rsidP="005310C0">
      <w:r>
        <w:t xml:space="preserve">The practice Caldicott guardian is </w:t>
      </w:r>
      <w:r w:rsidR="00BD5137" w:rsidRPr="00BD5137">
        <w:t>Dr Claire Scudder.</w:t>
      </w:r>
    </w:p>
    <w:p w:rsidR="005310C0" w:rsidRDefault="005310C0" w:rsidP="005310C0"/>
    <w:p w:rsidR="005310C0" w:rsidRPr="00165AB4" w:rsidRDefault="005310C0" w:rsidP="005310C0">
      <w:pPr>
        <w:pStyle w:val="Heading2"/>
        <w:rPr>
          <w:color w:val="000099"/>
        </w:rPr>
      </w:pPr>
      <w:bookmarkStart w:id="12" w:name="_Toc3210056"/>
      <w:bookmarkStart w:id="13" w:name="_Toc23859417"/>
      <w:r w:rsidRPr="00165AB4">
        <w:rPr>
          <w:color w:val="000099"/>
        </w:rPr>
        <w:t>Data Protection Officer</w:t>
      </w:r>
      <w:bookmarkEnd w:id="12"/>
      <w:bookmarkEnd w:id="13"/>
    </w:p>
    <w:p w:rsidR="005310C0" w:rsidRPr="00B911A4" w:rsidRDefault="005310C0" w:rsidP="00165AB4">
      <w:pPr>
        <w:pStyle w:val="NormalWeb"/>
        <w:shd w:val="clear" w:color="auto" w:fill="FFFFFF"/>
        <w:spacing w:before="0" w:beforeAutospacing="0" w:after="0" w:afterAutospacing="0" w:line="276" w:lineRule="auto"/>
        <w:jc w:val="both"/>
        <w:rPr>
          <w:rFonts w:asciiTheme="minorHAnsi" w:eastAsiaTheme="minorHAnsi" w:hAnsiTheme="minorHAnsi" w:cstheme="minorBidi"/>
          <w:sz w:val="22"/>
          <w:szCs w:val="22"/>
          <w:lang w:eastAsia="en-US"/>
        </w:rPr>
      </w:pPr>
      <w:r w:rsidRPr="00B911A4">
        <w:rPr>
          <w:rFonts w:asciiTheme="minorHAnsi" w:eastAsiaTheme="minorHAnsi" w:hAnsiTheme="minorHAnsi" w:cstheme="minorBidi"/>
          <w:sz w:val="22"/>
          <w:szCs w:val="22"/>
          <w:lang w:eastAsia="en-US"/>
        </w:rPr>
        <w:t>GP Practices are considered Public Authorities under the provisions set out within schedule 1 Freedom of Information Act 2000. This is due to the processing of Personal Confidential data for the NHS. GDPR specifies that all Public Authorities are required to appoint a Data Protection Officer (DPO).</w:t>
      </w:r>
    </w:p>
    <w:p w:rsidR="005310C0" w:rsidRDefault="005310C0" w:rsidP="00165AB4">
      <w:pPr>
        <w:pStyle w:val="NormalWeb"/>
        <w:shd w:val="clear" w:color="auto" w:fill="FFFFFF"/>
        <w:spacing w:before="0" w:beforeAutospacing="0" w:after="0" w:afterAutospacing="0" w:line="276" w:lineRule="auto"/>
        <w:jc w:val="both"/>
        <w:rPr>
          <w:rFonts w:asciiTheme="minorHAnsi" w:eastAsiaTheme="minorHAnsi" w:hAnsiTheme="minorHAnsi" w:cstheme="minorBidi"/>
          <w:sz w:val="22"/>
          <w:szCs w:val="22"/>
          <w:lang w:eastAsia="en-US"/>
        </w:rPr>
      </w:pPr>
      <w:r w:rsidRPr="00B911A4">
        <w:rPr>
          <w:rFonts w:asciiTheme="minorHAnsi" w:eastAsiaTheme="minorHAnsi" w:hAnsiTheme="minorHAnsi" w:cstheme="minorBidi"/>
          <w:sz w:val="22"/>
          <w:szCs w:val="22"/>
          <w:lang w:eastAsia="en-US"/>
        </w:rPr>
        <w:t>The activities of the DPO within General Practice are detailed within the </w:t>
      </w:r>
      <w:hyperlink r:id="rId13" w:history="1">
        <w:r w:rsidRPr="00B911A4">
          <w:rPr>
            <w:rFonts w:asciiTheme="minorHAnsi" w:eastAsiaTheme="minorHAnsi" w:hAnsiTheme="minorHAnsi" w:cstheme="minorBidi"/>
            <w:sz w:val="22"/>
            <w:szCs w:val="22"/>
            <w:lang w:eastAsia="en-US"/>
          </w:rPr>
          <w:t>Information Governance Alliance GDPR guidance note for GPs</w:t>
        </w:r>
      </w:hyperlink>
      <w:r>
        <w:rPr>
          <w:rFonts w:asciiTheme="minorHAnsi" w:eastAsiaTheme="minorHAnsi" w:hAnsiTheme="minorHAnsi" w:cstheme="minorBidi"/>
          <w:sz w:val="22"/>
          <w:szCs w:val="22"/>
          <w:lang w:eastAsia="en-US"/>
        </w:rPr>
        <w:t>:</w:t>
      </w:r>
    </w:p>
    <w:p w:rsidR="005310C0" w:rsidRDefault="00ED3545" w:rsidP="005310C0">
      <w:pPr>
        <w:pStyle w:val="NormalWeb"/>
        <w:shd w:val="clear" w:color="auto" w:fill="FFFFFF"/>
        <w:spacing w:before="0" w:beforeAutospacing="0" w:after="0" w:afterAutospacing="0" w:line="276" w:lineRule="auto"/>
        <w:rPr>
          <w:rFonts w:asciiTheme="minorHAnsi" w:eastAsiaTheme="minorHAnsi" w:hAnsiTheme="minorHAnsi" w:cstheme="minorBidi"/>
          <w:sz w:val="22"/>
          <w:szCs w:val="22"/>
          <w:lang w:eastAsia="en-US"/>
        </w:rPr>
      </w:pPr>
      <w:hyperlink r:id="rId14" w:history="1">
        <w:r w:rsidR="005310C0" w:rsidRPr="00937B83">
          <w:rPr>
            <w:rStyle w:val="Hyperlink"/>
            <w:rFonts w:asciiTheme="minorHAnsi" w:eastAsiaTheme="minorHAnsi" w:hAnsiTheme="minorHAnsi" w:cstheme="minorBidi"/>
            <w:sz w:val="22"/>
            <w:szCs w:val="22"/>
            <w:lang w:eastAsia="en-US"/>
          </w:rPr>
          <w:t>https://digital.nhs.uk/data-and-information/looking-after-information/data-security-and-information-governance/information-governance-alliance-iga/general-data-protection-regulation-gdpr-guidance</w:t>
        </w:r>
      </w:hyperlink>
    </w:p>
    <w:p w:rsidR="005310C0" w:rsidRDefault="005310C0" w:rsidP="005310C0">
      <w:pPr>
        <w:pStyle w:val="NormalWeb"/>
        <w:shd w:val="clear" w:color="auto" w:fill="FFFFFF"/>
        <w:spacing w:before="0" w:beforeAutospacing="0" w:after="0" w:afterAutospacing="0" w:line="276" w:lineRule="auto"/>
        <w:rPr>
          <w:rFonts w:asciiTheme="minorHAnsi" w:eastAsiaTheme="minorHAnsi" w:hAnsiTheme="minorHAnsi" w:cstheme="minorBidi"/>
          <w:sz w:val="22"/>
          <w:szCs w:val="22"/>
          <w:lang w:eastAsia="en-US"/>
        </w:rPr>
      </w:pPr>
    </w:p>
    <w:p w:rsidR="005310C0" w:rsidRPr="00B911A4" w:rsidRDefault="005310C0" w:rsidP="005310C0">
      <w:pPr>
        <w:pStyle w:val="NormalWeb"/>
        <w:shd w:val="clear" w:color="auto" w:fill="FFFFFF"/>
        <w:spacing w:before="0" w:beforeAutospacing="0" w:after="0" w:afterAutospacing="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The DPO for the practice </w:t>
      </w:r>
      <w:r w:rsidRPr="00BD5137">
        <w:rPr>
          <w:rFonts w:asciiTheme="minorHAnsi" w:eastAsiaTheme="minorHAnsi" w:hAnsiTheme="minorHAnsi" w:cstheme="minorBidi"/>
          <w:sz w:val="22"/>
          <w:szCs w:val="22"/>
          <w:lang w:eastAsia="en-US"/>
        </w:rPr>
        <w:t xml:space="preserve">is </w:t>
      </w:r>
      <w:r w:rsidR="00BD5137" w:rsidRPr="00BD5137">
        <w:rPr>
          <w:rFonts w:asciiTheme="minorHAnsi" w:eastAsiaTheme="minorHAnsi" w:hAnsiTheme="minorHAnsi" w:cstheme="minorBidi"/>
          <w:sz w:val="22"/>
          <w:szCs w:val="22"/>
          <w:lang w:eastAsia="en-US"/>
        </w:rPr>
        <w:t>Ernest Normal-Williams</w:t>
      </w:r>
      <w:r w:rsidR="00BD5137">
        <w:rPr>
          <w:rFonts w:asciiTheme="minorHAnsi" w:eastAsiaTheme="minorHAnsi" w:hAnsiTheme="minorHAnsi" w:cstheme="minorBidi"/>
          <w:sz w:val="22"/>
          <w:szCs w:val="22"/>
          <w:lang w:eastAsia="en-US"/>
        </w:rPr>
        <w:t xml:space="preserve"> (</w:t>
      </w:r>
      <w:r w:rsidR="00C10D85" w:rsidRPr="00C10D85">
        <w:rPr>
          <w:rFonts w:asciiTheme="minorHAnsi" w:eastAsiaTheme="minorHAnsi" w:hAnsiTheme="minorHAnsi" w:cstheme="minorBidi"/>
          <w:sz w:val="22"/>
          <w:szCs w:val="22"/>
          <w:lang w:eastAsia="en-US"/>
        </w:rPr>
        <w:t>nhsnwl.dpo@nhs.net</w:t>
      </w:r>
      <w:r w:rsidR="00BD5137">
        <w:rPr>
          <w:rFonts w:asciiTheme="minorHAnsi" w:eastAsiaTheme="minorHAnsi" w:hAnsiTheme="minorHAnsi" w:cstheme="minorBidi"/>
          <w:sz w:val="22"/>
          <w:szCs w:val="22"/>
          <w:lang w:eastAsia="en-US"/>
        </w:rPr>
        <w:t>).</w:t>
      </w:r>
    </w:p>
    <w:p w:rsidR="005310C0" w:rsidRPr="00165AB4" w:rsidRDefault="005310C0" w:rsidP="005310C0">
      <w:pPr>
        <w:pStyle w:val="Heading1"/>
        <w:rPr>
          <w:color w:val="000099"/>
        </w:rPr>
      </w:pPr>
      <w:bookmarkStart w:id="14" w:name="_Toc3210057"/>
      <w:bookmarkStart w:id="15" w:name="_Toc23859418"/>
      <w:r w:rsidRPr="00165AB4">
        <w:rPr>
          <w:color w:val="000099"/>
        </w:rPr>
        <w:t>Registration with ICO</w:t>
      </w:r>
      <w:bookmarkEnd w:id="14"/>
      <w:bookmarkEnd w:id="15"/>
    </w:p>
    <w:p w:rsidR="005310C0" w:rsidRDefault="005310C0" w:rsidP="005310C0">
      <w:r>
        <w:t xml:space="preserve">The practice is registered with the ICO, the practice registration number is </w:t>
      </w:r>
      <w:r w:rsidR="00BD5137" w:rsidRPr="002039C7">
        <w:t>Z7986345</w:t>
      </w:r>
      <w:r w:rsidR="00BD5137">
        <w:t>.</w:t>
      </w:r>
    </w:p>
    <w:p w:rsidR="005310C0" w:rsidRPr="00165AB4" w:rsidRDefault="005310C0" w:rsidP="005310C0">
      <w:pPr>
        <w:pStyle w:val="Heading1"/>
        <w:rPr>
          <w:color w:val="000099"/>
        </w:rPr>
      </w:pPr>
      <w:bookmarkStart w:id="16" w:name="_Toc3210058"/>
      <w:bookmarkStart w:id="17" w:name="_Toc23859419"/>
      <w:r w:rsidRPr="00165AB4">
        <w:rPr>
          <w:color w:val="000099"/>
        </w:rPr>
        <w:t>Data Protection by Design</w:t>
      </w:r>
      <w:bookmarkEnd w:id="16"/>
      <w:bookmarkEnd w:id="17"/>
    </w:p>
    <w:p w:rsidR="005310C0" w:rsidRDefault="005310C0" w:rsidP="005310C0">
      <w:r>
        <w:t>Data protection by design is an important principle. The practice designs its systems to take account of data protection and security issues.  The practice does this by using asking the following questions whenever a new process is introduced:</w:t>
      </w:r>
    </w:p>
    <w:p w:rsidR="005310C0" w:rsidRDefault="005310C0" w:rsidP="005310C0">
      <w:pPr>
        <w:pStyle w:val="ListParagraph"/>
        <w:numPr>
          <w:ilvl w:val="0"/>
          <w:numId w:val="6"/>
        </w:numPr>
      </w:pPr>
      <w:r>
        <w:t>What personal data is being processed and how do we ensure that only the minimum necessary personal data is processed?</w:t>
      </w:r>
    </w:p>
    <w:p w:rsidR="005310C0" w:rsidRDefault="005310C0" w:rsidP="005310C0">
      <w:pPr>
        <w:pStyle w:val="ListParagraph"/>
        <w:numPr>
          <w:ilvl w:val="0"/>
          <w:numId w:val="6"/>
        </w:numPr>
      </w:pPr>
      <w:r>
        <w:t>How do we ensure psedudonymisation is used where possible?</w:t>
      </w:r>
    </w:p>
    <w:p w:rsidR="005310C0" w:rsidRDefault="005310C0" w:rsidP="005310C0">
      <w:pPr>
        <w:pStyle w:val="ListParagraph"/>
        <w:numPr>
          <w:ilvl w:val="0"/>
          <w:numId w:val="6"/>
        </w:numPr>
      </w:pPr>
      <w:r>
        <w:t>Is it feasible to allow individuals to monitor what is being done with their data? Is the new process outlined in the privacy notice?</w:t>
      </w:r>
    </w:p>
    <w:p w:rsidR="005310C0" w:rsidRDefault="005310C0" w:rsidP="005310C0">
      <w:pPr>
        <w:pStyle w:val="ListParagraph"/>
        <w:numPr>
          <w:ilvl w:val="0"/>
          <w:numId w:val="6"/>
        </w:numPr>
      </w:pPr>
      <w:r>
        <w:t>What is the life cycle of the information required in the new process? How will personal information be stored and deleted or archived?</w:t>
      </w:r>
    </w:p>
    <w:p w:rsidR="005310C0" w:rsidRPr="0041605A" w:rsidRDefault="005310C0" w:rsidP="005310C0">
      <w:r>
        <w:t>All processes should be reviewed in line with review dates on the relevant policy.  All processes should be part of the spot check process (see below) and audited to ensure that guidelines for data protection are being adhered to.</w:t>
      </w:r>
    </w:p>
    <w:p w:rsidR="005310C0" w:rsidRPr="00165AB4" w:rsidRDefault="005310C0" w:rsidP="005310C0">
      <w:pPr>
        <w:pStyle w:val="Heading1"/>
        <w:rPr>
          <w:color w:val="000099"/>
        </w:rPr>
      </w:pPr>
      <w:bookmarkStart w:id="18" w:name="_Toc3210059"/>
      <w:bookmarkStart w:id="19" w:name="_Toc23859420"/>
      <w:r w:rsidRPr="00165AB4">
        <w:rPr>
          <w:color w:val="000099"/>
        </w:rPr>
        <w:lastRenderedPageBreak/>
        <w:t>Data Quality</w:t>
      </w:r>
      <w:bookmarkEnd w:id="18"/>
      <w:bookmarkEnd w:id="19"/>
    </w:p>
    <w:p w:rsidR="005310C0" w:rsidRDefault="005310C0" w:rsidP="005310C0">
      <w:r>
        <w:t>The practice data quality policy should cover:</w:t>
      </w:r>
    </w:p>
    <w:p w:rsidR="005310C0" w:rsidRDefault="005310C0" w:rsidP="005310C0">
      <w:pPr>
        <w:pStyle w:val="ListParagraph"/>
        <w:numPr>
          <w:ilvl w:val="0"/>
          <w:numId w:val="2"/>
        </w:numPr>
      </w:pPr>
      <w:r>
        <w:t>Data quality standards</w:t>
      </w:r>
    </w:p>
    <w:p w:rsidR="005310C0" w:rsidRDefault="005310C0" w:rsidP="005310C0">
      <w:pPr>
        <w:pStyle w:val="ListParagraph"/>
        <w:numPr>
          <w:ilvl w:val="0"/>
          <w:numId w:val="2"/>
        </w:numPr>
      </w:pPr>
      <w:r>
        <w:t>Process for summarising new patient medical records</w:t>
      </w:r>
    </w:p>
    <w:p w:rsidR="005310C0" w:rsidRDefault="005310C0" w:rsidP="005310C0">
      <w:pPr>
        <w:pStyle w:val="ListParagraph"/>
        <w:numPr>
          <w:ilvl w:val="0"/>
          <w:numId w:val="2"/>
        </w:numPr>
      </w:pPr>
      <w:r>
        <w:t>Process for clinicians coding in consultations</w:t>
      </w:r>
    </w:p>
    <w:p w:rsidR="005310C0" w:rsidRDefault="005310C0" w:rsidP="005310C0">
      <w:pPr>
        <w:pStyle w:val="ListParagraph"/>
        <w:numPr>
          <w:ilvl w:val="0"/>
          <w:numId w:val="2"/>
        </w:numPr>
      </w:pPr>
      <w:r>
        <w:t>Process for coding from scanned documents</w:t>
      </w:r>
    </w:p>
    <w:p w:rsidR="005310C0" w:rsidRDefault="005310C0" w:rsidP="005310C0">
      <w:pPr>
        <w:pStyle w:val="ListParagraph"/>
        <w:numPr>
          <w:ilvl w:val="0"/>
          <w:numId w:val="2"/>
        </w:numPr>
      </w:pPr>
      <w:r>
        <w:t>Roles and responsibilities of key staff with regards to coding</w:t>
      </w:r>
    </w:p>
    <w:p w:rsidR="005310C0" w:rsidRDefault="005310C0" w:rsidP="005310C0">
      <w:pPr>
        <w:pStyle w:val="ListParagraph"/>
        <w:numPr>
          <w:ilvl w:val="0"/>
          <w:numId w:val="2"/>
        </w:numPr>
      </w:pPr>
      <w:r>
        <w:t>Staff training on coding</w:t>
      </w:r>
    </w:p>
    <w:p w:rsidR="005310C0" w:rsidRDefault="005310C0" w:rsidP="005310C0">
      <w:pPr>
        <w:pStyle w:val="ListParagraph"/>
        <w:numPr>
          <w:ilvl w:val="0"/>
          <w:numId w:val="2"/>
        </w:numPr>
      </w:pPr>
      <w:r>
        <w:t>Process for checking patient records for 3</w:t>
      </w:r>
      <w:r w:rsidRPr="0018716D">
        <w:rPr>
          <w:vertAlign w:val="superscript"/>
        </w:rPr>
        <w:t>rd</w:t>
      </w:r>
      <w:r>
        <w:t xml:space="preserve"> party references and sensitive information for SARs requests, patient online and medical reports</w:t>
      </w:r>
    </w:p>
    <w:p w:rsidR="005310C0" w:rsidRDefault="005310C0" w:rsidP="005310C0">
      <w:pPr>
        <w:pStyle w:val="ListParagraph"/>
        <w:numPr>
          <w:ilvl w:val="0"/>
          <w:numId w:val="2"/>
        </w:numPr>
      </w:pPr>
      <w:r>
        <w:t>Audits and spot checks carried out to ensure coding is accurate</w:t>
      </w:r>
    </w:p>
    <w:p w:rsidR="005310C0" w:rsidRPr="00165AB4" w:rsidRDefault="005310C0" w:rsidP="005310C0">
      <w:pPr>
        <w:pStyle w:val="Heading2"/>
        <w:rPr>
          <w:color w:val="000099"/>
        </w:rPr>
      </w:pPr>
      <w:bookmarkStart w:id="20" w:name="_Toc3210060"/>
      <w:bookmarkStart w:id="21" w:name="_Toc23859421"/>
      <w:r w:rsidRPr="00165AB4">
        <w:rPr>
          <w:color w:val="000099"/>
        </w:rPr>
        <w:t>Staff training</w:t>
      </w:r>
      <w:bookmarkEnd w:id="20"/>
      <w:bookmarkEnd w:id="21"/>
    </w:p>
    <w:p w:rsidR="005310C0" w:rsidRDefault="005310C0" w:rsidP="005310C0">
      <w:r>
        <w:t>The training programme must cover all aspects of data quality including:</w:t>
      </w:r>
    </w:p>
    <w:p w:rsidR="005310C0" w:rsidRDefault="005310C0" w:rsidP="005310C0">
      <w:pPr>
        <w:pStyle w:val="ListParagraph"/>
        <w:numPr>
          <w:ilvl w:val="0"/>
          <w:numId w:val="7"/>
        </w:numPr>
      </w:pPr>
      <w:r>
        <w:t>The definition of individual data items - so that staff know what they are recording</w:t>
      </w:r>
    </w:p>
    <w:p w:rsidR="005310C0" w:rsidRDefault="005310C0" w:rsidP="005310C0">
      <w:pPr>
        <w:pStyle w:val="ListParagraph"/>
        <w:numPr>
          <w:ilvl w:val="0"/>
          <w:numId w:val="7"/>
        </w:numPr>
      </w:pPr>
      <w:r>
        <w:t>The eventual use of data – so staff understand what the data they are recording will eventually be used for (and therefore why it is important to record accurately)</w:t>
      </w:r>
    </w:p>
    <w:p w:rsidR="005310C0" w:rsidRDefault="005310C0" w:rsidP="005310C0">
      <w:pPr>
        <w:pStyle w:val="ListParagraph"/>
        <w:numPr>
          <w:ilvl w:val="0"/>
          <w:numId w:val="7"/>
        </w:numPr>
      </w:pPr>
      <w:r>
        <w:t>The function of data items – so staff know the purpose of recording</w:t>
      </w:r>
    </w:p>
    <w:p w:rsidR="005310C0" w:rsidRDefault="005310C0" w:rsidP="005310C0">
      <w:pPr>
        <w:pStyle w:val="ListParagraph"/>
        <w:numPr>
          <w:ilvl w:val="0"/>
          <w:numId w:val="7"/>
        </w:numPr>
      </w:pPr>
      <w:r>
        <w:t>How to validate data to confirm the accuracy of data.</w:t>
      </w:r>
    </w:p>
    <w:p w:rsidR="0039300C" w:rsidRDefault="0039300C" w:rsidP="0039300C">
      <w:pPr>
        <w:pStyle w:val="ListParagraph"/>
        <w:numPr>
          <w:ilvl w:val="0"/>
          <w:numId w:val="7"/>
        </w:numPr>
      </w:pPr>
      <w:r w:rsidRPr="0039300C">
        <w:t xml:space="preserve">Completion is tracked via a staff training </w:t>
      </w:r>
      <w:r>
        <w:t>spreadsheet</w:t>
      </w:r>
      <w:r w:rsidRPr="0039300C">
        <w:t>. Reports are reviewed quarterly by the Practice Manager.</w:t>
      </w:r>
    </w:p>
    <w:p w:rsidR="005310C0" w:rsidRDefault="005310C0">
      <w:pPr>
        <w:rPr>
          <w:rFonts w:asciiTheme="majorHAnsi" w:eastAsiaTheme="majorEastAsia" w:hAnsiTheme="majorHAnsi" w:cstheme="majorBidi"/>
          <w:b/>
          <w:bCs/>
          <w:color w:val="2E74B5" w:themeColor="accent1" w:themeShade="BF"/>
          <w:sz w:val="28"/>
          <w:szCs w:val="28"/>
        </w:rPr>
      </w:pPr>
      <w:bookmarkStart w:id="22" w:name="_Toc3210061"/>
      <w:r>
        <w:br w:type="page"/>
      </w:r>
    </w:p>
    <w:p w:rsidR="005310C0" w:rsidRPr="00165AB4" w:rsidRDefault="005310C0" w:rsidP="005310C0">
      <w:pPr>
        <w:pStyle w:val="Heading1"/>
        <w:rPr>
          <w:color w:val="000099"/>
        </w:rPr>
      </w:pPr>
      <w:bookmarkStart w:id="23" w:name="_Toc23859422"/>
      <w:r w:rsidRPr="00165AB4">
        <w:rPr>
          <w:color w:val="000099"/>
        </w:rPr>
        <w:lastRenderedPageBreak/>
        <w:t>Records Management</w:t>
      </w:r>
      <w:bookmarkEnd w:id="22"/>
      <w:bookmarkEnd w:id="23"/>
    </w:p>
    <w:p w:rsidR="005310C0" w:rsidRPr="00722768" w:rsidRDefault="005310C0" w:rsidP="005310C0">
      <w:r>
        <w:t>All staff who create, receive and use records have record management responsibilities.  Staff who make entries in medical records should do so in accordance with record keeping standards. (The Good Practice Guidelines for GP Electronic Clinical Records provides a useful resource).</w:t>
      </w:r>
      <w:r>
        <w:rPr>
          <w:rStyle w:val="FootnoteReference"/>
        </w:rPr>
        <w:footnoteReference w:id="1"/>
      </w:r>
      <w:r>
        <w:t xml:space="preserve"> It is each individual staff member’s responsibility to keep up to date with and adhere to relevant legislation, case law and national guidance.  Records management guidance will be provided at induction and at relevant intervals thereafter.  Any queries should be directed to Caldicott Guardian or Practice Manager.</w:t>
      </w:r>
    </w:p>
    <w:p w:rsidR="005310C0" w:rsidRDefault="005310C0" w:rsidP="005310C0">
      <w:r>
        <w:t>Below is a summary indicating how different types of records are managed at the practice:</w:t>
      </w:r>
    </w:p>
    <w:tbl>
      <w:tblPr>
        <w:tblStyle w:val="TableGrid"/>
        <w:tblW w:w="0" w:type="auto"/>
        <w:tblLook w:val="04A0" w:firstRow="1" w:lastRow="0" w:firstColumn="1" w:lastColumn="0" w:noHBand="0" w:noVBand="1"/>
      </w:tblPr>
      <w:tblGrid>
        <w:gridCol w:w="1318"/>
        <w:gridCol w:w="7698"/>
      </w:tblGrid>
      <w:tr w:rsidR="005310C0" w:rsidTr="005310C0">
        <w:trPr>
          <w:trHeight w:val="407"/>
        </w:trPr>
        <w:tc>
          <w:tcPr>
            <w:tcW w:w="0" w:type="auto"/>
          </w:tcPr>
          <w:p w:rsidR="005310C0" w:rsidRPr="000271F5" w:rsidRDefault="005310C0" w:rsidP="005310C0">
            <w:pPr>
              <w:rPr>
                <w:b/>
              </w:rPr>
            </w:pPr>
            <w:r w:rsidRPr="000271F5">
              <w:rPr>
                <w:b/>
              </w:rPr>
              <w:t>Record</w:t>
            </w:r>
          </w:p>
        </w:tc>
        <w:tc>
          <w:tcPr>
            <w:tcW w:w="0" w:type="auto"/>
          </w:tcPr>
          <w:p w:rsidR="005310C0" w:rsidRPr="000271F5" w:rsidRDefault="005310C0" w:rsidP="005310C0">
            <w:pPr>
              <w:rPr>
                <w:b/>
              </w:rPr>
            </w:pPr>
            <w:r w:rsidRPr="000271F5">
              <w:rPr>
                <w:b/>
              </w:rPr>
              <w:t>How Record is managed</w:t>
            </w:r>
          </w:p>
        </w:tc>
      </w:tr>
      <w:tr w:rsidR="005310C0" w:rsidTr="005310C0">
        <w:tc>
          <w:tcPr>
            <w:tcW w:w="0" w:type="auto"/>
          </w:tcPr>
          <w:p w:rsidR="005310C0" w:rsidRDefault="005310C0" w:rsidP="005310C0">
            <w:r>
              <w:t>Paper patient Records</w:t>
            </w:r>
          </w:p>
        </w:tc>
        <w:tc>
          <w:tcPr>
            <w:tcW w:w="0" w:type="auto"/>
          </w:tcPr>
          <w:p w:rsidR="00BD5137" w:rsidRDefault="00BD5137" w:rsidP="00BD5137">
            <w:pPr>
              <w:pStyle w:val="ListParagraph"/>
              <w:numPr>
                <w:ilvl w:val="0"/>
                <w:numId w:val="26"/>
              </w:numPr>
              <w:spacing w:after="0" w:line="240" w:lineRule="auto"/>
            </w:pPr>
            <w:r>
              <w:t>Please see our Registration Policy for the process of registering a patient.</w:t>
            </w:r>
          </w:p>
          <w:p w:rsidR="00BD5137" w:rsidRDefault="00BD5137" w:rsidP="00BD5137">
            <w:pPr>
              <w:pStyle w:val="ListParagraph"/>
              <w:numPr>
                <w:ilvl w:val="0"/>
                <w:numId w:val="26"/>
              </w:numPr>
              <w:spacing w:after="0" w:line="240" w:lineRule="auto"/>
            </w:pPr>
            <w:r>
              <w:t>All paper records are stored securely and physical controls have been put into place to prevent unauthorised access</w:t>
            </w:r>
          </w:p>
          <w:p w:rsidR="00BD5137" w:rsidRDefault="00BD5137" w:rsidP="00BD5137">
            <w:pPr>
              <w:pStyle w:val="ListParagraph"/>
              <w:numPr>
                <w:ilvl w:val="0"/>
                <w:numId w:val="26"/>
              </w:numPr>
              <w:spacing w:after="0" w:line="240" w:lineRule="auto"/>
            </w:pPr>
            <w:r>
              <w:t>The Clinician will request paper records from Sam Blake (</w:t>
            </w:r>
            <w:r w:rsidR="0039408A">
              <w:t>Administrator</w:t>
            </w:r>
            <w:r>
              <w:t>) when needing to access these for medical reports, photocopying etc.  She will locate the records and give them to the Clinician.  Once the report has been completed the paper medical records will be given back to Sam Blake to immediately file them in the lockable, fire proof cupboards.</w:t>
            </w:r>
          </w:p>
          <w:p w:rsidR="005310C0" w:rsidRDefault="00BD5137" w:rsidP="00BD5137">
            <w:pPr>
              <w:pStyle w:val="ListParagraph"/>
              <w:numPr>
                <w:ilvl w:val="0"/>
                <w:numId w:val="26"/>
              </w:numPr>
              <w:spacing w:after="0" w:line="240" w:lineRule="auto"/>
            </w:pPr>
            <w:r>
              <w:t>Upon request from the PCSE a patient</w:t>
            </w:r>
            <w:r w:rsidR="0039408A">
              <w:t>’</w:t>
            </w:r>
            <w:r>
              <w:t>s paper records are removed from the locked filing cabinets and sent back to the PCSE in a sealed non PID envelope with the assigned barcode attached.  This is the procedure for when a patient dies or moves practice.</w:t>
            </w:r>
          </w:p>
        </w:tc>
      </w:tr>
      <w:tr w:rsidR="005310C0" w:rsidTr="005310C0">
        <w:tc>
          <w:tcPr>
            <w:tcW w:w="0" w:type="auto"/>
          </w:tcPr>
          <w:p w:rsidR="005310C0" w:rsidRDefault="005310C0" w:rsidP="005310C0">
            <w:r>
              <w:t>Electronic patient records</w:t>
            </w:r>
          </w:p>
        </w:tc>
        <w:tc>
          <w:tcPr>
            <w:tcW w:w="0" w:type="auto"/>
          </w:tcPr>
          <w:p w:rsidR="00BD5137" w:rsidRDefault="00BD5137" w:rsidP="00BD5137">
            <w:pPr>
              <w:pStyle w:val="ListParagraph"/>
              <w:numPr>
                <w:ilvl w:val="0"/>
                <w:numId w:val="27"/>
              </w:numPr>
              <w:spacing w:after="0" w:line="240" w:lineRule="auto"/>
            </w:pPr>
            <w:r>
              <w:t>Sam Blake</w:t>
            </w:r>
            <w:r w:rsidR="0039408A">
              <w:t xml:space="preserve"> &amp; Practice Manager</w:t>
            </w:r>
            <w:r>
              <w:t xml:space="preserve"> import</w:t>
            </w:r>
            <w:r w:rsidR="0039408A">
              <w:t>s</w:t>
            </w:r>
            <w:r>
              <w:t xml:space="preserve"> the GP2GP link when a patient’s records are electronically sent to the practice.  </w:t>
            </w:r>
            <w:r w:rsidR="0039408A">
              <w:t>A trained summariser</w:t>
            </w:r>
            <w:r>
              <w:t xml:space="preserve"> then summarises any degraded entries to ensure the patient’s records are clinical up to date.</w:t>
            </w:r>
          </w:p>
          <w:p w:rsidR="005310C0" w:rsidRDefault="00BD5137" w:rsidP="00BD5137">
            <w:pPr>
              <w:pStyle w:val="ListParagraph"/>
              <w:numPr>
                <w:ilvl w:val="0"/>
                <w:numId w:val="27"/>
              </w:numPr>
              <w:spacing w:after="0" w:line="240" w:lineRule="auto"/>
            </w:pPr>
            <w:r>
              <w:t>Only those staff detailed above as well as Dr Claire Scudder are able to import medical records and amend them upon receipt.  These staff have been trained accordingly to ensure they are competent and compliant.</w:t>
            </w:r>
          </w:p>
        </w:tc>
      </w:tr>
      <w:tr w:rsidR="005310C0" w:rsidTr="005310C0">
        <w:tc>
          <w:tcPr>
            <w:tcW w:w="0" w:type="auto"/>
          </w:tcPr>
          <w:p w:rsidR="005310C0" w:rsidRDefault="005310C0" w:rsidP="005310C0">
            <w:r>
              <w:t>Email</w:t>
            </w:r>
          </w:p>
        </w:tc>
        <w:tc>
          <w:tcPr>
            <w:tcW w:w="0" w:type="auto"/>
          </w:tcPr>
          <w:p w:rsidR="00BD5137" w:rsidRDefault="00BD5137" w:rsidP="00BD5137">
            <w:pPr>
              <w:pStyle w:val="ListParagraph"/>
              <w:numPr>
                <w:ilvl w:val="0"/>
                <w:numId w:val="28"/>
              </w:numPr>
              <w:spacing w:after="0" w:line="240" w:lineRule="auto"/>
            </w:pPr>
            <w:r>
              <w:t>All staff at the practice have personal NHS mail accounts.  There are also the following generic nhs mail accounts – chelsea.reception@nhs.net</w:t>
            </w:r>
          </w:p>
          <w:p w:rsidR="00BD5137" w:rsidRDefault="00BD5137" w:rsidP="00BD5137">
            <w:pPr>
              <w:pStyle w:val="ListParagraph"/>
              <w:numPr>
                <w:ilvl w:val="0"/>
                <w:numId w:val="28"/>
              </w:numPr>
              <w:spacing w:after="0" w:line="240" w:lineRule="auto"/>
            </w:pPr>
            <w:r>
              <w:t xml:space="preserve">Please view our Email Policy that details how emails are responded safely. </w:t>
            </w:r>
          </w:p>
          <w:p w:rsidR="005310C0" w:rsidRDefault="00BD5137" w:rsidP="00BD5137">
            <w:pPr>
              <w:pStyle w:val="ListParagraph"/>
              <w:numPr>
                <w:ilvl w:val="0"/>
                <w:numId w:val="28"/>
              </w:numPr>
              <w:spacing w:after="0" w:line="240" w:lineRule="auto"/>
            </w:pPr>
            <w:r>
              <w:t>Email accounts are not used to file records on a permanent basis but be regarded as transient storage areas for working documents.   Any documents or pertinent information from emails are printed and scanned into the patient’s medical records.</w:t>
            </w:r>
          </w:p>
        </w:tc>
      </w:tr>
    </w:tbl>
    <w:p w:rsidR="005310C0" w:rsidRDefault="005310C0" w:rsidP="005310C0">
      <w:r>
        <w:br w:type="page"/>
      </w:r>
    </w:p>
    <w:tbl>
      <w:tblPr>
        <w:tblStyle w:val="TableGrid"/>
        <w:tblW w:w="0" w:type="auto"/>
        <w:tblLook w:val="04A0" w:firstRow="1" w:lastRow="0" w:firstColumn="1" w:lastColumn="0" w:noHBand="0" w:noVBand="1"/>
      </w:tblPr>
      <w:tblGrid>
        <w:gridCol w:w="2186"/>
        <w:gridCol w:w="4860"/>
        <w:gridCol w:w="1970"/>
      </w:tblGrid>
      <w:tr w:rsidR="005310C0" w:rsidRPr="000271F5" w:rsidTr="005310C0">
        <w:trPr>
          <w:trHeight w:val="407"/>
        </w:trPr>
        <w:tc>
          <w:tcPr>
            <w:tcW w:w="2235" w:type="dxa"/>
          </w:tcPr>
          <w:p w:rsidR="005310C0" w:rsidRPr="000271F5" w:rsidRDefault="005310C0" w:rsidP="005310C0">
            <w:pPr>
              <w:rPr>
                <w:b/>
              </w:rPr>
            </w:pPr>
            <w:r w:rsidRPr="000271F5">
              <w:rPr>
                <w:b/>
              </w:rPr>
              <w:lastRenderedPageBreak/>
              <w:t>Record</w:t>
            </w:r>
          </w:p>
        </w:tc>
        <w:tc>
          <w:tcPr>
            <w:tcW w:w="4961" w:type="dxa"/>
          </w:tcPr>
          <w:p w:rsidR="005310C0" w:rsidRPr="000271F5" w:rsidRDefault="005310C0" w:rsidP="005310C0">
            <w:pPr>
              <w:rPr>
                <w:b/>
              </w:rPr>
            </w:pPr>
            <w:r w:rsidRPr="000271F5">
              <w:rPr>
                <w:b/>
              </w:rPr>
              <w:t>How Record is managed</w:t>
            </w:r>
          </w:p>
        </w:tc>
        <w:tc>
          <w:tcPr>
            <w:tcW w:w="2046" w:type="dxa"/>
          </w:tcPr>
          <w:p w:rsidR="005310C0" w:rsidRPr="000271F5" w:rsidRDefault="005310C0" w:rsidP="005310C0">
            <w:pPr>
              <w:rPr>
                <w:b/>
              </w:rPr>
            </w:pPr>
            <w:r w:rsidRPr="000271F5">
              <w:rPr>
                <w:b/>
              </w:rPr>
              <w:t>Key staff involved</w:t>
            </w:r>
          </w:p>
        </w:tc>
      </w:tr>
      <w:tr w:rsidR="005310C0" w:rsidTr="005310C0">
        <w:tc>
          <w:tcPr>
            <w:tcW w:w="2235" w:type="dxa"/>
          </w:tcPr>
          <w:p w:rsidR="005310C0" w:rsidRDefault="005310C0" w:rsidP="005310C0">
            <w:r>
              <w:t>Admin records (HR records, estates, financial and accounting records, notes associated with complaint-handling)</w:t>
            </w:r>
          </w:p>
        </w:tc>
        <w:tc>
          <w:tcPr>
            <w:tcW w:w="4961" w:type="dxa"/>
          </w:tcPr>
          <w:p w:rsidR="005310C0" w:rsidRDefault="00BD5137" w:rsidP="0039408A">
            <w:pPr>
              <w:pStyle w:val="ListParagraph"/>
              <w:numPr>
                <w:ilvl w:val="0"/>
                <w:numId w:val="29"/>
              </w:numPr>
              <w:spacing w:after="0" w:line="240" w:lineRule="auto"/>
            </w:pPr>
            <w:r>
              <w:t>All paper Admin documents are locked in a cabinet that can only be accessed by Sam</w:t>
            </w:r>
            <w:r w:rsidR="0039408A">
              <w:t xml:space="preserve"> Blake, Practice Manager</w:t>
            </w:r>
            <w:r>
              <w:t xml:space="preserve"> and Dr Claire Scudder.  All electronic HR documents are stored in a secure section of the Shared Drive that can only be accessed by Sam Blake</w:t>
            </w:r>
            <w:r w:rsidR="0039408A" w:rsidRPr="0039408A">
              <w:t>, Practice Manager</w:t>
            </w:r>
            <w:r>
              <w:t xml:space="preserve"> and Dr Claire Scudder.</w:t>
            </w:r>
          </w:p>
        </w:tc>
        <w:tc>
          <w:tcPr>
            <w:tcW w:w="2046" w:type="dxa"/>
          </w:tcPr>
          <w:p w:rsidR="005310C0" w:rsidRDefault="005310C0" w:rsidP="005310C0"/>
        </w:tc>
      </w:tr>
      <w:tr w:rsidR="005310C0" w:rsidTr="005310C0">
        <w:tc>
          <w:tcPr>
            <w:tcW w:w="2235" w:type="dxa"/>
          </w:tcPr>
          <w:p w:rsidR="005310C0" w:rsidRPr="005310C0" w:rsidRDefault="005310C0" w:rsidP="005310C0">
            <w:r w:rsidRPr="005310C0">
              <w:t>Data processes for secondary use purposes. Secondary use is any use of person level or aggregate level data that is not for direct care purposes. This can include data for service management, research or for supporting commissioning decisions. An example of this would be review of WSIC data</w:t>
            </w:r>
          </w:p>
          <w:p w:rsidR="005310C0" w:rsidRPr="005310C0" w:rsidRDefault="005310C0" w:rsidP="005310C0"/>
        </w:tc>
        <w:tc>
          <w:tcPr>
            <w:tcW w:w="4961" w:type="dxa"/>
          </w:tcPr>
          <w:p w:rsidR="005310C0" w:rsidRPr="005310C0" w:rsidRDefault="005310C0" w:rsidP="005310C0">
            <w:pPr>
              <w:numPr>
                <w:ilvl w:val="0"/>
                <w:numId w:val="29"/>
              </w:numPr>
              <w:ind w:left="381"/>
              <w:jc w:val="both"/>
              <w:rPr>
                <w:rFonts w:eastAsia="Times New Roman"/>
              </w:rPr>
            </w:pPr>
            <w:r w:rsidRPr="005310C0">
              <w:rPr>
                <w:rFonts w:eastAsia="Times New Roman"/>
              </w:rPr>
              <w:t>The practice has a Privacy Notice which explains to patients how aggregate data is used and which also explains how patients can opt out</w:t>
            </w:r>
          </w:p>
          <w:p w:rsidR="005310C0" w:rsidRPr="005310C0" w:rsidRDefault="005310C0" w:rsidP="005310C0">
            <w:pPr>
              <w:pStyle w:val="ListParagraph"/>
              <w:numPr>
                <w:ilvl w:val="0"/>
                <w:numId w:val="29"/>
              </w:numPr>
              <w:spacing w:after="0" w:line="240" w:lineRule="auto"/>
              <w:ind w:left="381"/>
            </w:pPr>
            <w:r w:rsidRPr="005310C0">
              <w:t>The practice has signed an Information Sharing Agreement for the Whole Systems Integrated Care Dashboard,</w:t>
            </w:r>
            <w:r w:rsidRPr="005310C0">
              <w:rPr>
                <w:rFonts w:eastAsia="Times New Roman"/>
              </w:rPr>
              <w:t xml:space="preserve"> which includes a DPIA.  The ISA identifies the purpose of the data and outlines the contractual responsibilities for the processors</w:t>
            </w:r>
          </w:p>
          <w:p w:rsidR="005310C0" w:rsidRPr="005310C0" w:rsidRDefault="005310C0" w:rsidP="005310C0">
            <w:pPr>
              <w:pStyle w:val="ListParagraph"/>
              <w:numPr>
                <w:ilvl w:val="0"/>
                <w:numId w:val="29"/>
              </w:numPr>
              <w:spacing w:after="0" w:line="240" w:lineRule="auto"/>
              <w:ind w:left="379"/>
            </w:pPr>
            <w:r w:rsidRPr="005310C0">
              <w:t>All appropriate staff have had training on the WSIC dashboard</w:t>
            </w:r>
          </w:p>
        </w:tc>
        <w:tc>
          <w:tcPr>
            <w:tcW w:w="2046" w:type="dxa"/>
          </w:tcPr>
          <w:p w:rsidR="005310C0" w:rsidRPr="000271F5" w:rsidRDefault="005310C0" w:rsidP="005310C0">
            <w:pPr>
              <w:rPr>
                <w:highlight w:val="yellow"/>
              </w:rPr>
            </w:pPr>
          </w:p>
        </w:tc>
      </w:tr>
      <w:tr w:rsidR="005310C0" w:rsidTr="005310C0">
        <w:tc>
          <w:tcPr>
            <w:tcW w:w="2235" w:type="dxa"/>
          </w:tcPr>
          <w:p w:rsidR="005310C0" w:rsidRDefault="005310C0" w:rsidP="005310C0">
            <w:r>
              <w:t>Other media CDs, USB sticks</w:t>
            </w:r>
          </w:p>
        </w:tc>
        <w:tc>
          <w:tcPr>
            <w:tcW w:w="4961" w:type="dxa"/>
          </w:tcPr>
          <w:p w:rsidR="005310C0" w:rsidRDefault="005310C0" w:rsidP="005310C0">
            <w:pPr>
              <w:pStyle w:val="ListParagraph"/>
              <w:numPr>
                <w:ilvl w:val="0"/>
                <w:numId w:val="29"/>
              </w:numPr>
              <w:spacing w:after="0" w:line="240" w:lineRule="auto"/>
              <w:ind w:left="378"/>
            </w:pPr>
            <w:r>
              <w:t>If your practice uses CDs or USB sticks for copies of records and/ or SARs document how these are encrypted and transferred safely</w:t>
            </w:r>
            <w:r w:rsidR="00BD5137">
              <w:t xml:space="preserve"> - this is not applicable at the practice. </w:t>
            </w:r>
          </w:p>
        </w:tc>
        <w:tc>
          <w:tcPr>
            <w:tcW w:w="2046" w:type="dxa"/>
          </w:tcPr>
          <w:p w:rsidR="005310C0" w:rsidRDefault="005310C0" w:rsidP="005310C0"/>
        </w:tc>
      </w:tr>
      <w:tr w:rsidR="005310C0" w:rsidTr="005310C0">
        <w:tc>
          <w:tcPr>
            <w:tcW w:w="2235" w:type="dxa"/>
          </w:tcPr>
          <w:p w:rsidR="005310C0" w:rsidRDefault="005310C0" w:rsidP="005310C0">
            <w:r>
              <w:t>Practice Website</w:t>
            </w:r>
          </w:p>
        </w:tc>
        <w:tc>
          <w:tcPr>
            <w:tcW w:w="4961" w:type="dxa"/>
          </w:tcPr>
          <w:p w:rsidR="005310C0" w:rsidRDefault="005310C0" w:rsidP="005310C0">
            <w:pPr>
              <w:pStyle w:val="ListParagraph"/>
              <w:numPr>
                <w:ilvl w:val="0"/>
                <w:numId w:val="29"/>
              </w:numPr>
              <w:spacing w:after="0" w:line="240" w:lineRule="auto"/>
              <w:ind w:left="378"/>
            </w:pPr>
            <w:r>
              <w:t>The practice website (</w:t>
            </w:r>
            <w:r w:rsidR="00BD5137">
              <w:t>www.thechelseapractice.org.uk)</w:t>
            </w:r>
            <w:r>
              <w:t xml:space="preserve"> is updated by the practice manager on an at least annual basis.</w:t>
            </w:r>
          </w:p>
          <w:p w:rsidR="005310C0" w:rsidRDefault="005310C0" w:rsidP="005310C0">
            <w:pPr>
              <w:pStyle w:val="ListParagraph"/>
              <w:numPr>
                <w:ilvl w:val="0"/>
                <w:numId w:val="29"/>
              </w:numPr>
              <w:spacing w:after="0" w:line="240" w:lineRule="auto"/>
              <w:ind w:left="378"/>
            </w:pPr>
            <w:r>
              <w:t>The practice details on NHS choices</w:t>
            </w:r>
            <w:r w:rsidR="00BD5137">
              <w:t xml:space="preserve"> are checked and updated on an </w:t>
            </w:r>
            <w:r>
              <w:t>annual basis</w:t>
            </w:r>
          </w:p>
          <w:p w:rsidR="005310C0" w:rsidRDefault="00BD5137" w:rsidP="00BD5137">
            <w:pPr>
              <w:pStyle w:val="ListParagraph"/>
              <w:numPr>
                <w:ilvl w:val="0"/>
                <w:numId w:val="29"/>
              </w:numPr>
              <w:spacing w:after="0" w:line="240" w:lineRule="auto"/>
              <w:ind w:left="378"/>
            </w:pPr>
            <w:r>
              <w:t>Upon receipt of an email from NHS Choices a detailed response is issued within 28 days.</w:t>
            </w:r>
          </w:p>
        </w:tc>
        <w:tc>
          <w:tcPr>
            <w:tcW w:w="2046" w:type="dxa"/>
          </w:tcPr>
          <w:p w:rsidR="005310C0" w:rsidRDefault="005310C0" w:rsidP="005310C0"/>
        </w:tc>
      </w:tr>
    </w:tbl>
    <w:p w:rsidR="005310C0" w:rsidRDefault="005310C0" w:rsidP="005310C0">
      <w:pPr>
        <w:pStyle w:val="Heading1"/>
      </w:pPr>
      <w:bookmarkStart w:id="24" w:name="_Toc3210062"/>
    </w:p>
    <w:p w:rsidR="005310C0" w:rsidRDefault="005310C0">
      <w:pPr>
        <w:rPr>
          <w:rFonts w:asciiTheme="majorHAnsi" w:eastAsiaTheme="majorEastAsia" w:hAnsiTheme="majorHAnsi" w:cstheme="majorBidi"/>
          <w:b/>
          <w:bCs/>
          <w:color w:val="2E74B5" w:themeColor="accent1" w:themeShade="BF"/>
          <w:sz w:val="28"/>
          <w:szCs w:val="28"/>
        </w:rPr>
      </w:pPr>
      <w:r>
        <w:br w:type="page"/>
      </w:r>
    </w:p>
    <w:p w:rsidR="005310C0" w:rsidRPr="00165AB4" w:rsidRDefault="005310C0" w:rsidP="005310C0">
      <w:pPr>
        <w:pStyle w:val="Heading1"/>
        <w:rPr>
          <w:color w:val="000099"/>
        </w:rPr>
      </w:pPr>
      <w:bookmarkStart w:id="25" w:name="_Toc23859423"/>
      <w:r w:rsidRPr="00165AB4">
        <w:rPr>
          <w:color w:val="000099"/>
        </w:rPr>
        <w:lastRenderedPageBreak/>
        <w:t>Data security</w:t>
      </w:r>
      <w:bookmarkEnd w:id="24"/>
      <w:bookmarkEnd w:id="25"/>
    </w:p>
    <w:p w:rsidR="005310C0" w:rsidRPr="00165AB4" w:rsidRDefault="005310C0" w:rsidP="005310C0">
      <w:pPr>
        <w:pStyle w:val="Heading2"/>
        <w:rPr>
          <w:color w:val="000099"/>
        </w:rPr>
      </w:pPr>
      <w:bookmarkStart w:id="26" w:name="_Toc3210063"/>
      <w:bookmarkStart w:id="27" w:name="_Toc23859424"/>
      <w:r w:rsidRPr="00165AB4">
        <w:rPr>
          <w:color w:val="000099"/>
        </w:rPr>
        <w:t>Physical security</w:t>
      </w:r>
      <w:bookmarkEnd w:id="26"/>
      <w:bookmarkEnd w:id="27"/>
    </w:p>
    <w:p w:rsidR="005310C0" w:rsidRDefault="005310C0" w:rsidP="005310C0">
      <w:r>
        <w:t>This includes (but is not limited to):</w:t>
      </w:r>
    </w:p>
    <w:p w:rsidR="005310C0" w:rsidRDefault="005310C0" w:rsidP="005310C0">
      <w:pPr>
        <w:pStyle w:val="ListParagraph"/>
        <w:numPr>
          <w:ilvl w:val="0"/>
          <w:numId w:val="24"/>
        </w:numPr>
      </w:pPr>
      <w:r>
        <w:t>Lockable doors, windows and cupboards</w:t>
      </w:r>
    </w:p>
    <w:p w:rsidR="00BD5137" w:rsidRDefault="00BD5137" w:rsidP="00BD5137">
      <w:pPr>
        <w:pStyle w:val="ListParagraph"/>
        <w:numPr>
          <w:ilvl w:val="0"/>
          <w:numId w:val="24"/>
        </w:numPr>
      </w:pPr>
      <w:bookmarkStart w:id="28" w:name="_Toc3210064"/>
      <w:bookmarkStart w:id="29" w:name="_Toc23859425"/>
      <w:r>
        <w:t>Clear desk procedures: The practice has a clear desk policy which means that any patient identifiable information in paper form must be scanned or shredded at the end of the session and NOT left on desks.  There is a weekly sweep carried out by the admin team and any paperwork left lying on desks will be highlighted to the relevant clinician and repeated breaches will be dealt with under the disciplinary policy.</w:t>
      </w:r>
    </w:p>
    <w:p w:rsidR="00BD5137" w:rsidRDefault="00BD5137" w:rsidP="00BD5137">
      <w:pPr>
        <w:pStyle w:val="ListParagraph"/>
        <w:numPr>
          <w:ilvl w:val="0"/>
          <w:numId w:val="24"/>
        </w:numPr>
      </w:pPr>
      <w:r>
        <w:t>Identification ID: all staff are issued with an ID badge and this must be worn at all times.  Any suspicious behaviour by people not wearing ID badges should be challenged appropriately.</w:t>
      </w:r>
    </w:p>
    <w:p w:rsidR="00BD5137" w:rsidRDefault="00BD5137" w:rsidP="00BD5137">
      <w:pPr>
        <w:pStyle w:val="ListParagraph"/>
        <w:numPr>
          <w:ilvl w:val="0"/>
          <w:numId w:val="24"/>
        </w:numPr>
      </w:pPr>
      <w:r>
        <w:t xml:space="preserve">The practice has code locks in the following locations – </w:t>
      </w:r>
      <w:r w:rsidR="00C10D85">
        <w:t xml:space="preserve">all clinic rooms and offices, </w:t>
      </w:r>
      <w:r>
        <w:t>store room and corridor doors</w:t>
      </w:r>
    </w:p>
    <w:p w:rsidR="005310C0" w:rsidRPr="00165AB4" w:rsidRDefault="005310C0" w:rsidP="005310C0">
      <w:pPr>
        <w:pStyle w:val="Heading2"/>
        <w:rPr>
          <w:color w:val="000099"/>
        </w:rPr>
      </w:pPr>
      <w:r w:rsidRPr="00165AB4">
        <w:rPr>
          <w:color w:val="000099"/>
        </w:rPr>
        <w:t>Technical security</w:t>
      </w:r>
      <w:bookmarkEnd w:id="28"/>
      <w:bookmarkEnd w:id="29"/>
    </w:p>
    <w:p w:rsidR="005310C0" w:rsidRDefault="005310C0" w:rsidP="005310C0">
      <w:r>
        <w:t>This includes but is not limited to:</w:t>
      </w:r>
    </w:p>
    <w:p w:rsidR="005310C0" w:rsidRDefault="005310C0" w:rsidP="005310C0">
      <w:pPr>
        <w:pStyle w:val="ListParagraph"/>
        <w:numPr>
          <w:ilvl w:val="0"/>
          <w:numId w:val="8"/>
        </w:numPr>
      </w:pPr>
      <w:r>
        <w:t>Role based access: Having access based on your role to only access the information you need for the role.</w:t>
      </w:r>
    </w:p>
    <w:p w:rsidR="005310C0" w:rsidRDefault="005310C0" w:rsidP="005310C0">
      <w:pPr>
        <w:pStyle w:val="ListParagraph"/>
        <w:numPr>
          <w:ilvl w:val="0"/>
          <w:numId w:val="8"/>
        </w:numPr>
      </w:pPr>
      <w:r>
        <w:t xml:space="preserve">Least </w:t>
      </w:r>
      <w:r w:rsidRPr="006C1738">
        <w:t>privilege</w:t>
      </w:r>
      <w:r>
        <w:t>: Have the minimum amount of rights to access systems to carry out your role.</w:t>
      </w:r>
    </w:p>
    <w:p w:rsidR="005310C0" w:rsidRDefault="005310C0" w:rsidP="005310C0">
      <w:pPr>
        <w:pStyle w:val="ListParagraph"/>
        <w:numPr>
          <w:ilvl w:val="0"/>
          <w:numId w:val="8"/>
        </w:numPr>
      </w:pPr>
      <w:r>
        <w:t>Smartcard enabled access</w:t>
      </w:r>
    </w:p>
    <w:p w:rsidR="005310C0" w:rsidRPr="004B78CA" w:rsidRDefault="005310C0" w:rsidP="00BD5137">
      <w:pPr>
        <w:pStyle w:val="ListParagraph"/>
        <w:numPr>
          <w:ilvl w:val="0"/>
          <w:numId w:val="8"/>
        </w:numPr>
      </w:pPr>
      <w:r w:rsidRPr="004B78CA">
        <w:t xml:space="preserve">Using NHS mail to NHS mail only for patient identifiable data.  </w:t>
      </w:r>
      <w:r w:rsidR="00BD5137">
        <w:t>Please see our Email Policy for how the practice receives consent for sending through medical information to patient’s private non NHS.net accounts.</w:t>
      </w:r>
    </w:p>
    <w:p w:rsidR="005310C0" w:rsidRPr="00515D40" w:rsidRDefault="005310C0" w:rsidP="005310C0">
      <w:pPr>
        <w:pStyle w:val="ListParagraph"/>
        <w:numPr>
          <w:ilvl w:val="0"/>
          <w:numId w:val="8"/>
        </w:numPr>
      </w:pPr>
      <w:r w:rsidRPr="00515D40">
        <w:t>Encryption Both of data at rest (where it is stored) and in motion.</w:t>
      </w:r>
    </w:p>
    <w:p w:rsidR="005310C0" w:rsidRPr="004B78CA" w:rsidRDefault="005310C0" w:rsidP="005310C0">
      <w:pPr>
        <w:pStyle w:val="ListParagraph"/>
        <w:numPr>
          <w:ilvl w:val="1"/>
          <w:numId w:val="8"/>
        </w:numPr>
        <w:ind w:left="993"/>
      </w:pPr>
      <w:r w:rsidRPr="004B78CA">
        <w:t xml:space="preserve">The local IT team provide laptops for remote working and these are included on the practice asset register and encrypted by the IT team. </w:t>
      </w:r>
    </w:p>
    <w:p w:rsidR="005310C0" w:rsidRPr="004B78CA" w:rsidRDefault="005310C0" w:rsidP="005310C0">
      <w:pPr>
        <w:pStyle w:val="ListParagraph"/>
        <w:numPr>
          <w:ilvl w:val="1"/>
          <w:numId w:val="8"/>
        </w:numPr>
        <w:ind w:left="993"/>
      </w:pPr>
      <w:r w:rsidRPr="004B78CA">
        <w:t xml:space="preserve">With the exception of information that is classified for public release, all information that leaves NW London </w:t>
      </w:r>
      <w:r w:rsidR="00C10D85">
        <w:t>ICB</w:t>
      </w:r>
      <w:r w:rsidRPr="004B78CA">
        <w:t>’s physical locations must be encrypted (e.g. laptops, F</w:t>
      </w:r>
      <w:r>
        <w:t xml:space="preserve">ile </w:t>
      </w:r>
      <w:r w:rsidRPr="004B78CA">
        <w:t>T</w:t>
      </w:r>
      <w:r>
        <w:t>ransfer Protocols (FTP)</w:t>
      </w:r>
      <w:r w:rsidRPr="004B78CA">
        <w:t xml:space="preserve">, PDAs </w:t>
      </w:r>
      <w:r w:rsidR="00A5796F" w:rsidRPr="004B78CA">
        <w:t>etc.</w:t>
      </w:r>
      <w:r w:rsidRPr="004B78CA">
        <w:t>).</w:t>
      </w:r>
    </w:p>
    <w:p w:rsidR="005310C0" w:rsidRPr="004B78CA" w:rsidRDefault="005310C0" w:rsidP="005310C0">
      <w:pPr>
        <w:pStyle w:val="ListParagraph"/>
        <w:numPr>
          <w:ilvl w:val="0"/>
          <w:numId w:val="8"/>
        </w:numPr>
      </w:pPr>
      <w:r w:rsidRPr="004B78CA">
        <w:t xml:space="preserve">All encryption algorithms and products must be formally approved for use within NW London </w:t>
      </w:r>
      <w:r w:rsidR="00C10D85">
        <w:t>ICB</w:t>
      </w:r>
      <w:r w:rsidRPr="004B78CA">
        <w:t>’s by the Information Security Manager, and comply with currently available and internationally recognized standards for use by Financial Services Institutions (e.g. AES 256 bit, SSL 128 bit)</w:t>
      </w:r>
    </w:p>
    <w:p w:rsidR="005310C0" w:rsidRPr="004B78CA" w:rsidRDefault="005310C0" w:rsidP="005310C0">
      <w:pPr>
        <w:pStyle w:val="ListParagraph"/>
        <w:numPr>
          <w:ilvl w:val="1"/>
          <w:numId w:val="8"/>
        </w:numPr>
        <w:ind w:left="993"/>
      </w:pPr>
      <w:r w:rsidRPr="004B78CA">
        <w:t xml:space="preserve">Only NW London </w:t>
      </w:r>
      <w:r w:rsidR="00C10D85">
        <w:t>ICB</w:t>
      </w:r>
      <w:r w:rsidRPr="004B78CA">
        <w:t>’s approved standard algorithms and products may be used.</w:t>
      </w:r>
    </w:p>
    <w:p w:rsidR="005310C0" w:rsidRPr="004B78CA" w:rsidRDefault="005310C0" w:rsidP="005310C0">
      <w:pPr>
        <w:pStyle w:val="ListParagraph"/>
        <w:numPr>
          <w:ilvl w:val="1"/>
          <w:numId w:val="8"/>
        </w:numPr>
        <w:ind w:left="993"/>
        <w:rPr>
          <w:u w:val="single"/>
        </w:rPr>
      </w:pPr>
      <w:r w:rsidRPr="004B78CA">
        <w:t xml:space="preserve">Appropriate measures must be taken to prevent the unauthorised disclosure of encryption keys and digital certificates. </w:t>
      </w:r>
      <w:r w:rsidRPr="004B78CA">
        <w:rPr>
          <w:u w:val="single"/>
        </w:rPr>
        <w:t>Staff who have their own log in are reminded not to share their passwords.</w:t>
      </w:r>
    </w:p>
    <w:p w:rsidR="005310C0" w:rsidRPr="00247771" w:rsidRDefault="005310C0" w:rsidP="005310C0">
      <w:pPr>
        <w:pStyle w:val="ListParagraph"/>
        <w:numPr>
          <w:ilvl w:val="1"/>
          <w:numId w:val="8"/>
        </w:numPr>
        <w:ind w:left="993"/>
      </w:pPr>
      <w:r w:rsidRPr="00247771">
        <w:t>Encryption keys must be changed immediately if there is any suspicion that they may have been compromised.</w:t>
      </w:r>
    </w:p>
    <w:p w:rsidR="005310C0" w:rsidRPr="00247771" w:rsidRDefault="005310C0" w:rsidP="005310C0">
      <w:pPr>
        <w:pStyle w:val="ListParagraph"/>
        <w:numPr>
          <w:ilvl w:val="1"/>
          <w:numId w:val="8"/>
        </w:numPr>
        <w:ind w:left="993"/>
      </w:pPr>
      <w:r w:rsidRPr="00247771">
        <w:t>Where encryption keys are transmitted</w:t>
      </w:r>
      <w:r w:rsidR="00C10D85">
        <w:t xml:space="preserve"> over communications lines, the</w:t>
      </w:r>
      <w:r w:rsidRPr="00247771">
        <w:t xml:space="preserve"> keys themselves must be sent in encrypted form using encryption of at least equal strength to that used to create the keys being transmitted.</w:t>
      </w:r>
    </w:p>
    <w:p w:rsidR="005310C0" w:rsidRPr="009A49CB" w:rsidRDefault="005310C0" w:rsidP="005310C0">
      <w:pPr>
        <w:pStyle w:val="ListParagraph"/>
        <w:numPr>
          <w:ilvl w:val="0"/>
          <w:numId w:val="8"/>
        </w:numPr>
      </w:pPr>
      <w:r w:rsidRPr="009A49CB">
        <w:lastRenderedPageBreak/>
        <w:t xml:space="preserve">Pseudonymisation techniques </w:t>
      </w:r>
      <w:r>
        <w:t>- the practice uses strategic IDs rather than patient identifiable information where necessary for example to verify claims.</w:t>
      </w:r>
    </w:p>
    <w:p w:rsidR="005310C0" w:rsidRDefault="005310C0" w:rsidP="005310C0">
      <w:pPr>
        <w:pStyle w:val="ListParagraph"/>
        <w:numPr>
          <w:ilvl w:val="0"/>
          <w:numId w:val="8"/>
        </w:numPr>
      </w:pPr>
      <w:r>
        <w:t>Using test data (where appropriate) for example using test patient in training scenarios</w:t>
      </w:r>
      <w:r w:rsidRPr="00247771">
        <w:t>.</w:t>
      </w:r>
    </w:p>
    <w:p w:rsidR="005310C0" w:rsidRDefault="005310C0" w:rsidP="005310C0">
      <w:pPr>
        <w:pStyle w:val="ListParagraph"/>
        <w:numPr>
          <w:ilvl w:val="0"/>
          <w:numId w:val="8"/>
        </w:numPr>
      </w:pPr>
      <w:r>
        <w:t>Staff training</w:t>
      </w:r>
    </w:p>
    <w:p w:rsidR="005310C0" w:rsidRDefault="005310C0" w:rsidP="005310C0">
      <w:pPr>
        <w:pStyle w:val="ListParagraph"/>
        <w:numPr>
          <w:ilvl w:val="0"/>
          <w:numId w:val="3"/>
        </w:numPr>
      </w:pPr>
      <w:r>
        <w:t>Audits</w:t>
      </w:r>
    </w:p>
    <w:p w:rsidR="005310C0" w:rsidRPr="00165AB4" w:rsidRDefault="005310C0" w:rsidP="005310C0">
      <w:pPr>
        <w:pStyle w:val="Heading1"/>
        <w:rPr>
          <w:color w:val="000099"/>
        </w:rPr>
      </w:pPr>
      <w:bookmarkStart w:id="30" w:name="_Toc3210065"/>
      <w:bookmarkStart w:id="31" w:name="_Toc23859426"/>
      <w:r w:rsidRPr="00165AB4">
        <w:rPr>
          <w:color w:val="000099"/>
        </w:rPr>
        <w:t>Working from Mobile Devices</w:t>
      </w:r>
      <w:bookmarkEnd w:id="30"/>
      <w:bookmarkEnd w:id="31"/>
    </w:p>
    <w:p w:rsidR="005310C0" w:rsidRDefault="005310C0" w:rsidP="005310C0">
      <w:pPr>
        <w:pStyle w:val="ListParagraph"/>
        <w:numPr>
          <w:ilvl w:val="0"/>
          <w:numId w:val="3"/>
        </w:numPr>
      </w:pPr>
      <w:r>
        <w:t xml:space="preserve">Staff may work from home with the prior agreement </w:t>
      </w:r>
      <w:r w:rsidR="00BE33DB">
        <w:t>from Dr Scudder</w:t>
      </w:r>
      <w:r>
        <w:t>.  Those staff authorised to work from home should be issued with a practice laptop which is encrypted and has secure VPN access.  The practice does not take any responsibility for staff using their own devices to work from home and the staff member should ensure that their own device is encrypted and secure.</w:t>
      </w:r>
    </w:p>
    <w:p w:rsidR="005310C0" w:rsidRPr="00165AB4" w:rsidRDefault="005310C0" w:rsidP="005310C0">
      <w:pPr>
        <w:pStyle w:val="Heading2"/>
        <w:rPr>
          <w:color w:val="000099"/>
        </w:rPr>
      </w:pPr>
      <w:bookmarkStart w:id="32" w:name="_Toc3210066"/>
      <w:bookmarkStart w:id="33" w:name="_Toc23859427"/>
      <w:r w:rsidRPr="00165AB4">
        <w:rPr>
          <w:color w:val="000099"/>
        </w:rPr>
        <w:t>Home Pcs/Laptops</w:t>
      </w:r>
      <w:bookmarkEnd w:id="32"/>
      <w:bookmarkEnd w:id="33"/>
    </w:p>
    <w:p w:rsidR="005310C0" w:rsidRDefault="005310C0" w:rsidP="005310C0">
      <w:r>
        <w:t xml:space="preserve">It may be necessary for staff to use their own device to access NHS Mail from home from time to time and the practice issues the following advice to all staff: </w:t>
      </w:r>
    </w:p>
    <w:p w:rsidR="005310C0" w:rsidRDefault="005310C0" w:rsidP="005310C0">
      <w:pPr>
        <w:pStyle w:val="ListParagraph"/>
        <w:numPr>
          <w:ilvl w:val="0"/>
          <w:numId w:val="35"/>
        </w:numPr>
      </w:pPr>
      <w:r>
        <w:t>Up to date Antivirus Software must be installed</w:t>
      </w:r>
    </w:p>
    <w:p w:rsidR="005310C0" w:rsidRDefault="005310C0" w:rsidP="005310C0">
      <w:pPr>
        <w:pStyle w:val="ListParagraph"/>
        <w:numPr>
          <w:ilvl w:val="0"/>
          <w:numId w:val="35"/>
        </w:numPr>
      </w:pPr>
      <w:r>
        <w:t>Encryption software should be installed</w:t>
      </w:r>
    </w:p>
    <w:p w:rsidR="005310C0" w:rsidRDefault="005310C0" w:rsidP="005310C0">
      <w:pPr>
        <w:pStyle w:val="ListParagraph"/>
        <w:numPr>
          <w:ilvl w:val="0"/>
          <w:numId w:val="35"/>
        </w:numPr>
      </w:pPr>
      <w:r>
        <w:t>Patient Identifiable Information should never be stored on a local machine.</w:t>
      </w:r>
    </w:p>
    <w:p w:rsidR="005310C0" w:rsidRPr="00165AB4" w:rsidRDefault="005310C0" w:rsidP="005310C0">
      <w:pPr>
        <w:pStyle w:val="Heading2"/>
        <w:rPr>
          <w:color w:val="000099"/>
        </w:rPr>
      </w:pPr>
      <w:bookmarkStart w:id="34" w:name="_Toc3210067"/>
      <w:bookmarkStart w:id="35" w:name="_Toc23859428"/>
      <w:r w:rsidRPr="00165AB4">
        <w:rPr>
          <w:color w:val="000099"/>
        </w:rPr>
        <w:t>Mobile Device</w:t>
      </w:r>
      <w:bookmarkEnd w:id="34"/>
      <w:bookmarkEnd w:id="35"/>
    </w:p>
    <w:p w:rsidR="005310C0" w:rsidRDefault="005310C0" w:rsidP="005310C0">
      <w:pPr>
        <w:pStyle w:val="ListParagraph"/>
        <w:numPr>
          <w:ilvl w:val="0"/>
          <w:numId w:val="37"/>
        </w:numPr>
      </w:pPr>
      <w:r>
        <w:t>Any staff member accessing NHS mail on their mobile phone should inform the practice manager.</w:t>
      </w:r>
    </w:p>
    <w:p w:rsidR="005310C0" w:rsidRDefault="005310C0" w:rsidP="005310C0">
      <w:pPr>
        <w:pStyle w:val="ListParagraph"/>
        <w:numPr>
          <w:ilvl w:val="0"/>
          <w:numId w:val="37"/>
        </w:numPr>
      </w:pPr>
      <w:r>
        <w:t>Any staff member who accesses NHS mail on their mobile phone must keep the mobile up to date with any software updates as advised by the mobile provider.</w:t>
      </w:r>
    </w:p>
    <w:p w:rsidR="005310C0" w:rsidRDefault="005310C0" w:rsidP="005310C0">
      <w:pPr>
        <w:pStyle w:val="ListParagraph"/>
        <w:numPr>
          <w:ilvl w:val="0"/>
          <w:numId w:val="37"/>
        </w:numPr>
      </w:pPr>
      <w:r>
        <w:t>Any staff member who accesses NHS mail on their phone should take appropriate precautions to ensure mobile phone is secure and not accessible to others.</w:t>
      </w:r>
      <w:bookmarkStart w:id="36" w:name="_Toc3210068"/>
    </w:p>
    <w:p w:rsidR="005310C0" w:rsidRPr="007F62DF" w:rsidRDefault="005310C0" w:rsidP="005310C0">
      <w:pPr>
        <w:pStyle w:val="Heading1"/>
        <w:rPr>
          <w:color w:val="000099"/>
        </w:rPr>
      </w:pPr>
      <w:bookmarkStart w:id="37" w:name="_Toc23859429"/>
      <w:r w:rsidRPr="007F62DF">
        <w:rPr>
          <w:color w:val="000099"/>
        </w:rPr>
        <w:t>Registration Authority</w:t>
      </w:r>
      <w:bookmarkEnd w:id="36"/>
      <w:bookmarkEnd w:id="37"/>
    </w:p>
    <w:p w:rsidR="00BE33DB" w:rsidRDefault="00BE33DB" w:rsidP="00BE33DB">
      <w:pPr>
        <w:pStyle w:val="ListParagraph"/>
        <w:numPr>
          <w:ilvl w:val="0"/>
          <w:numId w:val="4"/>
        </w:numPr>
      </w:pPr>
      <w:r>
        <w:t>The nominated smartcard sponsor for the practice is Sam Blake</w:t>
      </w:r>
      <w:r w:rsidR="00112CE9">
        <w:t xml:space="preserve"> and the Practice Manager</w:t>
      </w:r>
      <w:r>
        <w:t>.</w:t>
      </w:r>
    </w:p>
    <w:p w:rsidR="00BE33DB" w:rsidRDefault="00BE33DB" w:rsidP="00BE33DB">
      <w:pPr>
        <w:pStyle w:val="ListParagraph"/>
        <w:numPr>
          <w:ilvl w:val="0"/>
          <w:numId w:val="4"/>
        </w:numPr>
      </w:pPr>
      <w:r>
        <w:t>Please refer to our Induction Form for processes for new starters and all leavers are archived by the practice manager immediately.</w:t>
      </w:r>
    </w:p>
    <w:p w:rsidR="00BE33DB" w:rsidRDefault="00BE33DB" w:rsidP="00BE33DB">
      <w:pPr>
        <w:pStyle w:val="ListParagraph"/>
        <w:numPr>
          <w:ilvl w:val="0"/>
          <w:numId w:val="4"/>
        </w:numPr>
      </w:pPr>
      <w:r>
        <w:t>The Practice Manager completes the relevant forms and sends this to the Registration Authority via an NHS mail account when processing an amendment for staff rights on smartcards</w:t>
      </w:r>
    </w:p>
    <w:p w:rsidR="005310C0" w:rsidRDefault="005310C0" w:rsidP="005310C0">
      <w:pPr>
        <w:rPr>
          <w:rFonts w:asciiTheme="majorHAnsi" w:eastAsiaTheme="majorEastAsia" w:hAnsiTheme="majorHAnsi" w:cstheme="majorBidi"/>
          <w:b/>
          <w:bCs/>
          <w:color w:val="2E74B5" w:themeColor="accent1" w:themeShade="BF"/>
          <w:sz w:val="28"/>
          <w:szCs w:val="28"/>
        </w:rPr>
      </w:pPr>
      <w:r>
        <w:br w:type="page"/>
      </w:r>
    </w:p>
    <w:p w:rsidR="005310C0" w:rsidRPr="00165AB4" w:rsidRDefault="005310C0" w:rsidP="005310C0">
      <w:pPr>
        <w:pStyle w:val="Heading1"/>
        <w:rPr>
          <w:color w:val="000099"/>
        </w:rPr>
      </w:pPr>
      <w:bookmarkStart w:id="38" w:name="_Toc3210069"/>
      <w:bookmarkStart w:id="39" w:name="_Toc23859430"/>
      <w:r w:rsidRPr="00165AB4">
        <w:rPr>
          <w:color w:val="000099"/>
        </w:rPr>
        <w:lastRenderedPageBreak/>
        <w:t>Network security</w:t>
      </w:r>
      <w:bookmarkEnd w:id="38"/>
      <w:bookmarkEnd w:id="39"/>
    </w:p>
    <w:p w:rsidR="005310C0" w:rsidRPr="004F3A08" w:rsidRDefault="005310C0" w:rsidP="005310C0">
      <w:pPr>
        <w:pStyle w:val="ListParagraph"/>
        <w:numPr>
          <w:ilvl w:val="0"/>
          <w:numId w:val="38"/>
        </w:numPr>
      </w:pPr>
      <w:r w:rsidRPr="004F3A08">
        <w:t>All additions or modifications to the physical network or network equipment must be requested through the local IT service desk.</w:t>
      </w:r>
    </w:p>
    <w:p w:rsidR="005310C0" w:rsidRDefault="005310C0" w:rsidP="005310C0">
      <w:pPr>
        <w:pStyle w:val="ListParagraph"/>
        <w:numPr>
          <w:ilvl w:val="0"/>
          <w:numId w:val="38"/>
        </w:numPr>
      </w:pPr>
      <w:r w:rsidRPr="004F3A08">
        <w:t>All equipment that can communicate outside of the practice network such as modems, firewalls, wireless systems etc</w:t>
      </w:r>
      <w:r>
        <w:t>.</w:t>
      </w:r>
      <w:r w:rsidRPr="004F3A08">
        <w:t xml:space="preserve"> are subject to assessment by the IT service desk and have configuration standards reviewed and approved.</w:t>
      </w:r>
    </w:p>
    <w:p w:rsidR="005310C0" w:rsidRPr="004F3A08" w:rsidRDefault="005310C0" w:rsidP="005310C0">
      <w:pPr>
        <w:pStyle w:val="ListParagraph"/>
        <w:numPr>
          <w:ilvl w:val="0"/>
          <w:numId w:val="38"/>
        </w:numPr>
      </w:pPr>
      <w:r>
        <w:t xml:space="preserve">Any Patient Identifiable information which is stored on the practice network drive (e.g for patient audits etc) must be kept in a separate folder with appropriate access privileges so that only the staff that need to see the data have access.  </w:t>
      </w:r>
    </w:p>
    <w:p w:rsidR="005310C0" w:rsidRPr="004F3A08" w:rsidRDefault="005310C0" w:rsidP="005310C0">
      <w:pPr>
        <w:pStyle w:val="ListParagraph"/>
        <w:numPr>
          <w:ilvl w:val="0"/>
          <w:numId w:val="38"/>
        </w:numPr>
      </w:pPr>
      <w:r w:rsidRPr="004F3A08">
        <w:t>The practice has a records retention schedule (appendix 2).  This also applies to data stored on shared network drives and the practice has a process for reviewing data held on shared drives and deleting and archiving data as appropriate.</w:t>
      </w:r>
    </w:p>
    <w:p w:rsidR="005310C0" w:rsidRPr="004F3A08" w:rsidRDefault="005310C0" w:rsidP="005310C0">
      <w:pPr>
        <w:pStyle w:val="ListParagraph"/>
        <w:numPr>
          <w:ilvl w:val="0"/>
          <w:numId w:val="38"/>
        </w:numPr>
      </w:pPr>
      <w:r w:rsidRPr="004F3A08">
        <w:t>There is a management drive on the shared folder acce</w:t>
      </w:r>
      <w:r>
        <w:t>ssible only to authorised users;</w:t>
      </w:r>
      <w:r w:rsidRPr="004F3A08">
        <w:t xml:space="preserve"> restricted or confidential information is not stored on shared network drives.</w:t>
      </w:r>
    </w:p>
    <w:p w:rsidR="005310C0" w:rsidRPr="004F3A08" w:rsidRDefault="005310C0" w:rsidP="005310C0">
      <w:pPr>
        <w:pStyle w:val="ListParagraph"/>
        <w:numPr>
          <w:ilvl w:val="0"/>
          <w:numId w:val="38"/>
        </w:numPr>
      </w:pPr>
      <w:r w:rsidRPr="004F3A08">
        <w:t>Servers, operator consoles, network and communication equipment are located (insert location).  The practice ensures that there is no unauthorised access to this room. Network cables are well protected as far as possible in walls, false ceilings or raised floors.</w:t>
      </w:r>
    </w:p>
    <w:p w:rsidR="005310C0" w:rsidRPr="004F3A08" w:rsidRDefault="005310C0" w:rsidP="005310C0">
      <w:pPr>
        <w:pStyle w:val="ListParagraph"/>
        <w:numPr>
          <w:ilvl w:val="0"/>
          <w:numId w:val="38"/>
        </w:numPr>
      </w:pPr>
      <w:r w:rsidRPr="004F3A08">
        <w:t>Connecting modems /third party telephone devices etc</w:t>
      </w:r>
      <w:r>
        <w:t>.</w:t>
      </w:r>
      <w:r w:rsidRPr="004F3A08">
        <w:t xml:space="preserve"> to Practice network or other network devices is only done in a controlled manner by the Practice Manager following appropriate approvals from practice IT lead and/or IT service desk.</w:t>
      </w:r>
    </w:p>
    <w:p w:rsidR="005310C0" w:rsidRDefault="005310C0" w:rsidP="005310C0">
      <w:pPr>
        <w:pStyle w:val="ListParagraph"/>
        <w:numPr>
          <w:ilvl w:val="0"/>
          <w:numId w:val="38"/>
        </w:numPr>
      </w:pPr>
      <w:r>
        <w:t>The local IT team is responsible for regular penetration testing of the network from both internal and external points.</w:t>
      </w:r>
    </w:p>
    <w:p w:rsidR="005310C0" w:rsidRDefault="005310C0" w:rsidP="005310C0">
      <w:pPr>
        <w:pStyle w:val="ListParagraph"/>
        <w:numPr>
          <w:ilvl w:val="0"/>
          <w:numId w:val="38"/>
        </w:numPr>
      </w:pPr>
      <w:r w:rsidRPr="005F1D6B">
        <w:t xml:space="preserve">Application installation, upgrades and patches to software currently installed is performed by </w:t>
      </w:r>
      <w:r>
        <w:t>IT service desk</w:t>
      </w:r>
    </w:p>
    <w:p w:rsidR="005310C0" w:rsidRPr="007E679A" w:rsidRDefault="005310C0" w:rsidP="005310C0">
      <w:pPr>
        <w:pStyle w:val="ListParagraph"/>
        <w:numPr>
          <w:ilvl w:val="0"/>
          <w:numId w:val="38"/>
        </w:numPr>
        <w:rPr>
          <w:u w:val="single"/>
        </w:rPr>
      </w:pPr>
      <w:r w:rsidRPr="007E679A">
        <w:t xml:space="preserve">All network segments that are adjacent to the internet or untrusted networks must be subject to real time monitoring to detect and prevent intrusions and malicious actions which may compromise NWL- </w:t>
      </w:r>
      <w:r w:rsidR="00C10D85">
        <w:t>ICB</w:t>
      </w:r>
      <w:r w:rsidRPr="007E679A">
        <w:t>’s networks and information</w:t>
      </w:r>
      <w:r w:rsidRPr="007E679A">
        <w:rPr>
          <w:u w:val="single"/>
        </w:rPr>
        <w:t>.</w:t>
      </w:r>
      <w:r>
        <w:rPr>
          <w:u w:val="single"/>
        </w:rPr>
        <w:t xml:space="preserve"> For example access given to third party companies e.g. telephony companies should be agreed with the IT service desk before it is procured and installed.  The IT Service desk monitors real time intrusions to the networks to ensure the security of the network.</w:t>
      </w:r>
    </w:p>
    <w:p w:rsidR="005310C0" w:rsidRPr="00C92F05" w:rsidRDefault="005310C0" w:rsidP="005310C0">
      <w:pPr>
        <w:pStyle w:val="ListParagraph"/>
        <w:numPr>
          <w:ilvl w:val="0"/>
          <w:numId w:val="38"/>
        </w:numPr>
      </w:pPr>
      <w:r>
        <w:t>Practice staff are trained on information governance at induction and annually thereafter and will not give out IP addresses to unauthorised personnel.</w:t>
      </w:r>
    </w:p>
    <w:p w:rsidR="005310C0" w:rsidRPr="00C92F05" w:rsidRDefault="005310C0" w:rsidP="005310C0">
      <w:pPr>
        <w:pStyle w:val="ListParagraph"/>
        <w:numPr>
          <w:ilvl w:val="0"/>
          <w:numId w:val="38"/>
        </w:numPr>
      </w:pPr>
      <w:r>
        <w:t>The IT team ensures that f</w:t>
      </w:r>
      <w:r w:rsidRPr="00C92F05">
        <w:t xml:space="preserve">irewalls </w:t>
      </w:r>
      <w:r>
        <w:t>are</w:t>
      </w:r>
      <w:r w:rsidRPr="00C92F05">
        <w:t xml:space="preserve"> configured on a “default deny” basis with the minimum connectivity that is needed for business and essential support purposes.</w:t>
      </w:r>
    </w:p>
    <w:p w:rsidR="005310C0" w:rsidRPr="00C92F05" w:rsidRDefault="005310C0" w:rsidP="005310C0">
      <w:pPr>
        <w:pStyle w:val="ListParagraph"/>
        <w:numPr>
          <w:ilvl w:val="0"/>
          <w:numId w:val="38"/>
        </w:numPr>
      </w:pPr>
      <w:r w:rsidRPr="00C92F05">
        <w:t xml:space="preserve">Mechanisms must exist to enforce the logical segregation of networks with different classifications according to the principles below.  These </w:t>
      </w:r>
      <w:r>
        <w:t>are</w:t>
      </w:r>
      <w:r w:rsidRPr="00C92F05">
        <w:t xml:space="preserve"> documented </w:t>
      </w:r>
      <w:r>
        <w:t xml:space="preserve">by the IT team </w:t>
      </w:r>
      <w:r w:rsidRPr="00C92F05">
        <w:t>and</w:t>
      </w:r>
      <w:r>
        <w:t xml:space="preserve"> are</w:t>
      </w:r>
      <w:r w:rsidRPr="00C92F05">
        <w:t xml:space="preserve"> subject to formal change control.</w:t>
      </w:r>
      <w:r>
        <w:t xml:space="preserve">  </w:t>
      </w:r>
    </w:p>
    <w:p w:rsidR="005310C0" w:rsidRPr="008E2D31" w:rsidRDefault="005310C0" w:rsidP="005310C0">
      <w:pPr>
        <w:pStyle w:val="ListParagraph"/>
        <w:numPr>
          <w:ilvl w:val="0"/>
          <w:numId w:val="38"/>
        </w:numPr>
      </w:pPr>
      <w:r w:rsidRPr="008E2D31">
        <w:t>Any junction between a trusted, untrusted or semi-trusted n</w:t>
      </w:r>
      <w:r w:rsidR="00A666AD">
        <w:t>etwork must be segregated by a S</w:t>
      </w:r>
      <w:r w:rsidRPr="008E2D31">
        <w:t>tateful firewall device approved by Information Security.</w:t>
      </w:r>
    </w:p>
    <w:p w:rsidR="005310C0" w:rsidRPr="008E2D31" w:rsidRDefault="005310C0" w:rsidP="005310C0">
      <w:pPr>
        <w:pStyle w:val="ListParagraph"/>
        <w:numPr>
          <w:ilvl w:val="0"/>
          <w:numId w:val="38"/>
        </w:numPr>
      </w:pPr>
      <w:r w:rsidRPr="008E2D31">
        <w:t>By definition, a trusted and an untrusted network may not be directly connected, but must be segregated by either a DMZ that is semi-trusted or two approved firewalls.</w:t>
      </w:r>
    </w:p>
    <w:p w:rsidR="005310C0" w:rsidRPr="008E2D31" w:rsidRDefault="005310C0" w:rsidP="005310C0">
      <w:pPr>
        <w:pStyle w:val="ListParagraph"/>
        <w:numPr>
          <w:ilvl w:val="0"/>
          <w:numId w:val="38"/>
        </w:numPr>
      </w:pPr>
      <w:r w:rsidRPr="008E2D31">
        <w:t>Services and information offered externally to NWL</w:t>
      </w:r>
      <w:r w:rsidR="00C10D85">
        <w:t>ICB</w:t>
      </w:r>
      <w:r w:rsidRPr="008E2D31">
        <w:t>s must be hosted in a DMZ that is segregated by a firewall from NWL</w:t>
      </w:r>
      <w:r w:rsidR="00C10D85">
        <w:t>ICB</w:t>
      </w:r>
      <w:r w:rsidRPr="008E2D31">
        <w:t>s internal resources.</w:t>
      </w:r>
    </w:p>
    <w:p w:rsidR="005310C0" w:rsidRPr="008E2D31" w:rsidRDefault="005310C0" w:rsidP="005310C0">
      <w:pPr>
        <w:pStyle w:val="ListParagraph"/>
        <w:numPr>
          <w:ilvl w:val="0"/>
          <w:numId w:val="38"/>
        </w:numPr>
      </w:pPr>
      <w:r w:rsidRPr="008E2D31">
        <w:lastRenderedPageBreak/>
        <w:t>All changes to firewalls and other perimeter devices must be independently reviewed and approved by Information Security Man</w:t>
      </w:r>
      <w:r>
        <w:t>a</w:t>
      </w:r>
      <w:r w:rsidRPr="008E2D31">
        <w:t>ger on the basis of risk prior to implementation</w:t>
      </w:r>
    </w:p>
    <w:p w:rsidR="005310C0" w:rsidRPr="00C92F05" w:rsidRDefault="005310C0" w:rsidP="005310C0">
      <w:pPr>
        <w:pStyle w:val="ListParagraph"/>
        <w:numPr>
          <w:ilvl w:val="0"/>
          <w:numId w:val="38"/>
        </w:numPr>
      </w:pPr>
      <w:r w:rsidRPr="008E2D31">
        <w:t>Firewalls or related access control systems must be subject to independent security review at least once per calendar year</w:t>
      </w:r>
      <w:r>
        <w:t>.</w:t>
      </w:r>
      <w:r>
        <w:rPr>
          <w:rStyle w:val="CommentReference"/>
        </w:rPr>
        <w:t xml:space="preserve"> </w:t>
      </w:r>
      <w:r>
        <w:t xml:space="preserve"> The practice firewall and routers are provided by NWL IT, and this will be done automatically by the IT team.</w:t>
      </w:r>
    </w:p>
    <w:p w:rsidR="005310C0" w:rsidRPr="008E2D31" w:rsidRDefault="005310C0" w:rsidP="005310C0">
      <w:pPr>
        <w:pStyle w:val="ListParagraph"/>
        <w:numPr>
          <w:ilvl w:val="0"/>
          <w:numId w:val="38"/>
        </w:numPr>
      </w:pPr>
      <w:r w:rsidRPr="008E2D31">
        <w:t>Firewall logs must be archived away from the device and retained for at least 18 months.</w:t>
      </w:r>
    </w:p>
    <w:p w:rsidR="005310C0" w:rsidRPr="008E2D31" w:rsidRDefault="005310C0" w:rsidP="005310C0">
      <w:pPr>
        <w:pStyle w:val="ListParagraph"/>
        <w:numPr>
          <w:ilvl w:val="0"/>
          <w:numId w:val="38"/>
        </w:numPr>
      </w:pPr>
      <w:r w:rsidRPr="008E2D31">
        <w:t>Wherever practical, firewalls are to be segregated from other network or server equipment and configured with the minimum set of services possible for their core functions as a firewall. This is a mandatory requirement of firewalls connected to the Internet.</w:t>
      </w:r>
    </w:p>
    <w:p w:rsidR="005310C0" w:rsidRDefault="005310C0" w:rsidP="005310C0">
      <w:pPr>
        <w:pStyle w:val="ListParagraph"/>
        <w:numPr>
          <w:ilvl w:val="0"/>
          <w:numId w:val="38"/>
        </w:numPr>
      </w:pPr>
      <w:r>
        <w:t>The practice has a hardware and software asset register that is kept up to date</w:t>
      </w:r>
    </w:p>
    <w:p w:rsidR="005310C0" w:rsidRDefault="005310C0" w:rsidP="005310C0">
      <w:pPr>
        <w:pStyle w:val="ListParagraph"/>
        <w:numPr>
          <w:ilvl w:val="0"/>
          <w:numId w:val="38"/>
        </w:numPr>
      </w:pPr>
      <w:r>
        <w:t xml:space="preserve">The practice complies with NWL </w:t>
      </w:r>
      <w:r w:rsidR="00C10D85">
        <w:t>ICB</w:t>
      </w:r>
      <w:r>
        <w:t xml:space="preserve"> IT department maintaining up to date anti-virus protection on all the practice hardware</w:t>
      </w:r>
    </w:p>
    <w:p w:rsidR="005310C0" w:rsidRDefault="005310C0" w:rsidP="005310C0">
      <w:pPr>
        <w:pStyle w:val="ListParagraph"/>
        <w:numPr>
          <w:ilvl w:val="0"/>
          <w:numId w:val="38"/>
        </w:numPr>
      </w:pPr>
      <w:r>
        <w:t>Any portable devices are checked for malware and antivirus software before being used at the practice</w:t>
      </w:r>
    </w:p>
    <w:p w:rsidR="005310C0" w:rsidRPr="00165AB4" w:rsidRDefault="005310C0" w:rsidP="005310C0">
      <w:pPr>
        <w:pStyle w:val="Heading1"/>
        <w:rPr>
          <w:color w:val="000099"/>
        </w:rPr>
      </w:pPr>
      <w:bookmarkStart w:id="40" w:name="_Toc3210070"/>
      <w:bookmarkStart w:id="41" w:name="_Toc23859431"/>
      <w:r w:rsidRPr="00165AB4">
        <w:rPr>
          <w:color w:val="000099"/>
        </w:rPr>
        <w:t>Staff Training</w:t>
      </w:r>
      <w:bookmarkEnd w:id="40"/>
      <w:bookmarkEnd w:id="41"/>
    </w:p>
    <w:p w:rsidR="005310C0" w:rsidRDefault="005310C0" w:rsidP="005310C0">
      <w:r>
        <w:t xml:space="preserve">When </w:t>
      </w:r>
      <w:r w:rsidR="00A5796F">
        <w:t>staff starts</w:t>
      </w:r>
      <w:r w:rsidR="00C10D85">
        <w:t xml:space="preserve"> with the practice,</w:t>
      </w:r>
      <w:r>
        <w:t xml:space="preserve"> it is during their induction period when they can be at their most vulnerable. They may not understand the </w:t>
      </w:r>
      <w:r w:rsidR="00C10D85">
        <w:t>practice</w:t>
      </w:r>
      <w:r>
        <w:t>’s systems, policies and procedures, its cultures or norms.</w:t>
      </w:r>
    </w:p>
    <w:p w:rsidR="005310C0" w:rsidRDefault="00C10D85" w:rsidP="005310C0">
      <w:r>
        <w:t xml:space="preserve">The induction </w:t>
      </w:r>
      <w:r w:rsidR="005310C0">
        <w:t>help</w:t>
      </w:r>
      <w:r>
        <w:t>s</w:t>
      </w:r>
      <w:r w:rsidR="005310C0">
        <w:t xml:space="preserve"> staff</w:t>
      </w:r>
      <w:r>
        <w:t xml:space="preserve"> to</w:t>
      </w:r>
      <w:r w:rsidR="005310C0">
        <w:t xml:space="preserve"> understand their obligations under the National Data Guardian’s data security standards i</w:t>
      </w:r>
      <w:r>
        <w:t xml:space="preserve">n their organisation. It </w:t>
      </w:r>
      <w:r w:rsidR="005310C0">
        <w:t>cover</w:t>
      </w:r>
      <w:r>
        <w:t>s</w:t>
      </w:r>
      <w:r w:rsidR="005310C0">
        <w:t xml:space="preserve"> the following areas:</w:t>
      </w:r>
    </w:p>
    <w:p w:rsidR="005310C0" w:rsidRDefault="005310C0" w:rsidP="005310C0">
      <w:pPr>
        <w:pStyle w:val="ListParagraph"/>
        <w:numPr>
          <w:ilvl w:val="0"/>
          <w:numId w:val="23"/>
        </w:numPr>
      </w:pPr>
      <w:r>
        <w:t>The importance of data security in the health system</w:t>
      </w:r>
    </w:p>
    <w:p w:rsidR="005310C0" w:rsidRDefault="005310C0" w:rsidP="005310C0">
      <w:pPr>
        <w:pStyle w:val="ListParagraph"/>
        <w:numPr>
          <w:ilvl w:val="0"/>
          <w:numId w:val="23"/>
        </w:numPr>
      </w:pPr>
      <w:r>
        <w:t>The NDG data security standards particularly the three standards relating to personal responsibility (standard 1, 2 and 3)</w:t>
      </w:r>
    </w:p>
    <w:p w:rsidR="005310C0" w:rsidRDefault="005310C0" w:rsidP="005310C0">
      <w:pPr>
        <w:pStyle w:val="ListParagraph"/>
        <w:numPr>
          <w:ilvl w:val="0"/>
          <w:numId w:val="23"/>
        </w:numPr>
      </w:pPr>
      <w:r>
        <w:t>Using and sharing personal information in accordance with data protection legislation</w:t>
      </w:r>
    </w:p>
    <w:p w:rsidR="005310C0" w:rsidRDefault="005310C0" w:rsidP="005310C0">
      <w:pPr>
        <w:pStyle w:val="ListParagraph"/>
        <w:numPr>
          <w:ilvl w:val="0"/>
          <w:numId w:val="23"/>
        </w:numPr>
      </w:pPr>
      <w:r>
        <w:t>Common law duty of confidentiality</w:t>
      </w:r>
    </w:p>
    <w:p w:rsidR="005310C0" w:rsidRDefault="005310C0" w:rsidP="005310C0">
      <w:pPr>
        <w:pStyle w:val="ListParagraph"/>
        <w:numPr>
          <w:ilvl w:val="0"/>
          <w:numId w:val="23"/>
        </w:numPr>
      </w:pPr>
      <w:r>
        <w:t xml:space="preserve">The applicable laws (GDPR, FOI </w:t>
      </w:r>
      <w:r w:rsidR="00A666AD">
        <w:t>etc.</w:t>
      </w:r>
      <w:r>
        <w:t>) knowing when and how to share and when not to share</w:t>
      </w:r>
    </w:p>
    <w:p w:rsidR="005310C0" w:rsidRDefault="005310C0" w:rsidP="005310C0">
      <w:pPr>
        <w:pStyle w:val="ListParagraph"/>
        <w:numPr>
          <w:ilvl w:val="0"/>
          <w:numId w:val="23"/>
        </w:numPr>
      </w:pPr>
      <w:r>
        <w:t>National Data Opt out model</w:t>
      </w:r>
    </w:p>
    <w:p w:rsidR="005310C0" w:rsidRDefault="005310C0" w:rsidP="005310C0">
      <w:pPr>
        <w:pStyle w:val="ListParagraph"/>
        <w:numPr>
          <w:ilvl w:val="0"/>
          <w:numId w:val="23"/>
        </w:numPr>
      </w:pPr>
      <w:r>
        <w:t>Understanding what social engineering is</w:t>
      </w:r>
    </w:p>
    <w:p w:rsidR="005310C0" w:rsidRDefault="005310C0" w:rsidP="005310C0">
      <w:pPr>
        <w:pStyle w:val="ListParagraph"/>
        <w:numPr>
          <w:ilvl w:val="0"/>
          <w:numId w:val="23"/>
        </w:numPr>
      </w:pPr>
      <w:r>
        <w:t>Safe use of social media and email</w:t>
      </w:r>
    </w:p>
    <w:p w:rsidR="005310C0" w:rsidRDefault="005310C0" w:rsidP="005310C0">
      <w:pPr>
        <w:pStyle w:val="ListParagraph"/>
        <w:numPr>
          <w:ilvl w:val="0"/>
          <w:numId w:val="23"/>
        </w:numPr>
      </w:pPr>
      <w:r>
        <w:t>Dangers of malicious software</w:t>
      </w:r>
    </w:p>
    <w:p w:rsidR="005310C0" w:rsidRDefault="005310C0" w:rsidP="005310C0">
      <w:pPr>
        <w:pStyle w:val="ListParagraph"/>
        <w:numPr>
          <w:ilvl w:val="0"/>
          <w:numId w:val="23"/>
        </w:numPr>
      </w:pPr>
      <w:r>
        <w:t>How to protect information</w:t>
      </w:r>
    </w:p>
    <w:p w:rsidR="005310C0" w:rsidRDefault="005310C0" w:rsidP="005310C0">
      <w:pPr>
        <w:pStyle w:val="ListParagraph"/>
        <w:numPr>
          <w:ilvl w:val="0"/>
          <w:numId w:val="23"/>
        </w:numPr>
      </w:pPr>
      <w:r>
        <w:t>Knowing how to spot and report data security breaches and incidents</w:t>
      </w:r>
    </w:p>
    <w:p w:rsidR="005310C0" w:rsidRDefault="00C10D85" w:rsidP="005310C0">
      <w:r>
        <w:t xml:space="preserve">All staff </w:t>
      </w:r>
      <w:r w:rsidR="005310C0">
        <w:t xml:space="preserve">complete mandatory information governance and GDPR training on an annual basis.  The percentage rate of staff completing this </w:t>
      </w:r>
      <w:r>
        <w:t xml:space="preserve">is </w:t>
      </w:r>
      <w:r w:rsidR="005310C0">
        <w:t>monitored and followed up to ensure compliance.  All staff are aware that there may be spot checks to check knowledge of their responsibilities to protect information.</w:t>
      </w:r>
    </w:p>
    <w:p w:rsidR="005310C0" w:rsidRDefault="005310C0">
      <w:pPr>
        <w:rPr>
          <w:rFonts w:asciiTheme="majorHAnsi" w:eastAsiaTheme="majorEastAsia" w:hAnsiTheme="majorHAnsi" w:cstheme="majorBidi"/>
          <w:b/>
          <w:bCs/>
          <w:color w:val="2E74B5" w:themeColor="accent1" w:themeShade="BF"/>
          <w:sz w:val="28"/>
          <w:szCs w:val="28"/>
        </w:rPr>
      </w:pPr>
      <w:bookmarkStart w:id="42" w:name="_Toc3210071"/>
      <w:r>
        <w:br w:type="page"/>
      </w:r>
    </w:p>
    <w:p w:rsidR="005310C0" w:rsidRDefault="005310C0" w:rsidP="005310C0">
      <w:pPr>
        <w:pStyle w:val="Heading1"/>
      </w:pPr>
      <w:bookmarkStart w:id="43" w:name="_Toc23859432"/>
      <w:r>
        <w:lastRenderedPageBreak/>
        <w:t>Subject Access Requests (SARs)</w:t>
      </w:r>
      <w:bookmarkEnd w:id="42"/>
      <w:bookmarkEnd w:id="43"/>
    </w:p>
    <w:p w:rsidR="00BE33DB" w:rsidRDefault="00BE33DB" w:rsidP="00BE33DB">
      <w:r>
        <w:t xml:space="preserve">Please review our Subject Access Request Policy: </w:t>
      </w:r>
    </w:p>
    <w:bookmarkStart w:id="44" w:name="_MON_1812449850"/>
    <w:bookmarkEnd w:id="44"/>
    <w:p w:rsidR="005310C0" w:rsidRDefault="00ED3545" w:rsidP="00BE33DB">
      <w:r>
        <w:object w:dxaOrig="1530"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5pt;height:50pt" o:ole="">
            <v:imagedata r:id="rId15" o:title=""/>
          </v:shape>
          <o:OLEObject Type="Embed" ProgID="Word.Document.8" ShapeID="_x0000_i1029" DrawAspect="Icon" ObjectID="_1812454733" r:id="rId16">
            <o:FieldCodes>\s</o:FieldCodes>
          </o:OLEObject>
        </w:object>
      </w:r>
    </w:p>
    <w:p w:rsidR="005310C0" w:rsidRPr="00165AB4" w:rsidRDefault="005310C0" w:rsidP="005310C0">
      <w:pPr>
        <w:pStyle w:val="Heading1"/>
        <w:rPr>
          <w:color w:val="000099"/>
        </w:rPr>
      </w:pPr>
      <w:bookmarkStart w:id="45" w:name="_Toc3210072"/>
      <w:bookmarkStart w:id="46" w:name="_Toc23859433"/>
      <w:r w:rsidRPr="00165AB4">
        <w:rPr>
          <w:color w:val="000099"/>
        </w:rPr>
        <w:t>Patient Online</w:t>
      </w:r>
      <w:bookmarkEnd w:id="45"/>
      <w:bookmarkEnd w:id="46"/>
    </w:p>
    <w:p w:rsidR="005310C0" w:rsidRPr="00165AB4" w:rsidRDefault="005310C0" w:rsidP="005310C0">
      <w:pPr>
        <w:pStyle w:val="Heading2"/>
        <w:rPr>
          <w:color w:val="000099"/>
        </w:rPr>
      </w:pPr>
      <w:bookmarkStart w:id="47" w:name="_Toc3210073"/>
      <w:bookmarkStart w:id="48" w:name="_Toc23859434"/>
      <w:r w:rsidRPr="00165AB4">
        <w:rPr>
          <w:color w:val="000099"/>
        </w:rPr>
        <w:t>Registration for online services</w:t>
      </w:r>
      <w:bookmarkEnd w:id="47"/>
      <w:bookmarkEnd w:id="48"/>
    </w:p>
    <w:p w:rsidR="005310C0" w:rsidRDefault="005310C0" w:rsidP="005310C0">
      <w:r>
        <w:t>This practice accepts applications from patients as well as their proxy.  Proxy access refers to access to online services by somebody action on behalf of the patient with the patient’s consent. (e.g</w:t>
      </w:r>
      <w:r w:rsidR="00A666AD">
        <w:t>. parents and carers.)</w:t>
      </w:r>
      <w:r>
        <w:t xml:space="preserve"> An application from must be completed prior to any online access being enabled.  The practice reserves the right to review and remove access at any point in the future if it is thought that it is in the best interests of the patient or if the services are being misused.</w:t>
      </w:r>
    </w:p>
    <w:p w:rsidR="005310C0" w:rsidRPr="00165AB4" w:rsidRDefault="005310C0" w:rsidP="005310C0">
      <w:pPr>
        <w:pStyle w:val="Heading2"/>
        <w:rPr>
          <w:color w:val="000099"/>
        </w:rPr>
      </w:pPr>
      <w:bookmarkStart w:id="49" w:name="_Toc3210074"/>
      <w:bookmarkStart w:id="50" w:name="_Toc23859435"/>
      <w:r w:rsidRPr="00165AB4">
        <w:rPr>
          <w:color w:val="000099"/>
        </w:rPr>
        <w:t>ID verification</w:t>
      </w:r>
      <w:bookmarkEnd w:id="49"/>
      <w:bookmarkEnd w:id="50"/>
    </w:p>
    <w:p w:rsidR="005310C0" w:rsidRDefault="005310C0" w:rsidP="005310C0">
      <w:r>
        <w:t>ID verification is required to ensure access is granted to patients/proxy users that have a legitimate reason to access a record.  This will prevent access being granted to the wrong person and support the practice to adhere to information security guidelines.  There are a number of options for identification verification including:</w:t>
      </w:r>
    </w:p>
    <w:p w:rsidR="005310C0" w:rsidRDefault="005310C0" w:rsidP="005310C0">
      <w:pPr>
        <w:pStyle w:val="ListParagraph"/>
        <w:numPr>
          <w:ilvl w:val="0"/>
          <w:numId w:val="19"/>
        </w:numPr>
      </w:pPr>
      <w:r>
        <w:t>Documentation: Two forms of documentation must be provided as evidence of identity, one of which must contain a photograph.  Acceptable documents include passports, photo driving licences and bank statements.  If none of the above is available household bills may be accepted at the discretion of the Practice Manager and/or Caldicott Guardian</w:t>
      </w:r>
    </w:p>
    <w:p w:rsidR="005310C0" w:rsidRDefault="00A666AD" w:rsidP="005310C0">
      <w:pPr>
        <w:pStyle w:val="ListParagraph"/>
        <w:numPr>
          <w:ilvl w:val="0"/>
          <w:numId w:val="19"/>
        </w:numPr>
      </w:pPr>
      <w:r>
        <w:t>Self-vouching</w:t>
      </w:r>
      <w:r w:rsidR="005310C0">
        <w:t xml:space="preserve">: vouching for a patient’s identity requires an authorised member of the practice staff who knows the patient well enough to verify that they are who they say they are and that no deception is taking place.  </w:t>
      </w:r>
      <w:r>
        <w:t>Self-vouching</w:t>
      </w:r>
      <w:r w:rsidR="005310C0">
        <w:t xml:space="preserve"> will not be considered as usual practice and will be at the discretion of the Practice Manager.</w:t>
      </w:r>
    </w:p>
    <w:p w:rsidR="005310C0" w:rsidRDefault="005310C0" w:rsidP="005310C0">
      <w:r>
        <w:t>Documentary evidence that confirms identification checks have taken place will include:</w:t>
      </w:r>
    </w:p>
    <w:p w:rsidR="005310C0" w:rsidRDefault="005310C0" w:rsidP="005310C0">
      <w:pPr>
        <w:pStyle w:val="ListParagraph"/>
        <w:numPr>
          <w:ilvl w:val="0"/>
          <w:numId w:val="20"/>
        </w:numPr>
      </w:pPr>
      <w:r>
        <w:t>The nature of those checks</w:t>
      </w:r>
    </w:p>
    <w:p w:rsidR="005310C0" w:rsidRDefault="005310C0" w:rsidP="005310C0">
      <w:pPr>
        <w:pStyle w:val="ListParagraph"/>
        <w:numPr>
          <w:ilvl w:val="0"/>
          <w:numId w:val="20"/>
        </w:numPr>
      </w:pPr>
      <w:r>
        <w:t>Who did them and when</w:t>
      </w:r>
    </w:p>
    <w:p w:rsidR="005310C0" w:rsidRDefault="005310C0" w:rsidP="005310C0">
      <w:pPr>
        <w:pStyle w:val="ListParagraph"/>
        <w:numPr>
          <w:ilvl w:val="0"/>
          <w:numId w:val="20"/>
        </w:numPr>
      </w:pPr>
      <w:r>
        <w:t>Completed registration form.  To avoid non clinical information being stored in patient records, copies of bank statements, passports and other personal documentation will not be stored in the patient record.</w:t>
      </w:r>
    </w:p>
    <w:p w:rsidR="005310C0" w:rsidRDefault="005310C0" w:rsidP="005310C0">
      <w:pPr>
        <w:rPr>
          <w:rFonts w:asciiTheme="majorHAnsi" w:eastAsiaTheme="majorEastAsia" w:hAnsiTheme="majorHAnsi" w:cstheme="majorBidi"/>
          <w:b/>
          <w:bCs/>
          <w:color w:val="5B9BD5" w:themeColor="accent1"/>
          <w:sz w:val="26"/>
          <w:szCs w:val="26"/>
        </w:rPr>
      </w:pPr>
      <w:r>
        <w:br w:type="page"/>
      </w:r>
    </w:p>
    <w:p w:rsidR="005310C0" w:rsidRPr="00165AB4" w:rsidRDefault="005310C0" w:rsidP="005310C0">
      <w:pPr>
        <w:pStyle w:val="Heading2"/>
        <w:rPr>
          <w:color w:val="000099"/>
        </w:rPr>
      </w:pPr>
      <w:bookmarkStart w:id="51" w:name="_Toc3210075"/>
      <w:bookmarkStart w:id="52" w:name="_Toc23859436"/>
      <w:r w:rsidRPr="00165AB4">
        <w:rPr>
          <w:color w:val="000099"/>
        </w:rPr>
        <w:lastRenderedPageBreak/>
        <w:t>Timescales</w:t>
      </w:r>
      <w:bookmarkEnd w:id="51"/>
      <w:bookmarkEnd w:id="52"/>
    </w:p>
    <w:p w:rsidR="005310C0" w:rsidRDefault="005310C0" w:rsidP="005310C0">
      <w:r>
        <w:t>The practice admin team will be able to grant access to patients who present with the correct identification for appointments and medication within 7 days.</w:t>
      </w:r>
    </w:p>
    <w:p w:rsidR="005310C0" w:rsidRDefault="005310C0" w:rsidP="005310C0">
      <w:r>
        <w:t xml:space="preserve">If patients </w:t>
      </w:r>
      <w:r w:rsidRPr="00DF0689">
        <w:t>request access to their full medical record they will be notified that it may take the practice up to 21 days to review their application and grant access if appropriate. If there is likely to be a delay in meeting this timescale the patient will be informed and the reasons for the delay explained.</w:t>
      </w:r>
    </w:p>
    <w:p w:rsidR="005310C0" w:rsidRPr="00165AB4" w:rsidRDefault="005310C0" w:rsidP="005310C0">
      <w:pPr>
        <w:pStyle w:val="Heading2"/>
        <w:rPr>
          <w:color w:val="000099"/>
        </w:rPr>
      </w:pPr>
      <w:bookmarkStart w:id="53" w:name="_Toc3210076"/>
      <w:bookmarkStart w:id="54" w:name="_Toc23859437"/>
      <w:r w:rsidRPr="00165AB4">
        <w:rPr>
          <w:color w:val="000099"/>
        </w:rPr>
        <w:t>Approval of access</w:t>
      </w:r>
      <w:bookmarkEnd w:id="53"/>
      <w:bookmarkEnd w:id="54"/>
    </w:p>
    <w:p w:rsidR="005310C0" w:rsidRDefault="005310C0" w:rsidP="005310C0">
      <w:r>
        <w:t>The practice will not approve online access</w:t>
      </w:r>
      <w:r w:rsidR="00BE33DB">
        <w:t xml:space="preserve"> to the full medical record if </w:t>
      </w:r>
      <w:r>
        <w:t>it is deemed that it may cause physical and/or mental harm to the patient.</w:t>
      </w:r>
      <w:r w:rsidR="00EC04A7">
        <w:t xml:space="preserve"> </w:t>
      </w:r>
      <w:r w:rsidR="00EC04A7" w:rsidRPr="00EC04A7">
        <w:t>Patient records will be checked by Dr Claire Scudder</w:t>
      </w:r>
      <w:r w:rsidR="00112CE9">
        <w:t xml:space="preserve"> (Dr Sophie May deputises in Dr Scudder’s absence).</w:t>
      </w:r>
    </w:p>
    <w:p w:rsidR="00EC04A7" w:rsidRPr="00DF0689" w:rsidRDefault="00EC04A7" w:rsidP="005310C0">
      <w:r>
        <w:t>From February 2023 full clinical prospective medical record access is available through the online service for all registered patients.  And for all patients registering from this date prospective medical records are available from the date of registration.</w:t>
      </w:r>
    </w:p>
    <w:p w:rsidR="005310C0" w:rsidRPr="00DF0689" w:rsidRDefault="00BE33DB" w:rsidP="005310C0">
      <w:r>
        <w:t>Dr Scudder</w:t>
      </w:r>
      <w:r w:rsidR="005310C0" w:rsidRPr="00DF0689">
        <w:t xml:space="preserve"> will be responsible for checking if patients are on certain registers for example, learning difficulties register, child protection register, mental health or have been identified as a possible victim/perpetrator of domestic abuse.  </w:t>
      </w:r>
      <w:r>
        <w:t>Dr Scudder</w:t>
      </w:r>
      <w:r w:rsidR="005310C0" w:rsidRPr="00DF0689">
        <w:t xml:space="preserve"> will consult with the patient’s usual GP if required before access is granted /denied.</w:t>
      </w:r>
    </w:p>
    <w:p w:rsidR="005310C0" w:rsidRDefault="00BE33DB" w:rsidP="005310C0">
      <w:r>
        <w:t>Dr Scudder</w:t>
      </w:r>
      <w:r w:rsidR="005310C0" w:rsidRPr="00DF0689">
        <w:t xml:space="preserve"> will consider the following:</w:t>
      </w:r>
    </w:p>
    <w:p w:rsidR="005310C0" w:rsidRDefault="005310C0" w:rsidP="005310C0">
      <w:pPr>
        <w:pStyle w:val="ListParagraph"/>
        <w:numPr>
          <w:ilvl w:val="0"/>
          <w:numId w:val="21"/>
        </w:numPr>
      </w:pPr>
      <w:r>
        <w:t>Mental Health Problems: patients within the practice with a mental illness have as much right as any patient to have access to their records, however if there is a likelihood that access to their record may cause an individual physical or mental harm then it may be necessary to redact some of the information within their record or in extreme circumstances refuse access to the whole record.  In these circumstances the named GP responsible for the care of the patient will have a conversation with the patient to explain the reasons for refusal of access.</w:t>
      </w:r>
    </w:p>
    <w:p w:rsidR="005310C0" w:rsidRDefault="005310C0" w:rsidP="00E47B30">
      <w:pPr>
        <w:pStyle w:val="ListParagraph"/>
        <w:numPr>
          <w:ilvl w:val="0"/>
          <w:numId w:val="21"/>
        </w:numPr>
        <w:jc w:val="both"/>
      </w:pPr>
      <w:r>
        <w:t>Access for children parents and guardians: child access will automatically be disabled when a child reaches the age of 11.  A competency assessment will be carried out and if the clinician deems the child competent</w:t>
      </w:r>
      <w:r w:rsidRPr="00DF0689">
        <w:t xml:space="preserve"> “Gillick competent for consent XaKIJ” should be added to the record to enable access. Regardless of the outcome a parent/guardian/carer will need to re-apply using the Proxy Access Registration Process, where a competent patient must authorise the request for Proxy Access. This will be at the discretion of a clinician.</w:t>
      </w:r>
      <w:r>
        <w:t xml:space="preserve"> </w:t>
      </w:r>
      <w:r w:rsidRPr="00DF0689">
        <w:t>A child deemed competent may have access to their online record or authorise a parent/carer to have Proxy Access</w:t>
      </w:r>
    </w:p>
    <w:p w:rsidR="005310C0" w:rsidRDefault="005310C0" w:rsidP="00E47B30">
      <w:pPr>
        <w:pStyle w:val="ListParagraph"/>
        <w:numPr>
          <w:ilvl w:val="0"/>
          <w:numId w:val="21"/>
        </w:numPr>
        <w:jc w:val="both"/>
      </w:pPr>
      <w:r w:rsidRPr="00DF0689">
        <w:t>Proxy Access</w:t>
      </w:r>
      <w:r>
        <w:t xml:space="preserve">: </w:t>
      </w:r>
      <w:r w:rsidRPr="00DF0689">
        <w:t>A competent patient can choose and consent to allow access to relatives and/or carers. The form included in Appendix 3 must be completed.</w:t>
      </w:r>
      <w:r>
        <w:t xml:space="preserve"> </w:t>
      </w:r>
      <w:r w:rsidRPr="00DF0689">
        <w:t>Circumstances when the practice will consider authorising proxy access WITHOUT the patient’s consent will be when a child 11-16 has been assessed and is deemed as not being competent to make a decision on granting proxy access. Should there be such circumstances the practice will ensure the patient has provided consent to the Proxy application</w:t>
      </w:r>
      <w:r>
        <w:t xml:space="preserve"> </w:t>
      </w:r>
      <w:r w:rsidRPr="00DF0689">
        <w:t>The practice will ensure the level of access granted to the Proxy is appropriate and does not exceed what has been agreed by the patient</w:t>
      </w:r>
    </w:p>
    <w:p w:rsidR="005310C0" w:rsidRDefault="005310C0" w:rsidP="00E47B30">
      <w:pPr>
        <w:pStyle w:val="ListParagraph"/>
        <w:numPr>
          <w:ilvl w:val="0"/>
          <w:numId w:val="21"/>
        </w:numPr>
        <w:jc w:val="both"/>
      </w:pPr>
      <w:r w:rsidRPr="00DF0689">
        <w:lastRenderedPageBreak/>
        <w:t>Coercion</w:t>
      </w:r>
      <w:r>
        <w:t>:</w:t>
      </w:r>
      <w:r w:rsidRPr="00DF0689">
        <w:t xml:space="preserve"> ‘Coercion’ is the act of governing the actions of another by force or by threat, in order to overwhelm and compel that individual to act against their will.The practice will include the implications of coercion during the patient application process for online services by way of issuing them with a patient leaflet detailing the implications.</w:t>
      </w:r>
      <w:r>
        <w:t xml:space="preserve"> </w:t>
      </w:r>
      <w:r w:rsidRPr="00DF0689">
        <w:t>The practice will consider the risk of coercion on a case by case basis as requests for access are received, and if necessary will decline access.</w:t>
      </w:r>
      <w:r>
        <w:t xml:space="preserve"> </w:t>
      </w:r>
      <w:r w:rsidRPr="00DF0689">
        <w:t>The patient’s named GP will discuss with the applicant the reasons for refusal of access.</w:t>
      </w:r>
      <w:r>
        <w:t xml:space="preserve"> </w:t>
      </w:r>
      <w:r w:rsidRPr="00DF0689">
        <w:t>If coercion is identified as a risk with regard to a patient previously registered for online services, then access will be immediately removed.</w:t>
      </w:r>
    </w:p>
    <w:p w:rsidR="005310C0" w:rsidRPr="00165AB4" w:rsidRDefault="005310C0" w:rsidP="005310C0">
      <w:pPr>
        <w:pStyle w:val="Heading2"/>
        <w:rPr>
          <w:color w:val="000099"/>
        </w:rPr>
      </w:pPr>
      <w:bookmarkStart w:id="55" w:name="_Toc3210077"/>
      <w:bookmarkStart w:id="56" w:name="_Toc23859438"/>
      <w:r w:rsidRPr="00165AB4">
        <w:rPr>
          <w:color w:val="000099"/>
        </w:rPr>
        <w:t>Levels of access for patients</w:t>
      </w:r>
      <w:bookmarkEnd w:id="55"/>
      <w:bookmarkEnd w:id="56"/>
    </w:p>
    <w:p w:rsidR="005310C0" w:rsidRPr="00091D45" w:rsidRDefault="005310C0" w:rsidP="00E47B30">
      <w:pPr>
        <w:jc w:val="both"/>
      </w:pPr>
      <w:r>
        <w:t xml:space="preserve">There are </w:t>
      </w:r>
      <w:r w:rsidRPr="00091D45">
        <w:rPr>
          <w:bCs/>
        </w:rPr>
        <w:t xml:space="preserve">different levels of Access available to patients.  All requests for Online Access will be dealt with on a patient by patient basis and the suggested access will be granted within the agreed timescales.  All patients must be deemed competent to be granted access to their full medical record </w:t>
      </w:r>
      <w:r w:rsidR="00E47B30" w:rsidRPr="00091D45">
        <w:rPr>
          <w:bCs/>
        </w:rPr>
        <w:t>however;</w:t>
      </w:r>
      <w:r w:rsidRPr="00091D45">
        <w:rPr>
          <w:bCs/>
        </w:rPr>
        <w:t xml:space="preserve"> some elements may be marked as sensitive/confidential and will not be shared via Online services.  Access levels can be as follows:</w:t>
      </w:r>
    </w:p>
    <w:p w:rsidR="005310C0" w:rsidRPr="00091D45" w:rsidRDefault="005310C0" w:rsidP="005310C0">
      <w:pPr>
        <w:pStyle w:val="ListParagraph"/>
        <w:numPr>
          <w:ilvl w:val="0"/>
          <w:numId w:val="22"/>
        </w:numPr>
        <w:rPr>
          <w:bCs/>
        </w:rPr>
      </w:pPr>
      <w:r w:rsidRPr="00091D45">
        <w:rPr>
          <w:bCs/>
        </w:rPr>
        <w:t>Appointments, Repeat Prescriptions and Summary Information</w:t>
      </w:r>
    </w:p>
    <w:p w:rsidR="005310C0" w:rsidRPr="00091D45" w:rsidRDefault="005310C0" w:rsidP="005310C0">
      <w:pPr>
        <w:pStyle w:val="ListParagraph"/>
        <w:numPr>
          <w:ilvl w:val="0"/>
          <w:numId w:val="22"/>
        </w:numPr>
        <w:rPr>
          <w:bCs/>
        </w:rPr>
      </w:pPr>
      <w:r w:rsidRPr="00091D45">
        <w:rPr>
          <w:bCs/>
        </w:rPr>
        <w:t>Appointments, Repeat Prescriptions and full medical record</w:t>
      </w:r>
    </w:p>
    <w:p w:rsidR="005310C0" w:rsidRPr="00091D45" w:rsidRDefault="005310C0" w:rsidP="00E47B30">
      <w:pPr>
        <w:jc w:val="both"/>
        <w:rPr>
          <w:bCs/>
        </w:rPr>
      </w:pPr>
      <w:r w:rsidRPr="00091D45">
        <w:rPr>
          <w:bCs/>
        </w:rPr>
        <w:t>The practice will not automatically grant access to full medical record to those patients currently with access to appointments, repeat prescription and Summary Information. Patients wanting access to their full medical record must complete and submit an additional Access Request form. This will be considered within the practice and granted if deemed appropriate within 21 days.</w:t>
      </w:r>
      <w:r w:rsidR="00EC04A7">
        <w:rPr>
          <w:bCs/>
        </w:rPr>
        <w:t xml:space="preserve">  Or via the Systmone online access request portal.</w:t>
      </w:r>
    </w:p>
    <w:p w:rsidR="005310C0" w:rsidRPr="00091D45" w:rsidRDefault="005310C0" w:rsidP="00E47B30">
      <w:pPr>
        <w:jc w:val="both"/>
        <w:rPr>
          <w:bCs/>
        </w:rPr>
      </w:pPr>
      <w:r w:rsidRPr="00091D45">
        <w:rPr>
          <w:bCs/>
        </w:rPr>
        <w:t>At any point the practice can revoke Online Access to patients if the functionality is abused. This will be dealt with internally following practice protocols as stated as above.</w:t>
      </w:r>
    </w:p>
    <w:p w:rsidR="005310C0" w:rsidRPr="00165AB4" w:rsidRDefault="005310C0" w:rsidP="005310C0">
      <w:pPr>
        <w:pStyle w:val="Heading2"/>
        <w:rPr>
          <w:bCs w:val="0"/>
          <w:color w:val="000099"/>
        </w:rPr>
      </w:pPr>
      <w:bookmarkStart w:id="57" w:name="_Toc3210078"/>
      <w:bookmarkStart w:id="58" w:name="_Toc23859439"/>
      <w:r w:rsidRPr="00165AB4">
        <w:rPr>
          <w:bCs w:val="0"/>
          <w:color w:val="000099"/>
        </w:rPr>
        <w:t>Hiding sensitive consultations</w:t>
      </w:r>
      <w:bookmarkEnd w:id="57"/>
      <w:bookmarkEnd w:id="58"/>
    </w:p>
    <w:p w:rsidR="005310C0" w:rsidRDefault="005310C0" w:rsidP="00E47B30">
      <w:pPr>
        <w:jc w:val="both"/>
        <w:rPr>
          <w:bCs/>
        </w:rPr>
      </w:pPr>
      <w:r w:rsidRPr="00091D45">
        <w:rPr>
          <w:bCs/>
        </w:rPr>
        <w:t xml:space="preserve">All domestic abuse consultations will be highlighted as confidential and will therefore be removed from online viewing. This must be made clear to patients that anything they say in relation to this during a consultation will not be viewable online.  Any consultations of a sensitive nature may be highlighted as confidential. Access to online records will be on a patient by patient basis.  All clinicians will be made aware of the guidance drawn up locally on this topic </w:t>
      </w:r>
      <w:r w:rsidR="00BE33DB">
        <w:rPr>
          <w:bCs/>
        </w:rPr>
        <w:t>(</w:t>
      </w:r>
      <w:hyperlink r:id="rId17" w:history="1">
        <w:r w:rsidR="00BE33DB" w:rsidRPr="003362EC">
          <w:rPr>
            <w:rStyle w:val="Hyperlink"/>
            <w:bCs/>
          </w:rPr>
          <w:t>http://www.thechelseapractice.org.uk/patient-online-access/</w:t>
        </w:r>
      </w:hyperlink>
      <w:r w:rsidR="00BE33DB" w:rsidRPr="00091D45">
        <w:rPr>
          <w:bCs/>
        </w:rPr>
        <w:t>)</w:t>
      </w:r>
    </w:p>
    <w:p w:rsidR="005310C0" w:rsidRPr="007F62DF" w:rsidRDefault="005310C0" w:rsidP="005310C0">
      <w:pPr>
        <w:pStyle w:val="Heading2"/>
        <w:rPr>
          <w:color w:val="000099"/>
        </w:rPr>
      </w:pPr>
      <w:bookmarkStart w:id="59" w:name="_Toc3210079"/>
      <w:bookmarkStart w:id="60" w:name="_Toc23859440"/>
      <w:r w:rsidRPr="007F62DF">
        <w:rPr>
          <w:color w:val="000099"/>
        </w:rPr>
        <w:t>3rd Party Information</w:t>
      </w:r>
      <w:bookmarkEnd w:id="59"/>
      <w:bookmarkEnd w:id="60"/>
    </w:p>
    <w:p w:rsidR="005310C0" w:rsidRPr="00091D45" w:rsidRDefault="005310C0" w:rsidP="005310C0">
      <w:r w:rsidRPr="00091D45">
        <w:t>This practice will not share any information held within a clinical record that is deemed as 3rd Party Information without explicit consent from the 3rd Party. Any of our patients wanting access to these details must make the practice aware by submitting a Subject Access Request.</w:t>
      </w:r>
    </w:p>
    <w:p w:rsidR="005310C0" w:rsidRPr="007F62DF" w:rsidRDefault="005310C0" w:rsidP="005310C0">
      <w:pPr>
        <w:pStyle w:val="Heading2"/>
        <w:rPr>
          <w:bCs w:val="0"/>
          <w:color w:val="000099"/>
        </w:rPr>
      </w:pPr>
      <w:bookmarkStart w:id="61" w:name="_Toc3210080"/>
      <w:bookmarkStart w:id="62" w:name="_Toc23859441"/>
      <w:r w:rsidRPr="007F62DF">
        <w:rPr>
          <w:bCs w:val="0"/>
          <w:color w:val="000099"/>
        </w:rPr>
        <w:t>Contents of a medical record</w:t>
      </w:r>
      <w:bookmarkEnd w:id="61"/>
      <w:bookmarkEnd w:id="62"/>
    </w:p>
    <w:p w:rsidR="005310C0" w:rsidRPr="00091D45" w:rsidRDefault="005310C0" w:rsidP="00E47B30">
      <w:pPr>
        <w:jc w:val="both"/>
        <w:rPr>
          <w:bCs/>
        </w:rPr>
      </w:pPr>
      <w:r w:rsidRPr="00091D45">
        <w:rPr>
          <w:bCs/>
        </w:rPr>
        <w:t>During the patient online registration process patients will be issued with a patient online leaflet in which they are notified that their medical record may contain information that is historical and therefore forgotten, not relevant to themselves (including scanned letters), bad news or may show abnormal test results. If patients do identify any such information it is their responsibility to notify the practice immediately so we can take the appropriate action.</w:t>
      </w:r>
    </w:p>
    <w:p w:rsidR="005310C0" w:rsidRDefault="005310C0">
      <w:pPr>
        <w:rPr>
          <w:rFonts w:asciiTheme="majorHAnsi" w:eastAsiaTheme="majorEastAsia" w:hAnsiTheme="majorHAnsi" w:cstheme="majorBidi"/>
          <w:b/>
          <w:bCs/>
          <w:color w:val="2E74B5" w:themeColor="accent1" w:themeShade="BF"/>
          <w:sz w:val="28"/>
          <w:szCs w:val="28"/>
        </w:rPr>
      </w:pPr>
      <w:bookmarkStart w:id="63" w:name="_Toc3210081"/>
      <w:r>
        <w:br w:type="page"/>
      </w:r>
    </w:p>
    <w:p w:rsidR="005310C0" w:rsidRPr="007F62DF" w:rsidRDefault="005310C0" w:rsidP="005310C0">
      <w:pPr>
        <w:pStyle w:val="Heading1"/>
        <w:rPr>
          <w:color w:val="000099"/>
        </w:rPr>
      </w:pPr>
      <w:bookmarkStart w:id="64" w:name="_Toc23859442"/>
      <w:r w:rsidRPr="007F62DF">
        <w:rPr>
          <w:color w:val="000099"/>
        </w:rPr>
        <w:lastRenderedPageBreak/>
        <w:t>Data Flow Mapping/ Records of processing</w:t>
      </w:r>
      <w:bookmarkEnd w:id="63"/>
      <w:bookmarkEnd w:id="64"/>
    </w:p>
    <w:p w:rsidR="005310C0" w:rsidRDefault="005310C0" w:rsidP="005310C0">
      <w:r>
        <w:t xml:space="preserve">There must be a record </w:t>
      </w:r>
      <w:r w:rsidR="007F62DF">
        <w:t>that details</w:t>
      </w:r>
      <w:r>
        <w:t>:</w:t>
      </w:r>
    </w:p>
    <w:p w:rsidR="005310C0" w:rsidRDefault="005310C0" w:rsidP="005310C0">
      <w:pPr>
        <w:pStyle w:val="ListParagraph"/>
        <w:numPr>
          <w:ilvl w:val="0"/>
          <w:numId w:val="9"/>
        </w:numPr>
      </w:pPr>
      <w:r>
        <w:t>Each use or sharing of personal information, including the legal basis for the processing and if applicable</w:t>
      </w:r>
    </w:p>
    <w:p w:rsidR="005310C0" w:rsidRDefault="005310C0" w:rsidP="005310C0">
      <w:pPr>
        <w:pStyle w:val="ListParagraph"/>
        <w:numPr>
          <w:ilvl w:val="0"/>
          <w:numId w:val="9"/>
        </w:numPr>
      </w:pPr>
      <w:r>
        <w:t>Whether the National Data Opt Out has been applied to any sharing of the data for secondary purposes</w:t>
      </w:r>
    </w:p>
    <w:p w:rsidR="005310C0" w:rsidRDefault="005310C0" w:rsidP="005310C0">
      <w:pPr>
        <w:pStyle w:val="ListParagraph"/>
        <w:numPr>
          <w:ilvl w:val="0"/>
          <w:numId w:val="9"/>
        </w:numPr>
      </w:pPr>
      <w:r>
        <w:t>Purpose of processing, legal basis relied on from GDPR Article 6 and Article 9</w:t>
      </w:r>
    </w:p>
    <w:p w:rsidR="005310C0" w:rsidRDefault="005310C0" w:rsidP="005310C0">
      <w:pPr>
        <w:pStyle w:val="ListParagraph"/>
        <w:numPr>
          <w:ilvl w:val="0"/>
          <w:numId w:val="9"/>
        </w:numPr>
      </w:pPr>
      <w:r>
        <w:t>Categories of data subject / personal data</w:t>
      </w:r>
    </w:p>
    <w:p w:rsidR="005310C0" w:rsidRDefault="005310C0" w:rsidP="005310C0">
      <w:pPr>
        <w:pStyle w:val="ListParagraph"/>
        <w:numPr>
          <w:ilvl w:val="0"/>
          <w:numId w:val="9"/>
        </w:numPr>
      </w:pPr>
      <w:r>
        <w:t>Categories of recipients</w:t>
      </w:r>
    </w:p>
    <w:p w:rsidR="005310C0" w:rsidRDefault="005310C0" w:rsidP="005310C0">
      <w:pPr>
        <w:pStyle w:val="ListParagraph"/>
        <w:numPr>
          <w:ilvl w:val="0"/>
          <w:numId w:val="9"/>
        </w:numPr>
      </w:pPr>
      <w:r>
        <w:t>Whether information is transferred overseas</w:t>
      </w:r>
    </w:p>
    <w:p w:rsidR="005310C0" w:rsidRDefault="005310C0" w:rsidP="005310C0">
      <w:pPr>
        <w:pStyle w:val="ListParagraph"/>
        <w:numPr>
          <w:ilvl w:val="0"/>
          <w:numId w:val="9"/>
        </w:numPr>
      </w:pPr>
      <w:r>
        <w:t>Whether data is retained and disposed of in line with policies, or if not, why not</w:t>
      </w:r>
    </w:p>
    <w:p w:rsidR="005310C0" w:rsidRDefault="005310C0" w:rsidP="005310C0">
      <w:pPr>
        <w:pStyle w:val="ListParagraph"/>
        <w:numPr>
          <w:ilvl w:val="0"/>
          <w:numId w:val="9"/>
        </w:numPr>
      </w:pPr>
      <w:r>
        <w:t>Whether the National Data Opt Out is relevant to the sharing.</w:t>
      </w:r>
    </w:p>
    <w:p w:rsidR="005310C0" w:rsidRDefault="005310C0" w:rsidP="005310C0">
      <w:pPr>
        <w:pStyle w:val="ListParagraph"/>
        <w:numPr>
          <w:ilvl w:val="0"/>
          <w:numId w:val="9"/>
        </w:numPr>
      </w:pPr>
      <w:r>
        <w:t>Whether a written data sharing agreement or contract is in place and when it ends.</w:t>
      </w:r>
    </w:p>
    <w:p w:rsidR="005310C0" w:rsidRDefault="005310C0" w:rsidP="00165AB4">
      <w:pPr>
        <w:jc w:val="both"/>
      </w:pPr>
      <w:r>
        <w:t xml:space="preserve">Understanding what data will flow between organisations is one of the fundamental building blocks of good information governance. Until data flows have been captured and mapped, they cannot be effectively risk assessed and secured against known risks.  The practice information asset register and data flow maps can be found </w:t>
      </w:r>
      <w:r w:rsidR="00676E50">
        <w:t>in the Shared S Drive – Information Governance – GDPR.</w:t>
      </w:r>
    </w:p>
    <w:p w:rsidR="005310C0" w:rsidRPr="007F62DF" w:rsidRDefault="005310C0" w:rsidP="00165AB4">
      <w:pPr>
        <w:pStyle w:val="Heading1"/>
        <w:jc w:val="both"/>
        <w:rPr>
          <w:color w:val="000099"/>
        </w:rPr>
      </w:pPr>
      <w:bookmarkStart w:id="65" w:name="_Toc3210082"/>
      <w:bookmarkStart w:id="66" w:name="_Toc23859443"/>
      <w:r w:rsidRPr="007F62DF">
        <w:rPr>
          <w:color w:val="000099"/>
        </w:rPr>
        <w:t>Information Sharing Agreements</w:t>
      </w:r>
      <w:bookmarkEnd w:id="65"/>
      <w:bookmarkEnd w:id="66"/>
    </w:p>
    <w:p w:rsidR="005310C0" w:rsidRPr="00547688" w:rsidRDefault="005310C0" w:rsidP="00165AB4">
      <w:pPr>
        <w:jc w:val="both"/>
      </w:pPr>
      <w:r>
        <w:t xml:space="preserve">The practice is signed up to the Data </w:t>
      </w:r>
      <w:r w:rsidR="00E47B30">
        <w:t>Controller</w:t>
      </w:r>
      <w:r>
        <w:t xml:space="preserve"> Console</w:t>
      </w:r>
      <w:r w:rsidR="00E47B30">
        <w:t xml:space="preserve"> (DCC)</w:t>
      </w:r>
      <w:r>
        <w:t xml:space="preserve">.  The staff with </w:t>
      </w:r>
      <w:r w:rsidR="00BE33DB">
        <w:t>logins is Dr Claire Scudder</w:t>
      </w:r>
      <w:r w:rsidR="00112CE9">
        <w:t xml:space="preserve"> and the Practice Manager</w:t>
      </w:r>
      <w:r w:rsidR="0039408A">
        <w:t xml:space="preserve">. </w:t>
      </w:r>
      <w:r>
        <w:t xml:space="preserve">The practice has signed the following information sharing agreements: </w:t>
      </w:r>
    </w:p>
    <w:p w:rsidR="005310C0" w:rsidRDefault="005310C0" w:rsidP="005310C0">
      <w:pPr>
        <w:pStyle w:val="ListParagraph"/>
        <w:numPr>
          <w:ilvl w:val="0"/>
          <w:numId w:val="13"/>
        </w:numPr>
      </w:pPr>
      <w:r>
        <w:t xml:space="preserve">Memorandum of Understanding between </w:t>
      </w:r>
      <w:r w:rsidR="00C10D85">
        <w:t>ICB</w:t>
      </w:r>
      <w:r>
        <w:t xml:space="preserve"> and practice for SystmOne use</w:t>
      </w:r>
    </w:p>
    <w:p w:rsidR="005310C0" w:rsidRDefault="005310C0" w:rsidP="005310C0">
      <w:pPr>
        <w:pStyle w:val="ListParagraph"/>
        <w:numPr>
          <w:ilvl w:val="0"/>
          <w:numId w:val="13"/>
        </w:numPr>
      </w:pPr>
      <w:r>
        <w:t>WSIC</w:t>
      </w:r>
    </w:p>
    <w:p w:rsidR="005310C0" w:rsidRDefault="00676E50" w:rsidP="005310C0">
      <w:pPr>
        <w:pStyle w:val="ListParagraph"/>
        <w:numPr>
          <w:ilvl w:val="0"/>
          <w:numId w:val="13"/>
        </w:numPr>
      </w:pPr>
      <w:r>
        <w:t>NWL Health Information Exchange (HIE) MDPA</w:t>
      </w:r>
    </w:p>
    <w:p w:rsidR="005310C0" w:rsidRDefault="005310C0" w:rsidP="005310C0">
      <w:pPr>
        <w:pStyle w:val="ListParagraph"/>
        <w:numPr>
          <w:ilvl w:val="0"/>
          <w:numId w:val="13"/>
        </w:numPr>
      </w:pPr>
      <w:r>
        <w:t>Diabetic Eye Screening Programme (DESP)</w:t>
      </w:r>
    </w:p>
    <w:p w:rsidR="00676E50" w:rsidRDefault="00676E50" w:rsidP="005310C0">
      <w:pPr>
        <w:pStyle w:val="ListParagraph"/>
        <w:numPr>
          <w:ilvl w:val="0"/>
          <w:numId w:val="13"/>
        </w:numPr>
      </w:pPr>
      <w:r>
        <w:t xml:space="preserve">C The Signs </w:t>
      </w:r>
    </w:p>
    <w:p w:rsidR="00676E50" w:rsidRDefault="00676E50" w:rsidP="005310C0">
      <w:pPr>
        <w:pStyle w:val="ListParagraph"/>
        <w:numPr>
          <w:ilvl w:val="0"/>
          <w:numId w:val="13"/>
        </w:numPr>
      </w:pPr>
      <w:r>
        <w:t>NWL Discovery Data Service</w:t>
      </w:r>
    </w:p>
    <w:p w:rsidR="00676E50" w:rsidRDefault="00676E50" w:rsidP="005310C0">
      <w:pPr>
        <w:pStyle w:val="ListParagraph"/>
        <w:numPr>
          <w:ilvl w:val="0"/>
          <w:numId w:val="13"/>
        </w:numPr>
      </w:pPr>
      <w:r>
        <w:t>NWL FARSITE Research Register</w:t>
      </w:r>
    </w:p>
    <w:p w:rsidR="00676E50" w:rsidRDefault="00676E50" w:rsidP="005310C0">
      <w:pPr>
        <w:pStyle w:val="ListParagraph"/>
        <w:numPr>
          <w:ilvl w:val="0"/>
          <w:numId w:val="13"/>
        </w:numPr>
      </w:pPr>
      <w:r>
        <w:t>NWL Direct Care Sharing ISS</w:t>
      </w:r>
    </w:p>
    <w:p w:rsidR="00676E50" w:rsidRDefault="00676E50" w:rsidP="005310C0">
      <w:pPr>
        <w:pStyle w:val="ListParagraph"/>
        <w:numPr>
          <w:ilvl w:val="0"/>
          <w:numId w:val="13"/>
        </w:numPr>
      </w:pPr>
      <w:r>
        <w:t>NWL Bowel Screening MDPA</w:t>
      </w:r>
    </w:p>
    <w:p w:rsidR="004D461C" w:rsidRDefault="004D461C" w:rsidP="004D461C">
      <w:pPr>
        <w:pStyle w:val="ListParagraph"/>
        <w:numPr>
          <w:ilvl w:val="0"/>
          <w:numId w:val="13"/>
        </w:numPr>
      </w:pPr>
      <w:r w:rsidRPr="004D461C">
        <w:t>West</w:t>
      </w:r>
      <w:r>
        <w:t xml:space="preserve"> London CCG Practice Agreement </w:t>
      </w:r>
    </w:p>
    <w:p w:rsidR="004D461C" w:rsidRDefault="004D461C" w:rsidP="004D461C">
      <w:pPr>
        <w:pStyle w:val="ListParagraph"/>
        <w:numPr>
          <w:ilvl w:val="0"/>
          <w:numId w:val="13"/>
        </w:numPr>
      </w:pPr>
      <w:r w:rsidRPr="004D461C">
        <w:t>NWL Covid Vaccinations Data sharing MOU with Local Authorities</w:t>
      </w:r>
    </w:p>
    <w:p w:rsidR="004D461C" w:rsidRDefault="004D461C" w:rsidP="004D461C">
      <w:pPr>
        <w:pStyle w:val="ListParagraph"/>
        <w:numPr>
          <w:ilvl w:val="0"/>
          <w:numId w:val="13"/>
        </w:numPr>
      </w:pPr>
      <w:r w:rsidRPr="004D461C">
        <w:t>NWL - EMIS - Data Sharing Agreement between Royal Trinity Hospice (RTH) and other healthcare providers (HCPs)</w:t>
      </w:r>
    </w:p>
    <w:p w:rsidR="004D461C" w:rsidRDefault="004D461C" w:rsidP="004D461C">
      <w:pPr>
        <w:pStyle w:val="ListParagraph"/>
        <w:numPr>
          <w:ilvl w:val="0"/>
          <w:numId w:val="13"/>
        </w:numPr>
      </w:pPr>
      <w:r w:rsidRPr="004D461C">
        <w:t>NWL Lung Health Check</w:t>
      </w:r>
    </w:p>
    <w:p w:rsidR="005310C0" w:rsidRDefault="005310C0" w:rsidP="005310C0">
      <w:pPr>
        <w:rPr>
          <w:rFonts w:asciiTheme="majorHAnsi" w:eastAsiaTheme="majorEastAsia" w:hAnsiTheme="majorHAnsi" w:cstheme="majorBidi"/>
          <w:b/>
          <w:bCs/>
          <w:color w:val="2E74B5" w:themeColor="accent1" w:themeShade="BF"/>
          <w:sz w:val="28"/>
          <w:szCs w:val="28"/>
        </w:rPr>
      </w:pPr>
      <w:r>
        <w:br w:type="page"/>
      </w:r>
    </w:p>
    <w:p w:rsidR="005310C0" w:rsidRPr="007F62DF" w:rsidRDefault="005310C0" w:rsidP="005310C0">
      <w:pPr>
        <w:pStyle w:val="Heading1"/>
        <w:rPr>
          <w:color w:val="000099"/>
        </w:rPr>
      </w:pPr>
      <w:bookmarkStart w:id="67" w:name="_Toc3210083"/>
      <w:bookmarkStart w:id="68" w:name="_Toc23859444"/>
      <w:r w:rsidRPr="007F62DF">
        <w:rPr>
          <w:color w:val="000099"/>
        </w:rPr>
        <w:lastRenderedPageBreak/>
        <w:t>Process Review</w:t>
      </w:r>
      <w:bookmarkEnd w:id="67"/>
      <w:bookmarkEnd w:id="68"/>
    </w:p>
    <w:p w:rsidR="005310C0" w:rsidRPr="00487635" w:rsidRDefault="005310C0" w:rsidP="005310C0">
      <w:r>
        <w:t>The practice will carry out the following reviews:</w:t>
      </w:r>
    </w:p>
    <w:tbl>
      <w:tblPr>
        <w:tblStyle w:val="TableGrid"/>
        <w:tblW w:w="0" w:type="auto"/>
        <w:tblLook w:val="04A0" w:firstRow="1" w:lastRow="0" w:firstColumn="1" w:lastColumn="0" w:noHBand="0" w:noVBand="1"/>
      </w:tblPr>
      <w:tblGrid>
        <w:gridCol w:w="2260"/>
        <w:gridCol w:w="1823"/>
        <w:gridCol w:w="1619"/>
        <w:gridCol w:w="1510"/>
        <w:gridCol w:w="1804"/>
      </w:tblGrid>
      <w:tr w:rsidR="005310C0" w:rsidTr="005310C0">
        <w:tc>
          <w:tcPr>
            <w:tcW w:w="2285" w:type="dxa"/>
          </w:tcPr>
          <w:p w:rsidR="005310C0" w:rsidRPr="003205F8" w:rsidRDefault="005310C0" w:rsidP="005310C0">
            <w:pPr>
              <w:rPr>
                <w:b/>
              </w:rPr>
            </w:pPr>
            <w:r w:rsidRPr="003205F8">
              <w:rPr>
                <w:b/>
              </w:rPr>
              <w:t>Task</w:t>
            </w:r>
          </w:p>
        </w:tc>
        <w:tc>
          <w:tcPr>
            <w:tcW w:w="1876" w:type="dxa"/>
          </w:tcPr>
          <w:p w:rsidR="004D461C" w:rsidRDefault="005310C0" w:rsidP="005310C0">
            <w:pPr>
              <w:rPr>
                <w:b/>
              </w:rPr>
            </w:pPr>
            <w:r w:rsidRPr="003205F8">
              <w:rPr>
                <w:b/>
              </w:rPr>
              <w:t xml:space="preserve">Person </w:t>
            </w:r>
          </w:p>
          <w:p w:rsidR="005310C0" w:rsidRPr="003205F8" w:rsidRDefault="005310C0" w:rsidP="005310C0">
            <w:pPr>
              <w:rPr>
                <w:b/>
              </w:rPr>
            </w:pPr>
            <w:r w:rsidRPr="003205F8">
              <w:rPr>
                <w:b/>
              </w:rPr>
              <w:t>responsible</w:t>
            </w:r>
          </w:p>
        </w:tc>
        <w:tc>
          <w:tcPr>
            <w:tcW w:w="1678" w:type="dxa"/>
          </w:tcPr>
          <w:p w:rsidR="005310C0" w:rsidRPr="003205F8" w:rsidRDefault="005310C0" w:rsidP="005310C0">
            <w:pPr>
              <w:rPr>
                <w:b/>
              </w:rPr>
            </w:pPr>
            <w:r w:rsidRPr="003205F8">
              <w:rPr>
                <w:b/>
              </w:rPr>
              <w:t>Date due</w:t>
            </w:r>
          </w:p>
        </w:tc>
        <w:tc>
          <w:tcPr>
            <w:tcW w:w="1543" w:type="dxa"/>
          </w:tcPr>
          <w:p w:rsidR="005310C0" w:rsidRPr="003205F8" w:rsidRDefault="005310C0" w:rsidP="005310C0">
            <w:pPr>
              <w:rPr>
                <w:b/>
              </w:rPr>
            </w:pPr>
            <w:r w:rsidRPr="003205F8">
              <w:rPr>
                <w:b/>
              </w:rPr>
              <w:t>Frequency checked</w:t>
            </w:r>
          </w:p>
        </w:tc>
        <w:tc>
          <w:tcPr>
            <w:tcW w:w="1860" w:type="dxa"/>
          </w:tcPr>
          <w:p w:rsidR="005310C0" w:rsidRPr="003205F8" w:rsidRDefault="005310C0" w:rsidP="005310C0">
            <w:pPr>
              <w:rPr>
                <w:b/>
              </w:rPr>
            </w:pPr>
            <w:r w:rsidRPr="003205F8">
              <w:rPr>
                <w:b/>
              </w:rPr>
              <w:t>Completed</w:t>
            </w:r>
          </w:p>
        </w:tc>
      </w:tr>
      <w:tr w:rsidR="005310C0" w:rsidTr="005310C0">
        <w:tc>
          <w:tcPr>
            <w:tcW w:w="2285" w:type="dxa"/>
          </w:tcPr>
          <w:p w:rsidR="005310C0" w:rsidRDefault="005310C0" w:rsidP="005310C0">
            <w:r>
              <w:t>Data Protection and Security Toolkit is completed</w:t>
            </w:r>
          </w:p>
        </w:tc>
        <w:tc>
          <w:tcPr>
            <w:tcW w:w="1876" w:type="dxa"/>
          </w:tcPr>
          <w:p w:rsidR="005310C0" w:rsidRDefault="005310C0" w:rsidP="005310C0">
            <w:r>
              <w:t>Practice Manager</w:t>
            </w:r>
          </w:p>
        </w:tc>
        <w:tc>
          <w:tcPr>
            <w:tcW w:w="1678" w:type="dxa"/>
          </w:tcPr>
          <w:p w:rsidR="005310C0" w:rsidRDefault="00ED3545" w:rsidP="005310C0">
            <w:r>
              <w:t>30.06.25</w:t>
            </w:r>
          </w:p>
        </w:tc>
        <w:tc>
          <w:tcPr>
            <w:tcW w:w="1543" w:type="dxa"/>
          </w:tcPr>
          <w:p w:rsidR="005310C0" w:rsidRDefault="005310C0" w:rsidP="005310C0">
            <w:r>
              <w:t>Annually</w:t>
            </w:r>
          </w:p>
        </w:tc>
        <w:tc>
          <w:tcPr>
            <w:tcW w:w="1860" w:type="dxa"/>
          </w:tcPr>
          <w:p w:rsidR="005310C0" w:rsidRDefault="00ED3545" w:rsidP="005310C0">
            <w:r>
              <w:t>Yes</w:t>
            </w:r>
          </w:p>
        </w:tc>
      </w:tr>
      <w:tr w:rsidR="005310C0" w:rsidTr="005310C0">
        <w:tc>
          <w:tcPr>
            <w:tcW w:w="2285" w:type="dxa"/>
          </w:tcPr>
          <w:p w:rsidR="005310C0" w:rsidRDefault="005310C0" w:rsidP="005310C0">
            <w:r>
              <w:t>Process review is “signed off” by senior management</w:t>
            </w:r>
          </w:p>
        </w:tc>
        <w:tc>
          <w:tcPr>
            <w:tcW w:w="1876" w:type="dxa"/>
          </w:tcPr>
          <w:p w:rsidR="005310C0" w:rsidRDefault="00BE33DB" w:rsidP="005310C0">
            <w:r>
              <w:t>Dr Claire Scudder</w:t>
            </w:r>
          </w:p>
        </w:tc>
        <w:tc>
          <w:tcPr>
            <w:tcW w:w="1678" w:type="dxa"/>
          </w:tcPr>
          <w:p w:rsidR="005310C0" w:rsidRDefault="00ED3545" w:rsidP="00E47B30">
            <w:r>
              <w:t>30.06.25</w:t>
            </w:r>
          </w:p>
        </w:tc>
        <w:tc>
          <w:tcPr>
            <w:tcW w:w="1543" w:type="dxa"/>
          </w:tcPr>
          <w:p w:rsidR="005310C0" w:rsidRDefault="005310C0" w:rsidP="005310C0">
            <w:r>
              <w:t>Annually</w:t>
            </w:r>
          </w:p>
        </w:tc>
        <w:tc>
          <w:tcPr>
            <w:tcW w:w="1860" w:type="dxa"/>
          </w:tcPr>
          <w:p w:rsidR="005310C0" w:rsidRDefault="00ED3545" w:rsidP="005310C0">
            <w:r>
              <w:t>Yes</w:t>
            </w:r>
          </w:p>
        </w:tc>
      </w:tr>
      <w:tr w:rsidR="005310C0" w:rsidTr="005310C0">
        <w:tc>
          <w:tcPr>
            <w:tcW w:w="2285" w:type="dxa"/>
          </w:tcPr>
          <w:p w:rsidR="005310C0" w:rsidRDefault="005310C0" w:rsidP="005310C0">
            <w:r>
              <w:t>All staff have completed mandatory training on IG and GDPR</w:t>
            </w:r>
          </w:p>
        </w:tc>
        <w:tc>
          <w:tcPr>
            <w:tcW w:w="1876" w:type="dxa"/>
          </w:tcPr>
          <w:p w:rsidR="005310C0" w:rsidRDefault="005310C0" w:rsidP="005310C0">
            <w:r>
              <w:t>All staff</w:t>
            </w:r>
          </w:p>
        </w:tc>
        <w:tc>
          <w:tcPr>
            <w:tcW w:w="1678" w:type="dxa"/>
          </w:tcPr>
          <w:p w:rsidR="005310C0" w:rsidRDefault="00E47B30" w:rsidP="00E47B30">
            <w:r>
              <w:t>30</w:t>
            </w:r>
            <w:r w:rsidR="00A5796F">
              <w:t>.0</w:t>
            </w:r>
            <w:r w:rsidR="00ED3545">
              <w:t>6.25</w:t>
            </w:r>
          </w:p>
        </w:tc>
        <w:tc>
          <w:tcPr>
            <w:tcW w:w="1543" w:type="dxa"/>
          </w:tcPr>
          <w:p w:rsidR="005310C0" w:rsidRDefault="005310C0" w:rsidP="005310C0">
            <w:r>
              <w:t>Annually</w:t>
            </w:r>
          </w:p>
        </w:tc>
        <w:tc>
          <w:tcPr>
            <w:tcW w:w="1860" w:type="dxa"/>
          </w:tcPr>
          <w:p w:rsidR="005310C0" w:rsidRDefault="00ED3545" w:rsidP="005310C0">
            <w:r>
              <w:t>Yes</w:t>
            </w:r>
          </w:p>
        </w:tc>
      </w:tr>
      <w:tr w:rsidR="005310C0" w:rsidTr="005310C0">
        <w:tc>
          <w:tcPr>
            <w:tcW w:w="2285" w:type="dxa"/>
          </w:tcPr>
          <w:p w:rsidR="005310C0" w:rsidRDefault="005310C0" w:rsidP="005310C0">
            <w:r>
              <w:t>Update business continuity plan</w:t>
            </w:r>
          </w:p>
        </w:tc>
        <w:tc>
          <w:tcPr>
            <w:tcW w:w="1876" w:type="dxa"/>
          </w:tcPr>
          <w:p w:rsidR="005310C0" w:rsidRDefault="005310C0" w:rsidP="005310C0">
            <w:r>
              <w:t>Practice Manager</w:t>
            </w:r>
          </w:p>
        </w:tc>
        <w:tc>
          <w:tcPr>
            <w:tcW w:w="1678" w:type="dxa"/>
          </w:tcPr>
          <w:p w:rsidR="005310C0" w:rsidRDefault="00ED3545" w:rsidP="00E47B30">
            <w:r>
              <w:t>30.06.25</w:t>
            </w:r>
          </w:p>
        </w:tc>
        <w:tc>
          <w:tcPr>
            <w:tcW w:w="1543" w:type="dxa"/>
          </w:tcPr>
          <w:p w:rsidR="005310C0" w:rsidRDefault="005310C0" w:rsidP="005310C0">
            <w:r>
              <w:t>Annually</w:t>
            </w:r>
          </w:p>
        </w:tc>
        <w:tc>
          <w:tcPr>
            <w:tcW w:w="1860" w:type="dxa"/>
          </w:tcPr>
          <w:p w:rsidR="005310C0" w:rsidRDefault="00ED3545" w:rsidP="005310C0">
            <w:r>
              <w:t>Yes</w:t>
            </w:r>
          </w:p>
        </w:tc>
      </w:tr>
      <w:tr w:rsidR="005310C0" w:rsidTr="005310C0">
        <w:tc>
          <w:tcPr>
            <w:tcW w:w="2285" w:type="dxa"/>
          </w:tcPr>
          <w:p w:rsidR="005310C0" w:rsidRDefault="005310C0" w:rsidP="005310C0">
            <w:r>
              <w:t>Emergency contact list updated, printed and shared</w:t>
            </w:r>
          </w:p>
        </w:tc>
        <w:tc>
          <w:tcPr>
            <w:tcW w:w="1876" w:type="dxa"/>
          </w:tcPr>
          <w:p w:rsidR="005310C0" w:rsidRDefault="005310C0" w:rsidP="005310C0">
            <w:r>
              <w:t>Practice Manager</w:t>
            </w:r>
          </w:p>
        </w:tc>
        <w:tc>
          <w:tcPr>
            <w:tcW w:w="1678" w:type="dxa"/>
          </w:tcPr>
          <w:p w:rsidR="005310C0" w:rsidRDefault="00ED3545" w:rsidP="00E47B30">
            <w:r>
              <w:t>30.06.25 and 30.01.26</w:t>
            </w:r>
          </w:p>
        </w:tc>
        <w:tc>
          <w:tcPr>
            <w:tcW w:w="1543" w:type="dxa"/>
          </w:tcPr>
          <w:p w:rsidR="005310C0" w:rsidRDefault="005310C0" w:rsidP="005310C0">
            <w:r>
              <w:t>Every 6 months</w:t>
            </w:r>
          </w:p>
        </w:tc>
        <w:tc>
          <w:tcPr>
            <w:tcW w:w="1860" w:type="dxa"/>
          </w:tcPr>
          <w:p w:rsidR="005310C0" w:rsidRDefault="00ED3545" w:rsidP="005310C0">
            <w:r>
              <w:t>Yes</w:t>
            </w:r>
          </w:p>
        </w:tc>
      </w:tr>
      <w:tr w:rsidR="005310C0" w:rsidTr="005310C0">
        <w:tc>
          <w:tcPr>
            <w:tcW w:w="2285" w:type="dxa"/>
          </w:tcPr>
          <w:p w:rsidR="005310C0" w:rsidRDefault="005310C0" w:rsidP="005310C0">
            <w:r>
              <w:t>Audit of smartcard access</w:t>
            </w:r>
          </w:p>
        </w:tc>
        <w:tc>
          <w:tcPr>
            <w:tcW w:w="1876" w:type="dxa"/>
          </w:tcPr>
          <w:p w:rsidR="005310C0" w:rsidRDefault="005310C0" w:rsidP="005310C0">
            <w:r>
              <w:t>Practice Manager via RA</w:t>
            </w:r>
          </w:p>
        </w:tc>
        <w:tc>
          <w:tcPr>
            <w:tcW w:w="1678" w:type="dxa"/>
          </w:tcPr>
          <w:p w:rsidR="005310C0" w:rsidRDefault="00ED3545" w:rsidP="00E47B30">
            <w:r>
              <w:t>30.06.25</w:t>
            </w:r>
            <w:r w:rsidR="005310C0">
              <w:t xml:space="preserve"> </w:t>
            </w:r>
            <w:r>
              <w:t>and 30.01.26</w:t>
            </w:r>
          </w:p>
        </w:tc>
        <w:tc>
          <w:tcPr>
            <w:tcW w:w="1543" w:type="dxa"/>
          </w:tcPr>
          <w:p w:rsidR="005310C0" w:rsidRDefault="005310C0" w:rsidP="005310C0">
            <w:r>
              <w:t>Every 6 months</w:t>
            </w:r>
          </w:p>
        </w:tc>
        <w:tc>
          <w:tcPr>
            <w:tcW w:w="1860" w:type="dxa"/>
          </w:tcPr>
          <w:p w:rsidR="005310C0" w:rsidRDefault="00ED3545" w:rsidP="005310C0">
            <w:r>
              <w:t>Yes</w:t>
            </w:r>
          </w:p>
        </w:tc>
      </w:tr>
      <w:tr w:rsidR="005310C0" w:rsidTr="005310C0">
        <w:tc>
          <w:tcPr>
            <w:tcW w:w="2285" w:type="dxa"/>
          </w:tcPr>
          <w:p w:rsidR="005310C0" w:rsidRDefault="005310C0" w:rsidP="005310C0">
            <w:r>
              <w:t>Audit of leavers and joiners</w:t>
            </w:r>
          </w:p>
          <w:p w:rsidR="005310C0" w:rsidRDefault="005310C0" w:rsidP="005310C0">
            <w:pPr>
              <w:pStyle w:val="ListParagraph"/>
              <w:numPr>
                <w:ilvl w:val="0"/>
                <w:numId w:val="15"/>
              </w:numPr>
              <w:spacing w:after="0" w:line="240" w:lineRule="auto"/>
            </w:pPr>
            <w:r>
              <w:t>Recent joiners have appropriate access</w:t>
            </w:r>
          </w:p>
          <w:p w:rsidR="005310C0" w:rsidRDefault="005310C0" w:rsidP="005310C0">
            <w:pPr>
              <w:pStyle w:val="ListParagraph"/>
              <w:numPr>
                <w:ilvl w:val="0"/>
                <w:numId w:val="15"/>
              </w:numPr>
              <w:spacing w:after="0" w:line="240" w:lineRule="auto"/>
            </w:pPr>
            <w:r>
              <w:t>Recent leavers no longer have access to practice systems</w:t>
            </w:r>
          </w:p>
          <w:p w:rsidR="005310C0" w:rsidRDefault="005310C0" w:rsidP="005310C0">
            <w:pPr>
              <w:pStyle w:val="ListParagraph"/>
            </w:pPr>
          </w:p>
        </w:tc>
        <w:tc>
          <w:tcPr>
            <w:tcW w:w="1876" w:type="dxa"/>
          </w:tcPr>
          <w:p w:rsidR="005310C0" w:rsidRDefault="005310C0" w:rsidP="005310C0">
            <w:r>
              <w:t>Practice Manager</w:t>
            </w:r>
          </w:p>
        </w:tc>
        <w:tc>
          <w:tcPr>
            <w:tcW w:w="1678" w:type="dxa"/>
          </w:tcPr>
          <w:p w:rsidR="005310C0" w:rsidRDefault="00ED3545" w:rsidP="00E47B30">
            <w:r>
              <w:t>30.06.25 and 30.01.26</w:t>
            </w:r>
          </w:p>
        </w:tc>
        <w:tc>
          <w:tcPr>
            <w:tcW w:w="1543" w:type="dxa"/>
          </w:tcPr>
          <w:p w:rsidR="005310C0" w:rsidRDefault="005310C0" w:rsidP="005310C0">
            <w:r>
              <w:t>Every 6 months</w:t>
            </w:r>
          </w:p>
        </w:tc>
        <w:tc>
          <w:tcPr>
            <w:tcW w:w="1860" w:type="dxa"/>
          </w:tcPr>
          <w:p w:rsidR="005310C0" w:rsidRDefault="00ED3545" w:rsidP="005310C0">
            <w:r>
              <w:t>Yes</w:t>
            </w:r>
          </w:p>
        </w:tc>
      </w:tr>
      <w:tr w:rsidR="005310C0" w:rsidTr="005310C0">
        <w:tc>
          <w:tcPr>
            <w:tcW w:w="2285" w:type="dxa"/>
          </w:tcPr>
          <w:p w:rsidR="005310C0" w:rsidRDefault="005310C0" w:rsidP="005310C0">
            <w:r>
              <w:t>Data flows and process mapping</w:t>
            </w:r>
          </w:p>
        </w:tc>
        <w:tc>
          <w:tcPr>
            <w:tcW w:w="1876" w:type="dxa"/>
          </w:tcPr>
          <w:p w:rsidR="005310C0" w:rsidRDefault="005310C0" w:rsidP="00C0112C">
            <w:r>
              <w:t xml:space="preserve">Practice Manager and </w:t>
            </w:r>
            <w:r w:rsidR="00C0112C">
              <w:t>Dr Scudder</w:t>
            </w:r>
          </w:p>
        </w:tc>
        <w:tc>
          <w:tcPr>
            <w:tcW w:w="1678" w:type="dxa"/>
          </w:tcPr>
          <w:p w:rsidR="005310C0" w:rsidRDefault="00ED3545" w:rsidP="00E47B30">
            <w:r>
              <w:t>30.06.25</w:t>
            </w:r>
          </w:p>
        </w:tc>
        <w:tc>
          <w:tcPr>
            <w:tcW w:w="1543" w:type="dxa"/>
          </w:tcPr>
          <w:p w:rsidR="005310C0" w:rsidRDefault="005310C0" w:rsidP="005310C0">
            <w:r>
              <w:t>Annually</w:t>
            </w:r>
          </w:p>
        </w:tc>
        <w:tc>
          <w:tcPr>
            <w:tcW w:w="1860" w:type="dxa"/>
          </w:tcPr>
          <w:p w:rsidR="005310C0" w:rsidRDefault="00ED3545" w:rsidP="005310C0">
            <w:r>
              <w:t>Yes</w:t>
            </w:r>
          </w:p>
        </w:tc>
      </w:tr>
      <w:tr w:rsidR="005310C0" w:rsidTr="005310C0">
        <w:tc>
          <w:tcPr>
            <w:tcW w:w="2285" w:type="dxa"/>
          </w:tcPr>
          <w:p w:rsidR="005310C0" w:rsidRDefault="005310C0" w:rsidP="005310C0">
            <w:r>
              <w:t>Updating list of assets holding personal information</w:t>
            </w:r>
          </w:p>
        </w:tc>
        <w:tc>
          <w:tcPr>
            <w:tcW w:w="1876" w:type="dxa"/>
          </w:tcPr>
          <w:p w:rsidR="005310C0" w:rsidRDefault="005310C0" w:rsidP="00C0112C">
            <w:r>
              <w:t xml:space="preserve">Practice Manager and </w:t>
            </w:r>
            <w:r w:rsidR="00C0112C">
              <w:t>Dr Scudder</w:t>
            </w:r>
          </w:p>
        </w:tc>
        <w:tc>
          <w:tcPr>
            <w:tcW w:w="1678" w:type="dxa"/>
          </w:tcPr>
          <w:p w:rsidR="005310C0" w:rsidRDefault="00A5796F" w:rsidP="00E47B30">
            <w:r>
              <w:t>3</w:t>
            </w:r>
            <w:r w:rsidR="00E47B30">
              <w:t>0</w:t>
            </w:r>
            <w:r>
              <w:t>.0</w:t>
            </w:r>
            <w:r w:rsidR="00ED3545">
              <w:t>6.25</w:t>
            </w:r>
          </w:p>
        </w:tc>
        <w:tc>
          <w:tcPr>
            <w:tcW w:w="1543" w:type="dxa"/>
          </w:tcPr>
          <w:p w:rsidR="005310C0" w:rsidRDefault="005310C0" w:rsidP="005310C0">
            <w:r>
              <w:t>Annually</w:t>
            </w:r>
          </w:p>
        </w:tc>
        <w:tc>
          <w:tcPr>
            <w:tcW w:w="1860" w:type="dxa"/>
          </w:tcPr>
          <w:p w:rsidR="005310C0" w:rsidRDefault="00ED3545" w:rsidP="005310C0">
            <w:r>
              <w:t>Yes</w:t>
            </w:r>
          </w:p>
        </w:tc>
      </w:tr>
      <w:tr w:rsidR="005310C0" w:rsidTr="005310C0">
        <w:tc>
          <w:tcPr>
            <w:tcW w:w="2285" w:type="dxa"/>
          </w:tcPr>
          <w:p w:rsidR="005310C0" w:rsidRDefault="005310C0" w:rsidP="005310C0">
            <w:r>
              <w:t>Hardware register</w:t>
            </w:r>
          </w:p>
        </w:tc>
        <w:tc>
          <w:tcPr>
            <w:tcW w:w="1876" w:type="dxa"/>
          </w:tcPr>
          <w:p w:rsidR="005310C0" w:rsidRDefault="005310C0" w:rsidP="005310C0">
            <w:r>
              <w:t>Practice Manager</w:t>
            </w:r>
          </w:p>
        </w:tc>
        <w:tc>
          <w:tcPr>
            <w:tcW w:w="1678" w:type="dxa"/>
          </w:tcPr>
          <w:p w:rsidR="005310C0" w:rsidRDefault="00E47B30" w:rsidP="00676E50">
            <w:r>
              <w:t>30.06</w:t>
            </w:r>
            <w:r w:rsidR="00A5796F">
              <w:t>.2</w:t>
            </w:r>
            <w:r w:rsidR="00ED3545">
              <w:t>5</w:t>
            </w:r>
          </w:p>
        </w:tc>
        <w:tc>
          <w:tcPr>
            <w:tcW w:w="1543" w:type="dxa"/>
          </w:tcPr>
          <w:p w:rsidR="005310C0" w:rsidRDefault="005310C0" w:rsidP="005310C0">
            <w:r>
              <w:t>Annually</w:t>
            </w:r>
          </w:p>
        </w:tc>
        <w:tc>
          <w:tcPr>
            <w:tcW w:w="1860" w:type="dxa"/>
          </w:tcPr>
          <w:p w:rsidR="005310C0" w:rsidRDefault="00ED3545" w:rsidP="005310C0">
            <w:r>
              <w:t>Yes</w:t>
            </w:r>
          </w:p>
        </w:tc>
      </w:tr>
      <w:tr w:rsidR="005310C0" w:rsidTr="005310C0">
        <w:tc>
          <w:tcPr>
            <w:tcW w:w="2285" w:type="dxa"/>
          </w:tcPr>
          <w:p w:rsidR="005310C0" w:rsidRDefault="005310C0" w:rsidP="005310C0">
            <w:r>
              <w:t>Software register</w:t>
            </w:r>
          </w:p>
        </w:tc>
        <w:tc>
          <w:tcPr>
            <w:tcW w:w="1876" w:type="dxa"/>
          </w:tcPr>
          <w:p w:rsidR="005310C0" w:rsidRDefault="005310C0" w:rsidP="005310C0">
            <w:r>
              <w:t>Practice Manager</w:t>
            </w:r>
          </w:p>
        </w:tc>
        <w:tc>
          <w:tcPr>
            <w:tcW w:w="1678" w:type="dxa"/>
          </w:tcPr>
          <w:p w:rsidR="005310C0" w:rsidRDefault="00ED3545" w:rsidP="00676E50">
            <w:r>
              <w:t>30.06.25</w:t>
            </w:r>
          </w:p>
        </w:tc>
        <w:tc>
          <w:tcPr>
            <w:tcW w:w="1543" w:type="dxa"/>
          </w:tcPr>
          <w:p w:rsidR="005310C0" w:rsidRDefault="005310C0" w:rsidP="005310C0">
            <w:r>
              <w:t>Annually</w:t>
            </w:r>
          </w:p>
        </w:tc>
        <w:tc>
          <w:tcPr>
            <w:tcW w:w="1860" w:type="dxa"/>
          </w:tcPr>
          <w:p w:rsidR="005310C0" w:rsidRDefault="00ED3545" w:rsidP="005310C0">
            <w:r>
              <w:t>Yes</w:t>
            </w:r>
          </w:p>
        </w:tc>
      </w:tr>
    </w:tbl>
    <w:p w:rsidR="005310C0" w:rsidRDefault="005310C0" w:rsidP="005310C0"/>
    <w:p w:rsidR="005310C0" w:rsidRDefault="005310C0" w:rsidP="005310C0">
      <w:pPr>
        <w:rPr>
          <w:rFonts w:asciiTheme="majorHAnsi" w:eastAsiaTheme="majorEastAsia" w:hAnsiTheme="majorHAnsi" w:cstheme="majorBidi"/>
          <w:b/>
          <w:bCs/>
          <w:color w:val="2E74B5" w:themeColor="accent1" w:themeShade="BF"/>
          <w:sz w:val="28"/>
          <w:szCs w:val="28"/>
        </w:rPr>
      </w:pPr>
      <w:r>
        <w:br w:type="page"/>
      </w:r>
    </w:p>
    <w:p w:rsidR="005310C0" w:rsidRDefault="005310C0" w:rsidP="005310C0">
      <w:pPr>
        <w:pStyle w:val="Heading1"/>
      </w:pPr>
      <w:bookmarkStart w:id="69" w:name="_Toc3210084"/>
      <w:bookmarkStart w:id="70" w:name="_Toc23859445"/>
      <w:r>
        <w:lastRenderedPageBreak/>
        <w:t>Spot checks</w:t>
      </w:r>
      <w:bookmarkEnd w:id="69"/>
      <w:bookmarkEnd w:id="70"/>
    </w:p>
    <w:p w:rsidR="005310C0" w:rsidRDefault="005310C0" w:rsidP="00165AB4">
      <w:pPr>
        <w:jc w:val="both"/>
      </w:pPr>
      <w:r>
        <w:t xml:space="preserve">The practice has assigned overall responsibility for monitoring and auditing access to confidential personal information to </w:t>
      </w:r>
      <w:r w:rsidR="00C0112C">
        <w:t>the Practice Manager</w:t>
      </w:r>
      <w:r w:rsidRPr="009966AA">
        <w:rPr>
          <w:b/>
        </w:rPr>
        <w:t>.</w:t>
      </w:r>
      <w:r>
        <w:t xml:space="preserve"> This member of staff is responsible for ensuring that confidentiality audit procedures are developed and communicated to all staff with the potential to access confidential personal information.</w:t>
      </w:r>
    </w:p>
    <w:p w:rsidR="005310C0" w:rsidRDefault="005310C0" w:rsidP="00165AB4">
      <w:pPr>
        <w:jc w:val="both"/>
      </w:pPr>
      <w:r>
        <w:t xml:space="preserve">Every organisation that has access to Summary Care Records (SCRs) must have a nominated Privacy Officer Function that is responsible for monitoring the SCR viewing activity of their users. Individuals with the Privacy Officer role will be given access rights on their Smartcard to perform the activities necessary to manage alerts and audit SCR viewing activity. Alerts are generated by end users when they override one of the information governance controls that are in place. Therefore, activities that will trigger an alert include: When a clinician self-claims a legitimate relationship - Create LR (Self Claimed) Alert. Emergency access of SCR (i.e. without gaining permission, e.g. patient unconscious or confused) - Dissent Override Alerts (for integrated systems) and SCR Dissent Override Alerts (for SCR Application or SCRa).  The nominated privacy officer for the practice </w:t>
      </w:r>
      <w:r w:rsidR="0039408A">
        <w:t xml:space="preserve">is </w:t>
      </w:r>
      <w:r w:rsidR="00676E50">
        <w:t>Dr C Scudder</w:t>
      </w:r>
      <w:r w:rsidR="0039408A">
        <w:t>.</w:t>
      </w:r>
    </w:p>
    <w:p w:rsidR="005310C0" w:rsidRPr="00547688" w:rsidRDefault="00676E50" w:rsidP="005310C0">
      <w:r>
        <w:t>Dr C Scudder and the Practice Manager</w:t>
      </w:r>
      <w:r w:rsidR="005310C0">
        <w:t xml:space="preserve"> will carry out the following spot checks on an ad hoc basis to ensure compliance with this policy:</w:t>
      </w:r>
    </w:p>
    <w:p w:rsidR="005310C0" w:rsidRDefault="005310C0" w:rsidP="005310C0">
      <w:pPr>
        <w:pStyle w:val="ListParagraph"/>
        <w:numPr>
          <w:ilvl w:val="0"/>
          <w:numId w:val="12"/>
        </w:numPr>
      </w:pPr>
      <w:r>
        <w:t>Make sure staff understand confidentiality and data protection – ask random sample of staff questions</w:t>
      </w:r>
    </w:p>
    <w:p w:rsidR="005310C0" w:rsidRDefault="005310C0" w:rsidP="005310C0">
      <w:pPr>
        <w:pStyle w:val="ListParagraph"/>
        <w:numPr>
          <w:ilvl w:val="0"/>
          <w:numId w:val="12"/>
        </w:numPr>
      </w:pPr>
      <w:r>
        <w:t>Check clear desk policy – check a selection of desks to ensure no PID viewable</w:t>
      </w:r>
    </w:p>
    <w:p w:rsidR="005310C0" w:rsidRDefault="005310C0" w:rsidP="005310C0">
      <w:pPr>
        <w:pStyle w:val="ListParagraph"/>
        <w:numPr>
          <w:ilvl w:val="0"/>
          <w:numId w:val="12"/>
        </w:numPr>
      </w:pPr>
      <w:r>
        <w:t>Walk through the practice checking security measures and ensuring no PID is viewable</w:t>
      </w:r>
    </w:p>
    <w:p w:rsidR="005310C0" w:rsidRDefault="005310C0" w:rsidP="005310C0">
      <w:pPr>
        <w:pStyle w:val="ListParagraph"/>
        <w:numPr>
          <w:ilvl w:val="0"/>
          <w:numId w:val="12"/>
        </w:numPr>
      </w:pPr>
      <w:r>
        <w:t>Confidentiality clauses for contractors – check that the last 3 contractors that had access to PID had signed confidentiality statement</w:t>
      </w:r>
    </w:p>
    <w:p w:rsidR="005310C0" w:rsidRDefault="005310C0" w:rsidP="005310C0">
      <w:pPr>
        <w:pStyle w:val="ListParagraph"/>
        <w:numPr>
          <w:ilvl w:val="0"/>
          <w:numId w:val="12"/>
        </w:numPr>
      </w:pPr>
      <w:r>
        <w:t>Screen protectors in use where PID is viewable e.g reception computers</w:t>
      </w:r>
    </w:p>
    <w:p w:rsidR="005310C0" w:rsidRDefault="005310C0" w:rsidP="005310C0">
      <w:pPr>
        <w:pStyle w:val="ListParagraph"/>
        <w:numPr>
          <w:ilvl w:val="0"/>
          <w:numId w:val="12"/>
        </w:numPr>
      </w:pPr>
      <w:r>
        <w:t>Pick some policies at random, check that they are within review dates and that policy is being adhered to</w:t>
      </w:r>
    </w:p>
    <w:p w:rsidR="005310C0" w:rsidRDefault="005310C0" w:rsidP="005310C0">
      <w:pPr>
        <w:pStyle w:val="ListParagraph"/>
        <w:numPr>
          <w:ilvl w:val="0"/>
          <w:numId w:val="12"/>
        </w:numPr>
      </w:pPr>
      <w:r>
        <w:t>A review of SCR viewing activity of users</w:t>
      </w:r>
    </w:p>
    <w:p w:rsidR="005310C0" w:rsidRDefault="005310C0" w:rsidP="005310C0">
      <w:pPr>
        <w:pStyle w:val="ListParagraph"/>
        <w:numPr>
          <w:ilvl w:val="0"/>
          <w:numId w:val="12"/>
        </w:numPr>
      </w:pPr>
      <w:r>
        <w:t>An individual patient audit run on a sample of patients to check that there has not been any unauthorised access to confidential medical records.</w:t>
      </w:r>
    </w:p>
    <w:p w:rsidR="005310C0" w:rsidRDefault="005310C0" w:rsidP="005310C0">
      <w:pPr>
        <w:rPr>
          <w:rFonts w:asciiTheme="majorHAnsi" w:eastAsiaTheme="majorEastAsia" w:hAnsiTheme="majorHAnsi" w:cstheme="majorBidi"/>
          <w:b/>
          <w:bCs/>
          <w:color w:val="2E74B5" w:themeColor="accent1" w:themeShade="BF"/>
          <w:sz w:val="28"/>
          <w:szCs w:val="28"/>
        </w:rPr>
      </w:pPr>
      <w:r>
        <w:br w:type="page"/>
      </w:r>
    </w:p>
    <w:p w:rsidR="005310C0" w:rsidRDefault="005310C0" w:rsidP="005310C0">
      <w:pPr>
        <w:pStyle w:val="Heading1"/>
      </w:pPr>
      <w:bookmarkStart w:id="71" w:name="_Toc3210085"/>
      <w:bookmarkStart w:id="72" w:name="_Toc23859446"/>
      <w:r>
        <w:lastRenderedPageBreak/>
        <w:t>Contractual Review</w:t>
      </w:r>
      <w:bookmarkEnd w:id="71"/>
      <w:bookmarkEnd w:id="72"/>
    </w:p>
    <w:p w:rsidR="005310C0" w:rsidRDefault="005310C0" w:rsidP="00165AB4">
      <w:pPr>
        <w:jc w:val="both"/>
      </w:pPr>
      <w:r>
        <w:t>Contracts must set out the subject matter and duratio</w:t>
      </w:r>
      <w:r w:rsidR="00ED3545">
        <w:t>5</w:t>
      </w:r>
      <w:r>
        <w:t>n of the processing, the nature and purpose of the processing, the type of personal data and categories of data subject, and the obligations and rights of the controller.</w:t>
      </w:r>
    </w:p>
    <w:p w:rsidR="005310C0" w:rsidRDefault="005310C0" w:rsidP="00165AB4">
      <w:pPr>
        <w:jc w:val="both"/>
      </w:pPr>
      <w:r>
        <w:t>For all new and existing contracts the practice will carry out a contractual review to ensure that the contract includes as a minimum the following terms, requiring the processor to:</w:t>
      </w:r>
    </w:p>
    <w:p w:rsidR="005310C0" w:rsidRDefault="005310C0" w:rsidP="005310C0">
      <w:pPr>
        <w:pStyle w:val="ListParagraph"/>
        <w:numPr>
          <w:ilvl w:val="0"/>
          <w:numId w:val="10"/>
        </w:numPr>
      </w:pPr>
      <w:r>
        <w:t>only act on the written instructions of the controller</w:t>
      </w:r>
    </w:p>
    <w:p w:rsidR="005310C0" w:rsidRDefault="005310C0" w:rsidP="005310C0">
      <w:pPr>
        <w:pStyle w:val="ListParagraph"/>
        <w:numPr>
          <w:ilvl w:val="0"/>
          <w:numId w:val="10"/>
        </w:numPr>
      </w:pPr>
      <w:r>
        <w:t>ensure that people processing the data are subject to a duty of confidence</w:t>
      </w:r>
    </w:p>
    <w:p w:rsidR="005310C0" w:rsidRDefault="005310C0" w:rsidP="005310C0">
      <w:pPr>
        <w:pStyle w:val="ListParagraph"/>
        <w:numPr>
          <w:ilvl w:val="0"/>
          <w:numId w:val="10"/>
        </w:numPr>
      </w:pPr>
      <w:r>
        <w:t>take appropriate measures to ensure the security of processing</w:t>
      </w:r>
    </w:p>
    <w:p w:rsidR="005310C0" w:rsidRDefault="005310C0" w:rsidP="005310C0">
      <w:pPr>
        <w:pStyle w:val="ListParagraph"/>
        <w:numPr>
          <w:ilvl w:val="0"/>
          <w:numId w:val="10"/>
        </w:numPr>
      </w:pPr>
      <w:r>
        <w:t>only engage sub-processors with the prior consent of the controller and under a written contract</w:t>
      </w:r>
    </w:p>
    <w:p w:rsidR="005310C0" w:rsidRDefault="005310C0" w:rsidP="005310C0">
      <w:pPr>
        <w:pStyle w:val="ListParagraph"/>
        <w:numPr>
          <w:ilvl w:val="0"/>
          <w:numId w:val="10"/>
        </w:numPr>
      </w:pPr>
      <w:r>
        <w:t>assist the controller in providing subject access and allowing data subjects to exercise their rights under the GDPR;</w:t>
      </w:r>
    </w:p>
    <w:p w:rsidR="005310C0" w:rsidRDefault="005310C0" w:rsidP="005310C0">
      <w:pPr>
        <w:pStyle w:val="ListParagraph"/>
        <w:numPr>
          <w:ilvl w:val="0"/>
          <w:numId w:val="10"/>
        </w:numPr>
      </w:pPr>
      <w:r>
        <w:t>assist the controller in meeting its GDPR obligations in relation to the security of processing</w:t>
      </w:r>
    </w:p>
    <w:p w:rsidR="005310C0" w:rsidRDefault="005310C0" w:rsidP="005310C0">
      <w:pPr>
        <w:pStyle w:val="ListParagraph"/>
        <w:numPr>
          <w:ilvl w:val="0"/>
          <w:numId w:val="10"/>
        </w:numPr>
      </w:pPr>
      <w:r>
        <w:t>the notification of personal data breaches and data protection impact assessments</w:t>
      </w:r>
    </w:p>
    <w:p w:rsidR="005310C0" w:rsidRDefault="005310C0" w:rsidP="005310C0">
      <w:pPr>
        <w:pStyle w:val="ListParagraph"/>
        <w:numPr>
          <w:ilvl w:val="0"/>
          <w:numId w:val="10"/>
        </w:numPr>
      </w:pPr>
      <w:r>
        <w:t>notify the controller without undue delay if it becomes aware of a breach of the personal data it is processing on behalf of the controller</w:t>
      </w:r>
    </w:p>
    <w:p w:rsidR="005310C0" w:rsidRDefault="005310C0" w:rsidP="005310C0">
      <w:pPr>
        <w:pStyle w:val="ListParagraph"/>
        <w:numPr>
          <w:ilvl w:val="0"/>
          <w:numId w:val="10"/>
        </w:numPr>
      </w:pPr>
      <w:r>
        <w:t>delete or return all personal data to the controller as requested at the end of the contract; and</w:t>
      </w:r>
    </w:p>
    <w:p w:rsidR="005310C0" w:rsidRDefault="005310C0" w:rsidP="005310C0">
      <w:pPr>
        <w:pStyle w:val="ListParagraph"/>
        <w:numPr>
          <w:ilvl w:val="0"/>
          <w:numId w:val="10"/>
        </w:numPr>
      </w:pPr>
      <w:r>
        <w:t>submit to audits and inspections as required</w:t>
      </w:r>
    </w:p>
    <w:p w:rsidR="005310C0" w:rsidRDefault="005310C0" w:rsidP="005310C0">
      <w:pPr>
        <w:pStyle w:val="ListParagraph"/>
        <w:numPr>
          <w:ilvl w:val="0"/>
          <w:numId w:val="10"/>
        </w:numPr>
      </w:pPr>
      <w:r>
        <w:t>provide the controller with whatever information it needs to ensure that they are both meeting their Article 28 obligations</w:t>
      </w:r>
    </w:p>
    <w:p w:rsidR="005310C0" w:rsidRDefault="005310C0" w:rsidP="005310C0">
      <w:pPr>
        <w:pStyle w:val="ListParagraph"/>
        <w:numPr>
          <w:ilvl w:val="0"/>
          <w:numId w:val="10"/>
        </w:numPr>
      </w:pPr>
      <w:r>
        <w:t>tell the controller immediately if it is asked to do something that would infringe the GDPR or other data protection law of the EU or a member state</w:t>
      </w:r>
    </w:p>
    <w:p w:rsidR="005310C0" w:rsidRDefault="00ED3545" w:rsidP="005310C0">
      <w:hyperlink r:id="rId18" w:history="1">
        <w:r w:rsidR="00165AB4" w:rsidRPr="008110AD">
          <w:rPr>
            <w:rStyle w:val="Hyperlink"/>
          </w:rPr>
          <w:t>https://ico.org.uk/for-organisations/guide-to-data-protection/guide-to-the-general-data-protection-regulation-gdpr/accountability-and-governance/contracts/</w:t>
        </w:r>
      </w:hyperlink>
      <w:r w:rsidR="00165AB4">
        <w:t xml:space="preserve"> </w:t>
      </w:r>
    </w:p>
    <w:p w:rsidR="005310C0" w:rsidRDefault="005310C0">
      <w:pPr>
        <w:rPr>
          <w:rFonts w:asciiTheme="majorHAnsi" w:eastAsiaTheme="majorEastAsia" w:hAnsiTheme="majorHAnsi" w:cstheme="majorBidi"/>
          <w:b/>
          <w:bCs/>
          <w:color w:val="2E74B5" w:themeColor="accent1" w:themeShade="BF"/>
          <w:sz w:val="28"/>
          <w:szCs w:val="28"/>
        </w:rPr>
      </w:pPr>
      <w:bookmarkStart w:id="73" w:name="_Toc3210086"/>
      <w:r>
        <w:br w:type="page"/>
      </w:r>
    </w:p>
    <w:p w:rsidR="005310C0" w:rsidRPr="007F62DF" w:rsidRDefault="005310C0" w:rsidP="005310C0">
      <w:pPr>
        <w:pStyle w:val="Heading1"/>
        <w:rPr>
          <w:color w:val="000099"/>
        </w:rPr>
      </w:pPr>
      <w:bookmarkStart w:id="74" w:name="_Toc23859447"/>
      <w:r w:rsidRPr="007F62DF">
        <w:rPr>
          <w:color w:val="000099"/>
        </w:rPr>
        <w:lastRenderedPageBreak/>
        <w:t>Freedom of Information Requests</w:t>
      </w:r>
      <w:bookmarkEnd w:id="73"/>
      <w:bookmarkEnd w:id="74"/>
    </w:p>
    <w:p w:rsidR="005310C0" w:rsidRPr="005856D5" w:rsidRDefault="005310C0" w:rsidP="007F62DF">
      <w:pPr>
        <w:jc w:val="both"/>
      </w:pPr>
      <w:r w:rsidRPr="005856D5">
        <w:t>The Freedom of Information Act 2000 (FOIA) requires all public authorities to adopt and maintain a publication scheme. In 2008 the Information Commissioner’s Office (ICO) introduced a single generic model publication scheme, for adoption by all public authorities that are subject to FOIA.</w:t>
      </w:r>
    </w:p>
    <w:p w:rsidR="005310C0" w:rsidRPr="005856D5" w:rsidRDefault="005310C0" w:rsidP="007F62DF">
      <w:pPr>
        <w:jc w:val="both"/>
      </w:pPr>
      <w:r w:rsidRPr="005856D5">
        <w:t>The model publication scheme commits a public authority to ‘produce and publish the method by which the specific information will be available so that it can be easily identified and accessed by members of the public’. This is a very general scheme based on the principle that all public authorities need to recognise the public interest in the transparency of the services provided for and paid for by the general public. It is a commitment to make information easily available to the public.</w:t>
      </w:r>
    </w:p>
    <w:p w:rsidR="005310C0" w:rsidRDefault="005310C0" w:rsidP="007F62DF">
      <w:pPr>
        <w:jc w:val="both"/>
      </w:pPr>
      <w:r w:rsidRPr="00A1467C">
        <w:t>Information covered by this scheme is only about the primary medical services we provide under contract to the National Health Service</w:t>
      </w:r>
      <w:r>
        <w:t>.  This is based on the I</w:t>
      </w:r>
      <w:r w:rsidR="00C0112C">
        <w:t>CO model of publication for GPs.</w:t>
      </w:r>
    </w:p>
    <w:tbl>
      <w:tblPr>
        <w:tblStyle w:val="TableGrid"/>
        <w:tblW w:w="0" w:type="auto"/>
        <w:tblLook w:val="04A0" w:firstRow="1" w:lastRow="0" w:firstColumn="1" w:lastColumn="0" w:noHBand="0" w:noVBand="1"/>
      </w:tblPr>
      <w:tblGrid>
        <w:gridCol w:w="5600"/>
        <w:gridCol w:w="2227"/>
        <w:gridCol w:w="1189"/>
      </w:tblGrid>
      <w:tr w:rsidR="005310C0" w:rsidTr="00C027A4">
        <w:tc>
          <w:tcPr>
            <w:tcW w:w="5600" w:type="dxa"/>
          </w:tcPr>
          <w:p w:rsidR="005310C0" w:rsidRPr="009966AA" w:rsidRDefault="005310C0" w:rsidP="005310C0">
            <w:pPr>
              <w:rPr>
                <w:b/>
              </w:rPr>
            </w:pPr>
            <w:r w:rsidRPr="009966AA">
              <w:rPr>
                <w:b/>
              </w:rPr>
              <w:t>Information to be published</w:t>
            </w:r>
          </w:p>
        </w:tc>
        <w:tc>
          <w:tcPr>
            <w:tcW w:w="2227" w:type="dxa"/>
          </w:tcPr>
          <w:p w:rsidR="005310C0" w:rsidRPr="009966AA" w:rsidRDefault="005310C0" w:rsidP="005310C0">
            <w:pPr>
              <w:rPr>
                <w:b/>
              </w:rPr>
            </w:pPr>
            <w:r w:rsidRPr="009966AA">
              <w:rPr>
                <w:b/>
              </w:rPr>
              <w:t>How the information can be obtained</w:t>
            </w:r>
          </w:p>
          <w:p w:rsidR="005310C0" w:rsidRPr="009966AA" w:rsidRDefault="005310C0" w:rsidP="005310C0">
            <w:pPr>
              <w:rPr>
                <w:b/>
              </w:rPr>
            </w:pPr>
            <w:r w:rsidRPr="009966AA">
              <w:rPr>
                <w:b/>
              </w:rPr>
              <w:t>(eg hard copy, website)</w:t>
            </w:r>
          </w:p>
          <w:p w:rsidR="005310C0" w:rsidRPr="009966AA" w:rsidRDefault="005310C0" w:rsidP="005310C0">
            <w:pPr>
              <w:rPr>
                <w:b/>
              </w:rPr>
            </w:pPr>
          </w:p>
        </w:tc>
        <w:tc>
          <w:tcPr>
            <w:tcW w:w="1189" w:type="dxa"/>
          </w:tcPr>
          <w:p w:rsidR="005310C0" w:rsidRPr="009966AA" w:rsidRDefault="005310C0" w:rsidP="005310C0">
            <w:pPr>
              <w:rPr>
                <w:b/>
              </w:rPr>
            </w:pPr>
            <w:r w:rsidRPr="009966AA">
              <w:rPr>
                <w:b/>
              </w:rPr>
              <w:t>Cost</w:t>
            </w:r>
          </w:p>
        </w:tc>
      </w:tr>
      <w:tr w:rsidR="005310C0" w:rsidTr="00C027A4">
        <w:tc>
          <w:tcPr>
            <w:tcW w:w="5600" w:type="dxa"/>
          </w:tcPr>
          <w:p w:rsidR="005310C0" w:rsidRPr="00A1467C" w:rsidRDefault="005310C0" w:rsidP="005310C0">
            <w:r w:rsidRPr="00A1467C">
              <w:t>Class 1 - Who we are and what we do</w:t>
            </w:r>
          </w:p>
          <w:p w:rsidR="005310C0" w:rsidRDefault="005310C0" w:rsidP="005310C0">
            <w:r w:rsidRPr="00A1467C">
              <w:t>(Organisational information, stru</w:t>
            </w:r>
            <w:r>
              <w:t>ctures, locations and contacts)</w:t>
            </w:r>
          </w:p>
        </w:tc>
        <w:tc>
          <w:tcPr>
            <w:tcW w:w="2227" w:type="dxa"/>
          </w:tcPr>
          <w:p w:rsidR="005310C0" w:rsidRDefault="005310C0" w:rsidP="005310C0">
            <w:r>
              <w:t>Website</w:t>
            </w:r>
          </w:p>
        </w:tc>
        <w:tc>
          <w:tcPr>
            <w:tcW w:w="1189" w:type="dxa"/>
          </w:tcPr>
          <w:p w:rsidR="005310C0" w:rsidRDefault="005310C0" w:rsidP="005310C0">
            <w:r>
              <w:t>None</w:t>
            </w:r>
          </w:p>
        </w:tc>
      </w:tr>
      <w:tr w:rsidR="005310C0" w:rsidTr="00C027A4">
        <w:tc>
          <w:tcPr>
            <w:tcW w:w="5600" w:type="dxa"/>
          </w:tcPr>
          <w:p w:rsidR="005310C0" w:rsidRPr="00A1467C" w:rsidRDefault="005310C0" w:rsidP="005310C0">
            <w:r w:rsidRPr="00A1467C">
              <w:t>Doctors in the practice</w:t>
            </w:r>
          </w:p>
        </w:tc>
        <w:tc>
          <w:tcPr>
            <w:tcW w:w="2227" w:type="dxa"/>
          </w:tcPr>
          <w:p w:rsidR="005310C0" w:rsidRDefault="005310C0" w:rsidP="005310C0">
            <w:r>
              <w:t>Website</w:t>
            </w:r>
          </w:p>
        </w:tc>
        <w:tc>
          <w:tcPr>
            <w:tcW w:w="1189" w:type="dxa"/>
          </w:tcPr>
          <w:p w:rsidR="005310C0" w:rsidRDefault="005310C0" w:rsidP="005310C0">
            <w:r>
              <w:t>None</w:t>
            </w:r>
          </w:p>
        </w:tc>
      </w:tr>
      <w:tr w:rsidR="005310C0" w:rsidTr="00C027A4">
        <w:tc>
          <w:tcPr>
            <w:tcW w:w="5600" w:type="dxa"/>
          </w:tcPr>
          <w:p w:rsidR="005310C0" w:rsidRPr="00A1467C" w:rsidRDefault="005310C0" w:rsidP="005310C0">
            <w:r w:rsidRPr="00A1467C">
              <w:t>Contact details for the practice (named contacts where possible with telephone number and email address (if used))</w:t>
            </w:r>
          </w:p>
        </w:tc>
        <w:tc>
          <w:tcPr>
            <w:tcW w:w="2227" w:type="dxa"/>
          </w:tcPr>
          <w:p w:rsidR="005310C0" w:rsidRDefault="005310C0" w:rsidP="005310C0">
            <w:r>
              <w:t>Website</w:t>
            </w:r>
          </w:p>
        </w:tc>
        <w:tc>
          <w:tcPr>
            <w:tcW w:w="1189" w:type="dxa"/>
          </w:tcPr>
          <w:p w:rsidR="005310C0" w:rsidRDefault="005310C0" w:rsidP="005310C0">
            <w:r>
              <w:t>None</w:t>
            </w:r>
          </w:p>
        </w:tc>
      </w:tr>
      <w:tr w:rsidR="005310C0" w:rsidTr="00C027A4">
        <w:tc>
          <w:tcPr>
            <w:tcW w:w="5600" w:type="dxa"/>
          </w:tcPr>
          <w:p w:rsidR="005310C0" w:rsidRPr="00A1467C" w:rsidRDefault="005310C0" w:rsidP="005310C0">
            <w:r w:rsidRPr="00A1467C">
              <w:t>Opening hours</w:t>
            </w:r>
          </w:p>
        </w:tc>
        <w:tc>
          <w:tcPr>
            <w:tcW w:w="2227" w:type="dxa"/>
          </w:tcPr>
          <w:p w:rsidR="005310C0" w:rsidRDefault="005310C0" w:rsidP="005310C0">
            <w:r>
              <w:t>Website</w:t>
            </w:r>
          </w:p>
        </w:tc>
        <w:tc>
          <w:tcPr>
            <w:tcW w:w="1189" w:type="dxa"/>
          </w:tcPr>
          <w:p w:rsidR="005310C0" w:rsidRDefault="005310C0" w:rsidP="005310C0">
            <w:r>
              <w:t>None</w:t>
            </w:r>
          </w:p>
        </w:tc>
      </w:tr>
      <w:tr w:rsidR="005310C0" w:rsidTr="00C027A4">
        <w:tc>
          <w:tcPr>
            <w:tcW w:w="5600" w:type="dxa"/>
          </w:tcPr>
          <w:p w:rsidR="005310C0" w:rsidRPr="00A1467C" w:rsidRDefault="005310C0" w:rsidP="005310C0">
            <w:r w:rsidRPr="00A1467C">
              <w:t>Other staffing details</w:t>
            </w:r>
          </w:p>
        </w:tc>
        <w:tc>
          <w:tcPr>
            <w:tcW w:w="2227" w:type="dxa"/>
          </w:tcPr>
          <w:p w:rsidR="005310C0" w:rsidRDefault="005310C0" w:rsidP="005310C0">
            <w:r>
              <w:t>Website</w:t>
            </w:r>
          </w:p>
        </w:tc>
        <w:tc>
          <w:tcPr>
            <w:tcW w:w="1189" w:type="dxa"/>
          </w:tcPr>
          <w:p w:rsidR="005310C0" w:rsidRDefault="005310C0" w:rsidP="005310C0">
            <w:r>
              <w:t>None</w:t>
            </w:r>
          </w:p>
        </w:tc>
      </w:tr>
      <w:tr w:rsidR="005310C0" w:rsidTr="00C027A4">
        <w:tc>
          <w:tcPr>
            <w:tcW w:w="5600" w:type="dxa"/>
          </w:tcPr>
          <w:p w:rsidR="005310C0" w:rsidRPr="00A1467C" w:rsidRDefault="005310C0" w:rsidP="005310C0">
            <w:r w:rsidRPr="00A1467C">
              <w:t>Meetings specifically with pharmaceutical companies and other medical suppliers. We would expect as a minimum that this information should include the name of the company, the date and, if appropriate, the name of the member(s) of staff attending (if recorded), together with a general indication of the category of meeting, for example marketing or promotion. The names of staff attending should include any senior managers and any medically qualified staff if this information is recorded.</w:t>
            </w:r>
          </w:p>
          <w:p w:rsidR="005310C0" w:rsidRDefault="005310C0" w:rsidP="005310C0"/>
        </w:tc>
        <w:tc>
          <w:tcPr>
            <w:tcW w:w="2227" w:type="dxa"/>
          </w:tcPr>
          <w:p w:rsidR="005310C0" w:rsidRDefault="005310C0" w:rsidP="005310C0">
            <w:r>
              <w:t>Upon application to practice</w:t>
            </w:r>
          </w:p>
        </w:tc>
        <w:tc>
          <w:tcPr>
            <w:tcW w:w="1189" w:type="dxa"/>
          </w:tcPr>
          <w:p w:rsidR="005310C0" w:rsidRDefault="005310C0" w:rsidP="005310C0">
            <w:r>
              <w:t>Variable contract Practice Manager</w:t>
            </w:r>
          </w:p>
        </w:tc>
      </w:tr>
      <w:tr w:rsidR="005310C0" w:rsidTr="00C027A4">
        <w:tc>
          <w:tcPr>
            <w:tcW w:w="5600" w:type="dxa"/>
          </w:tcPr>
          <w:p w:rsidR="005310C0" w:rsidRPr="00A1467C" w:rsidRDefault="005310C0" w:rsidP="005310C0">
            <w:r w:rsidRPr="00A1467C">
              <w:t>Class 2 – What we spend and how we spend it</w:t>
            </w:r>
          </w:p>
          <w:p w:rsidR="005310C0" w:rsidRPr="00A1467C" w:rsidRDefault="005310C0" w:rsidP="005310C0">
            <w:r w:rsidRPr="00A1467C">
              <w:t>(Financial information relating to projected and actual income and expenditure, procurement, contracts and financial audit)</w:t>
            </w:r>
          </w:p>
          <w:p w:rsidR="005310C0" w:rsidRPr="00A1467C" w:rsidRDefault="005310C0" w:rsidP="005310C0"/>
          <w:p w:rsidR="005310C0" w:rsidRDefault="005310C0" w:rsidP="005310C0">
            <w:r w:rsidRPr="00A1467C">
              <w:t>Current and previous financial year as a minimum</w:t>
            </w:r>
          </w:p>
        </w:tc>
        <w:tc>
          <w:tcPr>
            <w:tcW w:w="2227" w:type="dxa"/>
          </w:tcPr>
          <w:p w:rsidR="005310C0" w:rsidRDefault="005310C0" w:rsidP="005310C0">
            <w:r>
              <w:t>Upon application to practice</w:t>
            </w:r>
          </w:p>
        </w:tc>
        <w:tc>
          <w:tcPr>
            <w:tcW w:w="1189" w:type="dxa"/>
          </w:tcPr>
          <w:p w:rsidR="005310C0" w:rsidRDefault="005310C0" w:rsidP="005310C0">
            <w:r>
              <w:t>Variable contract Practice Manager</w:t>
            </w:r>
          </w:p>
        </w:tc>
      </w:tr>
      <w:tr w:rsidR="005310C0" w:rsidTr="00C027A4">
        <w:tc>
          <w:tcPr>
            <w:tcW w:w="5600" w:type="dxa"/>
          </w:tcPr>
          <w:p w:rsidR="005310C0" w:rsidRPr="00A1467C" w:rsidRDefault="005310C0" w:rsidP="005310C0">
            <w:r w:rsidRPr="00A1467C">
              <w:t>Details on NHS/HSC funding received by the practice.</w:t>
            </w:r>
          </w:p>
          <w:p w:rsidR="005310C0" w:rsidRPr="00A1467C" w:rsidRDefault="005310C0" w:rsidP="005310C0">
            <w:r w:rsidRPr="00A1467C">
              <w:t>We would expect practices to consider publishing as much information as practically possible including as much detail as possible.</w:t>
            </w:r>
          </w:p>
          <w:p w:rsidR="005310C0" w:rsidRPr="00A1467C" w:rsidRDefault="005310C0" w:rsidP="005310C0"/>
        </w:tc>
        <w:tc>
          <w:tcPr>
            <w:tcW w:w="2227" w:type="dxa"/>
          </w:tcPr>
          <w:p w:rsidR="005310C0" w:rsidRDefault="005310C0" w:rsidP="005310C0">
            <w:r>
              <w:t>Upon application to practice</w:t>
            </w:r>
          </w:p>
        </w:tc>
        <w:tc>
          <w:tcPr>
            <w:tcW w:w="1189" w:type="dxa"/>
          </w:tcPr>
          <w:p w:rsidR="005310C0" w:rsidRDefault="005310C0" w:rsidP="005310C0">
            <w:r>
              <w:t>Variable contract Practice Manager</w:t>
            </w:r>
          </w:p>
        </w:tc>
      </w:tr>
      <w:tr w:rsidR="005310C0" w:rsidTr="00C027A4">
        <w:tc>
          <w:tcPr>
            <w:tcW w:w="5600" w:type="dxa"/>
          </w:tcPr>
          <w:p w:rsidR="005310C0" w:rsidRPr="00A1467C" w:rsidRDefault="005310C0" w:rsidP="005310C0">
            <w:r w:rsidRPr="00A1467C">
              <w:t>Audit of NHS/HSC income</w:t>
            </w:r>
          </w:p>
        </w:tc>
        <w:tc>
          <w:tcPr>
            <w:tcW w:w="2227" w:type="dxa"/>
          </w:tcPr>
          <w:p w:rsidR="005310C0" w:rsidRDefault="005310C0" w:rsidP="005310C0">
            <w:r>
              <w:t>Upon application to practice</w:t>
            </w:r>
          </w:p>
        </w:tc>
        <w:tc>
          <w:tcPr>
            <w:tcW w:w="1189" w:type="dxa"/>
          </w:tcPr>
          <w:p w:rsidR="005310C0" w:rsidRDefault="005310C0" w:rsidP="005310C0">
            <w:r>
              <w:t xml:space="preserve">Variable contract </w:t>
            </w:r>
            <w:r>
              <w:lastRenderedPageBreak/>
              <w:t>Practice Manager</w:t>
            </w:r>
          </w:p>
        </w:tc>
      </w:tr>
      <w:tr w:rsidR="005310C0" w:rsidTr="00C027A4">
        <w:tc>
          <w:tcPr>
            <w:tcW w:w="5600" w:type="dxa"/>
          </w:tcPr>
          <w:p w:rsidR="005310C0" w:rsidRPr="00A1467C" w:rsidRDefault="005310C0" w:rsidP="005310C0">
            <w:r w:rsidRPr="00A1467C">
              <w:lastRenderedPageBreak/>
              <w:t>Details of expenditure items over £10,000 - published at least annually but at a more frequent quarterly or six-monthly interval where practical.</w:t>
            </w:r>
          </w:p>
        </w:tc>
        <w:tc>
          <w:tcPr>
            <w:tcW w:w="2227" w:type="dxa"/>
          </w:tcPr>
          <w:p w:rsidR="005310C0" w:rsidRDefault="005310C0" w:rsidP="005310C0">
            <w:r>
              <w:t>Upon application to practice</w:t>
            </w:r>
          </w:p>
        </w:tc>
        <w:tc>
          <w:tcPr>
            <w:tcW w:w="1189" w:type="dxa"/>
          </w:tcPr>
          <w:p w:rsidR="005310C0" w:rsidRDefault="005310C0" w:rsidP="005310C0">
            <w:r>
              <w:t>Variable contract Practice Manager</w:t>
            </w:r>
          </w:p>
        </w:tc>
      </w:tr>
      <w:tr w:rsidR="005310C0" w:rsidTr="00C027A4">
        <w:tc>
          <w:tcPr>
            <w:tcW w:w="5600" w:type="dxa"/>
          </w:tcPr>
          <w:p w:rsidR="005310C0" w:rsidRPr="00A1467C" w:rsidRDefault="005310C0" w:rsidP="005310C0">
            <w:r w:rsidRPr="00A1467C">
              <w:t>List and value of contracts awarded by the practice. We would normally only expect the practice to publish details of contracts that are of sufficient size to have gone through a formal tendering process.</w:t>
            </w:r>
          </w:p>
        </w:tc>
        <w:tc>
          <w:tcPr>
            <w:tcW w:w="2227" w:type="dxa"/>
          </w:tcPr>
          <w:p w:rsidR="005310C0" w:rsidRDefault="005310C0" w:rsidP="005310C0">
            <w:r>
              <w:t>Upon application to practice</w:t>
            </w:r>
          </w:p>
        </w:tc>
        <w:tc>
          <w:tcPr>
            <w:tcW w:w="1189" w:type="dxa"/>
          </w:tcPr>
          <w:p w:rsidR="005310C0" w:rsidRDefault="005310C0" w:rsidP="005310C0">
            <w:r>
              <w:t>Variable contract Practice Manager</w:t>
            </w:r>
          </w:p>
        </w:tc>
      </w:tr>
      <w:tr w:rsidR="005310C0" w:rsidTr="00C027A4">
        <w:tc>
          <w:tcPr>
            <w:tcW w:w="5600" w:type="dxa"/>
          </w:tcPr>
          <w:p w:rsidR="005310C0" w:rsidRPr="00A1467C" w:rsidRDefault="005310C0" w:rsidP="005310C0"/>
          <w:p w:rsidR="005310C0" w:rsidRPr="00A1467C" w:rsidRDefault="005310C0" w:rsidP="005310C0">
            <w:r w:rsidRPr="00A1467C">
              <w:t>Staff allowances and expenses that can be incurred or claimed, with totals paid to senior staff members (for the purpose of this document, senior staff are defined as partners or equivalent level), by references to categories.</w:t>
            </w:r>
          </w:p>
        </w:tc>
        <w:tc>
          <w:tcPr>
            <w:tcW w:w="2227" w:type="dxa"/>
          </w:tcPr>
          <w:p w:rsidR="005310C0" w:rsidRDefault="005310C0" w:rsidP="005310C0">
            <w:r>
              <w:t>Upon application to practice</w:t>
            </w:r>
          </w:p>
        </w:tc>
        <w:tc>
          <w:tcPr>
            <w:tcW w:w="1189" w:type="dxa"/>
          </w:tcPr>
          <w:p w:rsidR="005310C0" w:rsidRDefault="005310C0" w:rsidP="005310C0">
            <w:r>
              <w:t>Variable contract Practice Manager</w:t>
            </w:r>
          </w:p>
        </w:tc>
      </w:tr>
      <w:tr w:rsidR="005310C0" w:rsidTr="00C027A4">
        <w:tc>
          <w:tcPr>
            <w:tcW w:w="5600" w:type="dxa"/>
          </w:tcPr>
          <w:p w:rsidR="005310C0" w:rsidRPr="00A1467C" w:rsidRDefault="005310C0" w:rsidP="005310C0">
            <w:r w:rsidRPr="00A1467C">
              <w:t>Pay policy</w:t>
            </w:r>
          </w:p>
        </w:tc>
        <w:tc>
          <w:tcPr>
            <w:tcW w:w="2227" w:type="dxa"/>
          </w:tcPr>
          <w:p w:rsidR="005310C0" w:rsidRDefault="005310C0" w:rsidP="005310C0"/>
        </w:tc>
        <w:tc>
          <w:tcPr>
            <w:tcW w:w="1189" w:type="dxa"/>
          </w:tcPr>
          <w:p w:rsidR="005310C0" w:rsidRDefault="005310C0" w:rsidP="005310C0"/>
        </w:tc>
      </w:tr>
      <w:tr w:rsidR="005310C0" w:rsidTr="00C027A4">
        <w:tc>
          <w:tcPr>
            <w:tcW w:w="5600" w:type="dxa"/>
          </w:tcPr>
          <w:p w:rsidR="005310C0" w:rsidRPr="00A1467C" w:rsidRDefault="005310C0" w:rsidP="005310C0">
            <w:r w:rsidRPr="00A1467C">
              <w:t>Declaration of GPs’ NHS/HSC income.</w:t>
            </w:r>
          </w:p>
          <w:p w:rsidR="005310C0" w:rsidRPr="00A1467C" w:rsidRDefault="005310C0" w:rsidP="005310C0">
            <w:r w:rsidRPr="00A1467C">
              <w:t>The information made available as part of GPs’ contractual obligation to publish their net income relating to NHS/HSC contracts, once this obligation is in force. A link may be provided to the information on a third party website, and /or a description of where this information is available.</w:t>
            </w:r>
          </w:p>
          <w:p w:rsidR="005310C0" w:rsidRPr="00A1467C" w:rsidRDefault="005310C0" w:rsidP="005310C0"/>
        </w:tc>
        <w:tc>
          <w:tcPr>
            <w:tcW w:w="2227" w:type="dxa"/>
          </w:tcPr>
          <w:p w:rsidR="005310C0" w:rsidRDefault="004D461C" w:rsidP="005310C0">
            <w:r>
              <w:t>On Website</w:t>
            </w:r>
          </w:p>
        </w:tc>
        <w:tc>
          <w:tcPr>
            <w:tcW w:w="1189" w:type="dxa"/>
          </w:tcPr>
          <w:p w:rsidR="005310C0" w:rsidRDefault="004D461C" w:rsidP="005310C0">
            <w:r>
              <w:t>No cost</w:t>
            </w:r>
          </w:p>
        </w:tc>
      </w:tr>
      <w:tr w:rsidR="005310C0" w:rsidTr="00C027A4">
        <w:tc>
          <w:tcPr>
            <w:tcW w:w="5600" w:type="dxa"/>
          </w:tcPr>
          <w:p w:rsidR="005310C0" w:rsidRPr="00A1467C" w:rsidRDefault="005310C0" w:rsidP="005310C0">
            <w:r w:rsidRPr="00A1467C">
              <w:t>Class 3 – What our priorities are and how we are doing</w:t>
            </w:r>
          </w:p>
          <w:p w:rsidR="005310C0" w:rsidRPr="00A1467C" w:rsidRDefault="005310C0" w:rsidP="005310C0">
            <w:r w:rsidRPr="00A1467C">
              <w:t>(Strategies and plans, performance indicators, audits, inspections and reviews)</w:t>
            </w:r>
          </w:p>
          <w:p w:rsidR="005310C0" w:rsidRPr="00A1467C" w:rsidRDefault="005310C0" w:rsidP="005310C0"/>
          <w:p w:rsidR="005310C0" w:rsidRPr="00A1467C" w:rsidRDefault="005310C0" w:rsidP="005310C0">
            <w:r w:rsidRPr="00A1467C">
              <w:t>Current and previous year as a minimum</w:t>
            </w:r>
          </w:p>
          <w:p w:rsidR="005310C0" w:rsidRPr="00A1467C" w:rsidRDefault="005310C0" w:rsidP="005310C0"/>
        </w:tc>
        <w:tc>
          <w:tcPr>
            <w:tcW w:w="2227" w:type="dxa"/>
          </w:tcPr>
          <w:p w:rsidR="005310C0" w:rsidRDefault="005310C0" w:rsidP="005310C0">
            <w:r>
              <w:t>Upon application to practice</w:t>
            </w:r>
          </w:p>
        </w:tc>
        <w:tc>
          <w:tcPr>
            <w:tcW w:w="1189" w:type="dxa"/>
          </w:tcPr>
          <w:p w:rsidR="005310C0" w:rsidRDefault="005310C0" w:rsidP="005310C0">
            <w:r>
              <w:t>Variable contract Practice Manager</w:t>
            </w:r>
          </w:p>
        </w:tc>
      </w:tr>
      <w:tr w:rsidR="005310C0" w:rsidTr="00C027A4">
        <w:tc>
          <w:tcPr>
            <w:tcW w:w="5600" w:type="dxa"/>
          </w:tcPr>
          <w:p w:rsidR="005310C0" w:rsidRPr="00A1467C" w:rsidRDefault="005310C0" w:rsidP="005310C0">
            <w:r w:rsidRPr="00A1467C">
              <w:t>Plans for the development and provision of NHS/HSC services</w:t>
            </w:r>
          </w:p>
        </w:tc>
        <w:tc>
          <w:tcPr>
            <w:tcW w:w="2227" w:type="dxa"/>
          </w:tcPr>
          <w:p w:rsidR="005310C0" w:rsidRDefault="005310C0" w:rsidP="005310C0">
            <w:r>
              <w:t>Upon application to practice</w:t>
            </w:r>
          </w:p>
        </w:tc>
        <w:tc>
          <w:tcPr>
            <w:tcW w:w="1189" w:type="dxa"/>
          </w:tcPr>
          <w:p w:rsidR="005310C0" w:rsidRDefault="005310C0" w:rsidP="005310C0">
            <w:r>
              <w:t>Variable contract Practice Manager</w:t>
            </w:r>
          </w:p>
        </w:tc>
      </w:tr>
      <w:tr w:rsidR="005310C0" w:rsidTr="00C027A4">
        <w:tc>
          <w:tcPr>
            <w:tcW w:w="5600" w:type="dxa"/>
          </w:tcPr>
          <w:p w:rsidR="005310C0" w:rsidRPr="00A1467C" w:rsidRDefault="005310C0" w:rsidP="005310C0">
            <w:r w:rsidRPr="00A1467C">
              <w:t>Performance data including performance against targets</w:t>
            </w:r>
          </w:p>
        </w:tc>
        <w:tc>
          <w:tcPr>
            <w:tcW w:w="2227" w:type="dxa"/>
          </w:tcPr>
          <w:p w:rsidR="005310C0" w:rsidRDefault="005310C0" w:rsidP="005310C0">
            <w:r>
              <w:t>Upon application to practice</w:t>
            </w:r>
          </w:p>
        </w:tc>
        <w:tc>
          <w:tcPr>
            <w:tcW w:w="1189" w:type="dxa"/>
          </w:tcPr>
          <w:p w:rsidR="005310C0" w:rsidRDefault="005310C0" w:rsidP="005310C0">
            <w:r>
              <w:t>Variable contract Practice Manager</w:t>
            </w:r>
          </w:p>
        </w:tc>
      </w:tr>
      <w:tr w:rsidR="005310C0" w:rsidTr="00C027A4">
        <w:tc>
          <w:tcPr>
            <w:tcW w:w="5600" w:type="dxa"/>
          </w:tcPr>
          <w:p w:rsidR="005310C0" w:rsidRPr="00A1467C" w:rsidRDefault="005310C0" w:rsidP="005310C0">
            <w:r w:rsidRPr="00A1467C">
              <w:t>Inspection reports by regulators: the CQC, HIW, RQIA and HSCB and any other regulators.</w:t>
            </w:r>
          </w:p>
          <w:p w:rsidR="005310C0" w:rsidRPr="00A1467C" w:rsidRDefault="005310C0" w:rsidP="005310C0"/>
        </w:tc>
        <w:tc>
          <w:tcPr>
            <w:tcW w:w="2227" w:type="dxa"/>
          </w:tcPr>
          <w:p w:rsidR="005310C0" w:rsidRDefault="005310C0" w:rsidP="005310C0">
            <w:r>
              <w:t>Upon application to practice</w:t>
            </w:r>
          </w:p>
        </w:tc>
        <w:tc>
          <w:tcPr>
            <w:tcW w:w="1189" w:type="dxa"/>
          </w:tcPr>
          <w:p w:rsidR="005310C0" w:rsidRDefault="005310C0" w:rsidP="005310C0">
            <w:r>
              <w:t>Variable contract Practice Manager</w:t>
            </w:r>
          </w:p>
        </w:tc>
      </w:tr>
      <w:tr w:rsidR="005310C0" w:rsidTr="00C027A4">
        <w:tc>
          <w:tcPr>
            <w:tcW w:w="5600" w:type="dxa"/>
          </w:tcPr>
          <w:p w:rsidR="005310C0" w:rsidRPr="00A1467C" w:rsidRDefault="005310C0" w:rsidP="005310C0">
            <w:r w:rsidRPr="00A1467C">
              <w:t>Class 4 – How we make decisions</w:t>
            </w:r>
          </w:p>
          <w:p w:rsidR="005310C0" w:rsidRPr="00A1467C" w:rsidRDefault="005310C0" w:rsidP="005310C0">
            <w:r w:rsidRPr="00A1467C">
              <w:t>(Decision making processes and records of decisions)</w:t>
            </w:r>
          </w:p>
          <w:p w:rsidR="005310C0" w:rsidRPr="00A1467C" w:rsidRDefault="005310C0" w:rsidP="005310C0"/>
          <w:p w:rsidR="005310C0" w:rsidRPr="00A1467C" w:rsidRDefault="005310C0" w:rsidP="005310C0">
            <w:r w:rsidRPr="00A1467C">
              <w:t xml:space="preserve">Current and previous year as a </w:t>
            </w:r>
            <w:r>
              <w:t>minimum</w:t>
            </w:r>
          </w:p>
        </w:tc>
        <w:tc>
          <w:tcPr>
            <w:tcW w:w="2227" w:type="dxa"/>
          </w:tcPr>
          <w:p w:rsidR="005310C0" w:rsidRDefault="005310C0" w:rsidP="005310C0">
            <w:r>
              <w:t>Upon application to practice</w:t>
            </w:r>
          </w:p>
        </w:tc>
        <w:tc>
          <w:tcPr>
            <w:tcW w:w="1189" w:type="dxa"/>
          </w:tcPr>
          <w:p w:rsidR="005310C0" w:rsidRDefault="005310C0" w:rsidP="005310C0">
            <w:r>
              <w:t>Variable contract Practice Manager</w:t>
            </w:r>
          </w:p>
        </w:tc>
      </w:tr>
      <w:tr w:rsidR="005310C0" w:rsidTr="00C027A4">
        <w:tc>
          <w:tcPr>
            <w:tcW w:w="5600" w:type="dxa"/>
          </w:tcPr>
          <w:p w:rsidR="005310C0" w:rsidRPr="00A1467C" w:rsidRDefault="005310C0" w:rsidP="005310C0">
            <w:r w:rsidRPr="00A1467C">
              <w:t>Records of decisions made in the practice affecting the provision of NHS/HSC services.</w:t>
            </w:r>
          </w:p>
          <w:p w:rsidR="005310C0" w:rsidRPr="00A1467C" w:rsidRDefault="005310C0" w:rsidP="005310C0"/>
        </w:tc>
        <w:tc>
          <w:tcPr>
            <w:tcW w:w="2227" w:type="dxa"/>
          </w:tcPr>
          <w:p w:rsidR="005310C0" w:rsidRDefault="005310C0" w:rsidP="005310C0">
            <w:r>
              <w:t>Upon application to practice</w:t>
            </w:r>
          </w:p>
        </w:tc>
        <w:tc>
          <w:tcPr>
            <w:tcW w:w="1189" w:type="dxa"/>
          </w:tcPr>
          <w:p w:rsidR="005310C0" w:rsidRDefault="005310C0" w:rsidP="005310C0">
            <w:r>
              <w:t>Variable contract Practice Manager</w:t>
            </w:r>
          </w:p>
        </w:tc>
      </w:tr>
      <w:tr w:rsidR="005310C0" w:rsidTr="00C027A4">
        <w:tc>
          <w:tcPr>
            <w:tcW w:w="5600" w:type="dxa"/>
          </w:tcPr>
          <w:p w:rsidR="005310C0" w:rsidRPr="00A1467C" w:rsidRDefault="005310C0" w:rsidP="005310C0">
            <w:r w:rsidRPr="00A1467C">
              <w:t>Class 5 – Our policies and procedures</w:t>
            </w:r>
          </w:p>
          <w:p w:rsidR="005310C0" w:rsidRPr="00A1467C" w:rsidRDefault="005310C0" w:rsidP="005310C0">
            <w:r w:rsidRPr="00A1467C">
              <w:lastRenderedPageBreak/>
              <w:t>(Current written protocols, policies and procedures for delivering our services and responsibilities)</w:t>
            </w:r>
          </w:p>
          <w:p w:rsidR="005310C0" w:rsidRPr="00A1467C" w:rsidRDefault="005310C0" w:rsidP="005310C0"/>
        </w:tc>
        <w:tc>
          <w:tcPr>
            <w:tcW w:w="2227" w:type="dxa"/>
          </w:tcPr>
          <w:p w:rsidR="005310C0" w:rsidRDefault="005310C0" w:rsidP="005310C0">
            <w:r>
              <w:lastRenderedPageBreak/>
              <w:t>Website</w:t>
            </w:r>
            <w:r w:rsidR="00C027A4">
              <w:t xml:space="preserve"> or upon application to practice</w:t>
            </w:r>
          </w:p>
        </w:tc>
        <w:tc>
          <w:tcPr>
            <w:tcW w:w="1189" w:type="dxa"/>
          </w:tcPr>
          <w:p w:rsidR="005310C0" w:rsidRDefault="005310C0" w:rsidP="005310C0">
            <w:r>
              <w:t>None</w:t>
            </w:r>
          </w:p>
        </w:tc>
      </w:tr>
      <w:tr w:rsidR="005310C0" w:rsidTr="00C027A4">
        <w:tc>
          <w:tcPr>
            <w:tcW w:w="5600" w:type="dxa"/>
          </w:tcPr>
          <w:p w:rsidR="005310C0" w:rsidRPr="00A1467C" w:rsidRDefault="005310C0" w:rsidP="005310C0">
            <w:r w:rsidRPr="00A1467C">
              <w:t>Policies and procedures about customer service</w:t>
            </w:r>
          </w:p>
          <w:p w:rsidR="005310C0" w:rsidRPr="00A1467C" w:rsidRDefault="005310C0" w:rsidP="005310C0"/>
        </w:tc>
        <w:tc>
          <w:tcPr>
            <w:tcW w:w="2227" w:type="dxa"/>
          </w:tcPr>
          <w:p w:rsidR="005310C0" w:rsidRDefault="005310C0" w:rsidP="005310C0">
            <w:r>
              <w:t>Upon application to practice</w:t>
            </w:r>
          </w:p>
        </w:tc>
        <w:tc>
          <w:tcPr>
            <w:tcW w:w="1189" w:type="dxa"/>
          </w:tcPr>
          <w:p w:rsidR="005310C0" w:rsidRDefault="005310C0" w:rsidP="005310C0">
            <w:r>
              <w:t>Variable contract Practice Manager</w:t>
            </w:r>
          </w:p>
        </w:tc>
      </w:tr>
      <w:tr w:rsidR="005310C0" w:rsidTr="00C027A4">
        <w:tc>
          <w:tcPr>
            <w:tcW w:w="5602" w:type="dxa"/>
          </w:tcPr>
          <w:p w:rsidR="005310C0" w:rsidRPr="00A1467C" w:rsidRDefault="005310C0" w:rsidP="005310C0">
            <w:r w:rsidRPr="00A1467C">
              <w:t>Internal instructions to staff and policies relating to the delivery of services</w:t>
            </w:r>
          </w:p>
        </w:tc>
        <w:tc>
          <w:tcPr>
            <w:tcW w:w="2225" w:type="dxa"/>
          </w:tcPr>
          <w:p w:rsidR="005310C0" w:rsidRDefault="005310C0" w:rsidP="005310C0">
            <w:r>
              <w:t>Upon application to practice</w:t>
            </w:r>
          </w:p>
        </w:tc>
        <w:tc>
          <w:tcPr>
            <w:tcW w:w="1189" w:type="dxa"/>
          </w:tcPr>
          <w:p w:rsidR="005310C0" w:rsidRDefault="005310C0" w:rsidP="005310C0">
            <w:r>
              <w:t>Variable contract Practice Manager</w:t>
            </w:r>
          </w:p>
        </w:tc>
      </w:tr>
      <w:tr w:rsidR="005310C0" w:rsidTr="00C027A4">
        <w:tc>
          <w:tcPr>
            <w:tcW w:w="5602" w:type="dxa"/>
          </w:tcPr>
          <w:p w:rsidR="005310C0" w:rsidRPr="00A1467C" w:rsidRDefault="005310C0" w:rsidP="005310C0">
            <w:r w:rsidRPr="00A1467C">
              <w:t>Policies and procedures about the recruitment and employment of staff</w:t>
            </w:r>
          </w:p>
        </w:tc>
        <w:tc>
          <w:tcPr>
            <w:tcW w:w="2225" w:type="dxa"/>
          </w:tcPr>
          <w:p w:rsidR="005310C0" w:rsidRDefault="005310C0" w:rsidP="005310C0">
            <w:r>
              <w:t>Upon application to practice</w:t>
            </w:r>
          </w:p>
        </w:tc>
        <w:tc>
          <w:tcPr>
            <w:tcW w:w="1189" w:type="dxa"/>
          </w:tcPr>
          <w:p w:rsidR="005310C0" w:rsidRDefault="005310C0" w:rsidP="005310C0">
            <w:r>
              <w:t>Variable contract Practice Manager</w:t>
            </w:r>
          </w:p>
        </w:tc>
      </w:tr>
      <w:tr w:rsidR="005310C0" w:rsidTr="00C027A4">
        <w:tc>
          <w:tcPr>
            <w:tcW w:w="5602" w:type="dxa"/>
          </w:tcPr>
          <w:p w:rsidR="005310C0" w:rsidRPr="00A1467C" w:rsidRDefault="005310C0" w:rsidP="005310C0">
            <w:r w:rsidRPr="00A1467C">
              <w:t>Equality and diversity policy</w:t>
            </w:r>
          </w:p>
        </w:tc>
        <w:tc>
          <w:tcPr>
            <w:tcW w:w="2225" w:type="dxa"/>
          </w:tcPr>
          <w:p w:rsidR="005310C0" w:rsidRDefault="005310C0" w:rsidP="005310C0">
            <w:r>
              <w:t>Website</w:t>
            </w:r>
          </w:p>
        </w:tc>
        <w:tc>
          <w:tcPr>
            <w:tcW w:w="1189" w:type="dxa"/>
          </w:tcPr>
          <w:p w:rsidR="005310C0" w:rsidRDefault="005310C0" w:rsidP="005310C0">
            <w:r>
              <w:t>None</w:t>
            </w:r>
          </w:p>
        </w:tc>
      </w:tr>
      <w:tr w:rsidR="005310C0" w:rsidTr="00C027A4">
        <w:tc>
          <w:tcPr>
            <w:tcW w:w="5602" w:type="dxa"/>
          </w:tcPr>
          <w:p w:rsidR="005310C0" w:rsidRPr="00A1467C" w:rsidRDefault="005310C0" w:rsidP="005310C0">
            <w:r w:rsidRPr="00A1467C">
              <w:t>Health and safety policy</w:t>
            </w:r>
          </w:p>
        </w:tc>
        <w:tc>
          <w:tcPr>
            <w:tcW w:w="2225" w:type="dxa"/>
          </w:tcPr>
          <w:p w:rsidR="005310C0" w:rsidRDefault="005310C0" w:rsidP="005310C0">
            <w:r>
              <w:t>Website</w:t>
            </w:r>
          </w:p>
        </w:tc>
        <w:tc>
          <w:tcPr>
            <w:tcW w:w="1189" w:type="dxa"/>
          </w:tcPr>
          <w:p w:rsidR="005310C0" w:rsidRDefault="005310C0" w:rsidP="005310C0">
            <w:r>
              <w:t>None</w:t>
            </w:r>
          </w:p>
        </w:tc>
      </w:tr>
      <w:tr w:rsidR="005310C0" w:rsidTr="00C027A4">
        <w:tc>
          <w:tcPr>
            <w:tcW w:w="5602" w:type="dxa"/>
          </w:tcPr>
          <w:p w:rsidR="005310C0" w:rsidRPr="00A1467C" w:rsidRDefault="005310C0" w:rsidP="005310C0">
            <w:r w:rsidRPr="00A1467C">
              <w:t>Complaints procedures (including those covering requests for information and operating the publication scheme)</w:t>
            </w:r>
          </w:p>
        </w:tc>
        <w:tc>
          <w:tcPr>
            <w:tcW w:w="2225" w:type="dxa"/>
          </w:tcPr>
          <w:p w:rsidR="005310C0" w:rsidRDefault="005310C0" w:rsidP="005310C0">
            <w:r>
              <w:t>Website</w:t>
            </w:r>
          </w:p>
        </w:tc>
        <w:tc>
          <w:tcPr>
            <w:tcW w:w="1189" w:type="dxa"/>
          </w:tcPr>
          <w:p w:rsidR="005310C0" w:rsidRDefault="005310C0" w:rsidP="005310C0">
            <w:r>
              <w:t>None</w:t>
            </w:r>
          </w:p>
        </w:tc>
      </w:tr>
      <w:tr w:rsidR="005310C0" w:rsidTr="00C027A4">
        <w:tc>
          <w:tcPr>
            <w:tcW w:w="5602" w:type="dxa"/>
          </w:tcPr>
          <w:p w:rsidR="005310C0" w:rsidRPr="00A1467C" w:rsidRDefault="005310C0" w:rsidP="005310C0">
            <w:r w:rsidRPr="00A1467C">
              <w:t>Records management policies (records retention, destruction and archive)</w:t>
            </w:r>
          </w:p>
        </w:tc>
        <w:tc>
          <w:tcPr>
            <w:tcW w:w="2225" w:type="dxa"/>
          </w:tcPr>
          <w:p w:rsidR="005310C0" w:rsidRDefault="00275153" w:rsidP="005310C0">
            <w:r>
              <w:t>Upon application to practice</w:t>
            </w:r>
          </w:p>
        </w:tc>
        <w:tc>
          <w:tcPr>
            <w:tcW w:w="1189" w:type="dxa"/>
          </w:tcPr>
          <w:p w:rsidR="005310C0" w:rsidRDefault="005310C0" w:rsidP="005310C0">
            <w:r>
              <w:t>None</w:t>
            </w:r>
          </w:p>
        </w:tc>
      </w:tr>
      <w:tr w:rsidR="005310C0" w:rsidTr="00C027A4">
        <w:tc>
          <w:tcPr>
            <w:tcW w:w="5602" w:type="dxa"/>
          </w:tcPr>
          <w:p w:rsidR="005310C0" w:rsidRPr="00A1467C" w:rsidRDefault="005310C0" w:rsidP="005310C0">
            <w:r w:rsidRPr="00A1467C">
              <w:t>Data protection policies</w:t>
            </w:r>
          </w:p>
        </w:tc>
        <w:tc>
          <w:tcPr>
            <w:tcW w:w="2225" w:type="dxa"/>
          </w:tcPr>
          <w:p w:rsidR="005310C0" w:rsidRDefault="005310C0" w:rsidP="005310C0">
            <w:r>
              <w:t>Website</w:t>
            </w:r>
          </w:p>
        </w:tc>
        <w:tc>
          <w:tcPr>
            <w:tcW w:w="1189" w:type="dxa"/>
          </w:tcPr>
          <w:p w:rsidR="005310C0" w:rsidRDefault="005310C0" w:rsidP="005310C0">
            <w:r>
              <w:t>None</w:t>
            </w:r>
          </w:p>
        </w:tc>
      </w:tr>
      <w:tr w:rsidR="005310C0" w:rsidTr="00C027A4">
        <w:tc>
          <w:tcPr>
            <w:tcW w:w="5602" w:type="dxa"/>
          </w:tcPr>
          <w:p w:rsidR="005310C0" w:rsidRPr="00A1467C" w:rsidRDefault="005310C0" w:rsidP="005310C0">
            <w:r w:rsidRPr="00A1467C">
              <w:t>Policies and procedures for ha</w:t>
            </w:r>
            <w:r>
              <w:t>ndling requests for information</w:t>
            </w:r>
          </w:p>
        </w:tc>
        <w:tc>
          <w:tcPr>
            <w:tcW w:w="2225" w:type="dxa"/>
          </w:tcPr>
          <w:p w:rsidR="005310C0" w:rsidRDefault="005310C0" w:rsidP="005310C0">
            <w:r>
              <w:t>Website</w:t>
            </w:r>
          </w:p>
        </w:tc>
        <w:tc>
          <w:tcPr>
            <w:tcW w:w="1189" w:type="dxa"/>
          </w:tcPr>
          <w:p w:rsidR="005310C0" w:rsidRDefault="005310C0" w:rsidP="005310C0">
            <w:r>
              <w:t>None</w:t>
            </w:r>
          </w:p>
        </w:tc>
      </w:tr>
      <w:tr w:rsidR="005310C0" w:rsidTr="00C027A4">
        <w:trPr>
          <w:trHeight w:val="2954"/>
        </w:trPr>
        <w:tc>
          <w:tcPr>
            <w:tcW w:w="5602" w:type="dxa"/>
          </w:tcPr>
          <w:p w:rsidR="005310C0" w:rsidRPr="00A1467C" w:rsidRDefault="005310C0" w:rsidP="005310C0">
            <w:r w:rsidRPr="00A1467C">
              <w:t>Class 6 – Lists and Registers</w:t>
            </w:r>
          </w:p>
          <w:p w:rsidR="005310C0" w:rsidRPr="00A1467C" w:rsidRDefault="005310C0" w:rsidP="005310C0">
            <w:r w:rsidRPr="00A1467C">
              <w:t>Currently maintained lists and registers only</w:t>
            </w:r>
          </w:p>
          <w:p w:rsidR="005310C0" w:rsidRPr="00A1467C" w:rsidRDefault="005310C0" w:rsidP="005310C0"/>
          <w:p w:rsidR="005310C0" w:rsidRPr="00A1467C" w:rsidRDefault="005310C0" w:rsidP="005310C0">
            <w:r w:rsidRPr="00A1467C">
              <w:t>We recognise that it is unlikely that GPs are going to have registers available for public inspection and while this remains the case “none held” can be entered in this section.</w:t>
            </w:r>
          </w:p>
          <w:p w:rsidR="005310C0" w:rsidRPr="00A1467C" w:rsidRDefault="005310C0" w:rsidP="005310C0"/>
          <w:p w:rsidR="005310C0" w:rsidRPr="00A1467C" w:rsidRDefault="005310C0" w:rsidP="005310C0">
            <w:r w:rsidRPr="00A1467C">
              <w:t>Any publicly available register or list (if any are held this should be publicised; in most circumstances existing access provisions will suffice).</w:t>
            </w:r>
          </w:p>
          <w:p w:rsidR="005310C0" w:rsidRPr="00A1467C" w:rsidRDefault="005310C0" w:rsidP="005310C0"/>
        </w:tc>
        <w:tc>
          <w:tcPr>
            <w:tcW w:w="3414" w:type="dxa"/>
            <w:gridSpan w:val="2"/>
          </w:tcPr>
          <w:p w:rsidR="005310C0" w:rsidRDefault="005310C0" w:rsidP="005310C0">
            <w:r>
              <w:t>None held</w:t>
            </w:r>
          </w:p>
        </w:tc>
      </w:tr>
      <w:tr w:rsidR="005310C0" w:rsidTr="00C027A4">
        <w:tc>
          <w:tcPr>
            <w:tcW w:w="5602" w:type="dxa"/>
          </w:tcPr>
          <w:p w:rsidR="005310C0" w:rsidRPr="00A1467C" w:rsidRDefault="005310C0" w:rsidP="005310C0">
            <w:r w:rsidRPr="00A1467C">
              <w:t>Class 7 – The services we offer</w:t>
            </w:r>
          </w:p>
          <w:p w:rsidR="005310C0" w:rsidRPr="00A1467C" w:rsidRDefault="005310C0" w:rsidP="005310C0">
            <w:r w:rsidRPr="00A1467C">
              <w:t>(Information about the services we offer, including leaflets, guidance and newsletters produced for the public)</w:t>
            </w:r>
          </w:p>
          <w:p w:rsidR="005310C0" w:rsidRPr="00A1467C" w:rsidRDefault="005310C0" w:rsidP="005310C0"/>
          <w:p w:rsidR="005310C0" w:rsidRPr="00A1467C" w:rsidRDefault="005310C0" w:rsidP="005310C0">
            <w:r w:rsidRPr="00A1467C">
              <w:t>Current information only</w:t>
            </w:r>
          </w:p>
          <w:p w:rsidR="005310C0" w:rsidRPr="00A1467C" w:rsidRDefault="005310C0" w:rsidP="005310C0"/>
        </w:tc>
        <w:tc>
          <w:tcPr>
            <w:tcW w:w="2225" w:type="dxa"/>
          </w:tcPr>
          <w:p w:rsidR="005310C0" w:rsidRDefault="005310C0" w:rsidP="005310C0">
            <w:r>
              <w:t>Upon application to practice</w:t>
            </w:r>
          </w:p>
        </w:tc>
        <w:tc>
          <w:tcPr>
            <w:tcW w:w="1189" w:type="dxa"/>
          </w:tcPr>
          <w:p w:rsidR="005310C0" w:rsidRDefault="005310C0" w:rsidP="005310C0">
            <w:r>
              <w:t>Variable contract Practice Manager</w:t>
            </w:r>
          </w:p>
        </w:tc>
      </w:tr>
      <w:tr w:rsidR="005310C0" w:rsidTr="00C027A4">
        <w:tc>
          <w:tcPr>
            <w:tcW w:w="5602" w:type="dxa"/>
          </w:tcPr>
          <w:p w:rsidR="005310C0" w:rsidRPr="00A1467C" w:rsidRDefault="005310C0" w:rsidP="005310C0">
            <w:r w:rsidRPr="00A1467C">
              <w:t>The services provided under contract to the NHS</w:t>
            </w:r>
          </w:p>
        </w:tc>
        <w:tc>
          <w:tcPr>
            <w:tcW w:w="2225" w:type="dxa"/>
          </w:tcPr>
          <w:p w:rsidR="005310C0" w:rsidRDefault="005310C0" w:rsidP="005310C0">
            <w:r>
              <w:t>Upon application to practice</w:t>
            </w:r>
          </w:p>
        </w:tc>
        <w:tc>
          <w:tcPr>
            <w:tcW w:w="1189" w:type="dxa"/>
          </w:tcPr>
          <w:p w:rsidR="005310C0" w:rsidRDefault="005310C0" w:rsidP="005310C0">
            <w:r>
              <w:t>Variable contract Practice Manager</w:t>
            </w:r>
          </w:p>
        </w:tc>
      </w:tr>
      <w:tr w:rsidR="005310C0" w:rsidTr="00C027A4">
        <w:tc>
          <w:tcPr>
            <w:tcW w:w="5602" w:type="dxa"/>
          </w:tcPr>
          <w:p w:rsidR="005310C0" w:rsidRPr="00A1467C" w:rsidRDefault="005310C0" w:rsidP="005310C0">
            <w:r w:rsidRPr="00A1467C">
              <w:t>Charges for any of these services</w:t>
            </w:r>
          </w:p>
        </w:tc>
        <w:tc>
          <w:tcPr>
            <w:tcW w:w="2225" w:type="dxa"/>
          </w:tcPr>
          <w:p w:rsidR="004D461C" w:rsidRDefault="004D461C" w:rsidP="005310C0">
            <w:r>
              <w:t>On website and</w:t>
            </w:r>
          </w:p>
          <w:p w:rsidR="005310C0" w:rsidRDefault="005310C0" w:rsidP="005310C0">
            <w:r>
              <w:t>Upon application to practice</w:t>
            </w:r>
          </w:p>
        </w:tc>
        <w:tc>
          <w:tcPr>
            <w:tcW w:w="1189" w:type="dxa"/>
          </w:tcPr>
          <w:p w:rsidR="005310C0" w:rsidRDefault="005310C0" w:rsidP="005310C0">
            <w:r>
              <w:t>Variable contract Practice Manager</w:t>
            </w:r>
          </w:p>
        </w:tc>
      </w:tr>
      <w:tr w:rsidR="005310C0" w:rsidTr="00C027A4">
        <w:tc>
          <w:tcPr>
            <w:tcW w:w="5602" w:type="dxa"/>
          </w:tcPr>
          <w:p w:rsidR="005310C0" w:rsidRPr="00A1467C" w:rsidRDefault="005310C0" w:rsidP="005310C0">
            <w:r w:rsidRPr="00A1467C">
              <w:t>Information leaflets</w:t>
            </w:r>
          </w:p>
        </w:tc>
        <w:tc>
          <w:tcPr>
            <w:tcW w:w="2225" w:type="dxa"/>
          </w:tcPr>
          <w:p w:rsidR="004D461C" w:rsidRDefault="004D461C" w:rsidP="005310C0">
            <w:r>
              <w:t xml:space="preserve">On website and </w:t>
            </w:r>
          </w:p>
          <w:p w:rsidR="005310C0" w:rsidRDefault="005310C0" w:rsidP="005310C0">
            <w:r>
              <w:lastRenderedPageBreak/>
              <w:t>Upon application to practice</w:t>
            </w:r>
          </w:p>
        </w:tc>
        <w:tc>
          <w:tcPr>
            <w:tcW w:w="1189" w:type="dxa"/>
          </w:tcPr>
          <w:p w:rsidR="005310C0" w:rsidRDefault="005310C0" w:rsidP="005310C0">
            <w:r>
              <w:lastRenderedPageBreak/>
              <w:t xml:space="preserve">Variable contract </w:t>
            </w:r>
            <w:r>
              <w:lastRenderedPageBreak/>
              <w:t>Practice Manager</w:t>
            </w:r>
          </w:p>
        </w:tc>
      </w:tr>
      <w:tr w:rsidR="005310C0" w:rsidTr="00C027A4">
        <w:tc>
          <w:tcPr>
            <w:tcW w:w="5602" w:type="dxa"/>
          </w:tcPr>
          <w:p w:rsidR="005310C0" w:rsidRPr="00A1467C" w:rsidRDefault="005310C0" w:rsidP="005310C0">
            <w:r w:rsidRPr="00A1467C">
              <w:lastRenderedPageBreak/>
              <w:t>Out of hours arrangements</w:t>
            </w:r>
          </w:p>
        </w:tc>
        <w:tc>
          <w:tcPr>
            <w:tcW w:w="2225" w:type="dxa"/>
          </w:tcPr>
          <w:p w:rsidR="005310C0" w:rsidRDefault="005310C0" w:rsidP="005310C0">
            <w:r>
              <w:t>Website</w:t>
            </w:r>
            <w:r w:rsidR="004D461C">
              <w:t xml:space="preserve"> and on telephone message when practice is closed</w:t>
            </w:r>
          </w:p>
        </w:tc>
        <w:tc>
          <w:tcPr>
            <w:tcW w:w="1189" w:type="dxa"/>
          </w:tcPr>
          <w:p w:rsidR="005310C0" w:rsidRDefault="005310C0" w:rsidP="005310C0">
            <w:r>
              <w:t>None</w:t>
            </w:r>
          </w:p>
        </w:tc>
      </w:tr>
    </w:tbl>
    <w:p w:rsidR="005310C0" w:rsidRPr="005856D5" w:rsidRDefault="005310C0" w:rsidP="005310C0"/>
    <w:p w:rsidR="005310C0" w:rsidRPr="007F62DF" w:rsidRDefault="005310C0" w:rsidP="005310C0">
      <w:pPr>
        <w:pStyle w:val="Heading1"/>
        <w:rPr>
          <w:color w:val="000099"/>
        </w:rPr>
      </w:pPr>
      <w:bookmarkStart w:id="75" w:name="_Toc3210087"/>
      <w:bookmarkStart w:id="76" w:name="_Toc23859448"/>
      <w:r w:rsidRPr="007F62DF">
        <w:rPr>
          <w:color w:val="000099"/>
        </w:rPr>
        <w:t>Acceptable use of IT</w:t>
      </w:r>
      <w:bookmarkEnd w:id="75"/>
      <w:bookmarkEnd w:id="76"/>
    </w:p>
    <w:p w:rsidR="005310C0" w:rsidRDefault="005310C0" w:rsidP="005310C0">
      <w:r>
        <w:t>All data and information residing on practice information systems remains the property of the practice unless otherwise stated.</w:t>
      </w:r>
    </w:p>
    <w:p w:rsidR="005310C0" w:rsidRDefault="00A5796F" w:rsidP="005310C0">
      <w:r>
        <w:t>Staff accepts</w:t>
      </w:r>
      <w:r w:rsidR="005310C0">
        <w:t xml:space="preserve"> that personal use of practice systems is not a right and must be exercised with discretion and moderation and the practice retains the right to monitor the use of its information systems.  </w:t>
      </w:r>
      <w:r>
        <w:t>Staff is</w:t>
      </w:r>
      <w:r w:rsidR="005310C0">
        <w:t xml:space="preserve"> made aware of this in their employment contracts.</w:t>
      </w:r>
    </w:p>
    <w:p w:rsidR="005310C0" w:rsidRDefault="005310C0" w:rsidP="005310C0">
      <w:r>
        <w:t>Staff must not share usernames and passwords and must follow established procedures for password changes.</w:t>
      </w:r>
    </w:p>
    <w:p w:rsidR="005310C0" w:rsidRDefault="005310C0" w:rsidP="005310C0">
      <w:r>
        <w:t>Staff must not install software on practice systems without authorisation.  Illegal downloads copying and/or storage of copyrighted content onto the practice system is strictly prohibited.</w:t>
      </w:r>
    </w:p>
    <w:p w:rsidR="005310C0" w:rsidRDefault="00A5796F" w:rsidP="005310C0">
      <w:r>
        <w:t>Staff is</w:t>
      </w:r>
      <w:r w:rsidR="005310C0">
        <w:t xml:space="preserve"> strictly prohibited from using the practice information system in a way that will:</w:t>
      </w:r>
    </w:p>
    <w:p w:rsidR="005310C0" w:rsidRDefault="005310C0" w:rsidP="005310C0">
      <w:pPr>
        <w:pStyle w:val="ListParagraph"/>
        <w:numPr>
          <w:ilvl w:val="0"/>
          <w:numId w:val="30"/>
        </w:numPr>
      </w:pPr>
      <w:r>
        <w:t>Break the law and/or have legal implications or liability to the practice</w:t>
      </w:r>
    </w:p>
    <w:p w:rsidR="005310C0" w:rsidRDefault="005310C0" w:rsidP="005310C0">
      <w:pPr>
        <w:pStyle w:val="ListParagraph"/>
        <w:numPr>
          <w:ilvl w:val="0"/>
          <w:numId w:val="30"/>
        </w:numPr>
      </w:pPr>
      <w:r>
        <w:t>Cause damage or disruption to the practice information system</w:t>
      </w:r>
    </w:p>
    <w:p w:rsidR="005310C0" w:rsidRDefault="005310C0" w:rsidP="005310C0">
      <w:pPr>
        <w:pStyle w:val="ListParagraph"/>
        <w:numPr>
          <w:ilvl w:val="0"/>
          <w:numId w:val="30"/>
        </w:numPr>
      </w:pPr>
      <w:r>
        <w:t>Waste time, decrease productivity or prevent the staff member from performing their primary responsibilities for the practice</w:t>
      </w:r>
    </w:p>
    <w:p w:rsidR="005310C0" w:rsidRDefault="005310C0" w:rsidP="005310C0">
      <w:r>
        <w:t>It is mandatory for staff to lock their terminals whenever they leave their device</w:t>
      </w:r>
    </w:p>
    <w:p w:rsidR="005310C0" w:rsidRDefault="005310C0" w:rsidP="005310C0">
      <w:r>
        <w:t xml:space="preserve">Usage of the practice internet is primarily for business use.  Occasional and reasonable use is permitted e.g. during lunch breaks provided that such use does not interfere with performance of </w:t>
      </w:r>
      <w:r w:rsidR="00A5796F">
        <w:t>duties</w:t>
      </w:r>
      <w:r>
        <w:t xml:space="preserve"> and does not conflict with practice policies procedures and contracts of employment.</w:t>
      </w:r>
    </w:p>
    <w:p w:rsidR="005310C0" w:rsidRDefault="005310C0" w:rsidP="005310C0">
      <w:r>
        <w:t>Staff must comply with copyright, design and patent laws when downloading material from internet sites</w:t>
      </w:r>
    </w:p>
    <w:p w:rsidR="005310C0" w:rsidRPr="001A3B60" w:rsidRDefault="005310C0" w:rsidP="005310C0">
      <w:r>
        <w:t>The practice prohibits access to websites deemed inappropriate and monitors access and usage.  The monitoring information may be used to support disciplinary action.  Sites deemed inappropriate are those with material that is defamatory, pornographic, sexist, racist, online gambling, terrorism or other such sites whose publication is illegal or risks causing offence.</w:t>
      </w:r>
    </w:p>
    <w:p w:rsidR="005310C0" w:rsidRPr="007F62DF" w:rsidRDefault="005310C0" w:rsidP="005310C0">
      <w:pPr>
        <w:pStyle w:val="Heading1"/>
        <w:rPr>
          <w:color w:val="000099"/>
        </w:rPr>
      </w:pPr>
      <w:bookmarkStart w:id="77" w:name="_Toc3210088"/>
      <w:bookmarkStart w:id="78" w:name="_Toc23859449"/>
      <w:r w:rsidRPr="007F62DF">
        <w:rPr>
          <w:color w:val="000099"/>
        </w:rPr>
        <w:t>Systems without individual logins</w:t>
      </w:r>
      <w:bookmarkEnd w:id="77"/>
      <w:bookmarkEnd w:id="78"/>
    </w:p>
    <w:p w:rsidR="005310C0" w:rsidRPr="002A56A8" w:rsidRDefault="005310C0" w:rsidP="005310C0">
      <w:r>
        <w:t xml:space="preserve">The local IT service desk engineers have access to practice systems to be able to maintain these </w:t>
      </w:r>
      <w:r w:rsidR="00A5796F">
        <w:t>systems and</w:t>
      </w:r>
      <w:r>
        <w:t xml:space="preserve"> resolve IT issues.  The following controls are in place to ensure that IT Team adhere to information governance and data security and protection principles:</w:t>
      </w:r>
    </w:p>
    <w:p w:rsidR="005310C0" w:rsidRPr="002A56A8" w:rsidRDefault="005310C0" w:rsidP="005310C0">
      <w:pPr>
        <w:pStyle w:val="ListParagraph"/>
        <w:numPr>
          <w:ilvl w:val="0"/>
          <w:numId w:val="39"/>
        </w:numPr>
      </w:pPr>
      <w:r w:rsidRPr="002A56A8">
        <w:t xml:space="preserve">All personnel must maintain NW London </w:t>
      </w:r>
      <w:r w:rsidR="00C10D85">
        <w:t>ICB</w:t>
      </w:r>
      <w:r w:rsidRPr="002A56A8">
        <w:t>’s data and information confidentiality. On appointment all personnel are required to agree to and sign a confidentiality agreement.</w:t>
      </w:r>
    </w:p>
    <w:p w:rsidR="005310C0" w:rsidRPr="002A56A8" w:rsidRDefault="005310C0" w:rsidP="005310C0">
      <w:pPr>
        <w:pStyle w:val="ListParagraph"/>
        <w:numPr>
          <w:ilvl w:val="0"/>
          <w:numId w:val="39"/>
        </w:numPr>
      </w:pPr>
      <w:r w:rsidRPr="002A56A8">
        <w:lastRenderedPageBreak/>
        <w:t>Personnel shall not disclose restricted or confidential data and information in any way without specific authorisations from the Information Asset Owners or designate.</w:t>
      </w:r>
    </w:p>
    <w:p w:rsidR="005310C0" w:rsidRPr="002A56A8" w:rsidRDefault="005310C0" w:rsidP="005310C0">
      <w:pPr>
        <w:pStyle w:val="ListParagraph"/>
        <w:numPr>
          <w:ilvl w:val="0"/>
          <w:numId w:val="39"/>
        </w:numPr>
      </w:pPr>
      <w:r w:rsidRPr="002A56A8">
        <w:t>Personnel are responsible for ensuring data under their control is stored appropriately having regard to its confidentiality or sensitivity.</w:t>
      </w:r>
    </w:p>
    <w:p w:rsidR="005310C0" w:rsidRPr="002A56A8" w:rsidRDefault="005310C0" w:rsidP="005310C0">
      <w:pPr>
        <w:pStyle w:val="ListParagraph"/>
        <w:numPr>
          <w:ilvl w:val="0"/>
          <w:numId w:val="39"/>
        </w:numPr>
      </w:pPr>
      <w:r w:rsidRPr="002A56A8">
        <w:t>Data stored on public network drives which has not been accessed for 12 months must be deleted or archived by automated means where practical.</w:t>
      </w:r>
    </w:p>
    <w:p w:rsidR="005310C0" w:rsidRPr="002A56A8" w:rsidRDefault="005310C0" w:rsidP="005310C0">
      <w:pPr>
        <w:pStyle w:val="ListParagraph"/>
        <w:numPr>
          <w:ilvl w:val="0"/>
          <w:numId w:val="39"/>
        </w:numPr>
      </w:pPr>
      <w:r w:rsidRPr="002A56A8">
        <w:t>Data which requires more permanent sharing is to be stored in a specific directory (e.g. Department or Business Unit level) to limit unnecessary availability of information.</w:t>
      </w:r>
    </w:p>
    <w:p w:rsidR="005310C0" w:rsidRDefault="005310C0" w:rsidP="005310C0">
      <w:pPr>
        <w:pStyle w:val="ListParagraph"/>
        <w:numPr>
          <w:ilvl w:val="0"/>
          <w:numId w:val="39"/>
        </w:numPr>
      </w:pPr>
      <w:r w:rsidRPr="002A56A8">
        <w:t>Restricted or confidential information should not be stored on public network drives.</w:t>
      </w:r>
    </w:p>
    <w:p w:rsidR="005310C0" w:rsidRDefault="005310C0" w:rsidP="005310C0">
      <w:r>
        <w:t>Systems that do not support individual logins by their very nature carry more risks than those that do. These systems pose risks because generally:</w:t>
      </w:r>
    </w:p>
    <w:p w:rsidR="005310C0" w:rsidRDefault="005310C0" w:rsidP="005310C0">
      <w:pPr>
        <w:pStyle w:val="ListParagraph"/>
        <w:numPr>
          <w:ilvl w:val="0"/>
          <w:numId w:val="16"/>
        </w:numPr>
      </w:pPr>
      <w:r>
        <w:t>they make audit and accountability difficult as you cannot guarantee who is making actions on the account</w:t>
      </w:r>
    </w:p>
    <w:p w:rsidR="005310C0" w:rsidRDefault="005310C0" w:rsidP="005310C0">
      <w:pPr>
        <w:pStyle w:val="ListParagraph"/>
        <w:numPr>
          <w:ilvl w:val="0"/>
          <w:numId w:val="16"/>
        </w:numPr>
      </w:pPr>
      <w:r>
        <w:t xml:space="preserve">Password management is troublesome, where effectively you cannot change a password without affecting other users (or a password is changed and affects other users). Invariably account sharing leads to more </w:t>
      </w:r>
      <w:r w:rsidR="007F62DF">
        <w:t>passwords</w:t>
      </w:r>
      <w:r>
        <w:t xml:space="preserve"> sharing, with a potential for password disclosure outside the original group.</w:t>
      </w:r>
    </w:p>
    <w:p w:rsidR="005310C0" w:rsidRDefault="005310C0" w:rsidP="005310C0">
      <w:pPr>
        <w:pStyle w:val="ListParagraph"/>
      </w:pPr>
    </w:p>
    <w:p w:rsidR="005310C0" w:rsidRDefault="005310C0" w:rsidP="007F62DF">
      <w:pPr>
        <w:ind w:left="360"/>
        <w:jc w:val="both"/>
      </w:pPr>
      <w:r>
        <w:t>Each of the systems should include a risk assessment or description of each system which does not support individual logins. The control measures or mitigations should also be stated for each risk, have a risk assessment or description of the risk with its likely impact and likelihood. This should consider the type of system, the volume of confidential personal data and how and where this is accessed. The control measures or mitigations should also be stated for each risk.</w:t>
      </w:r>
    </w:p>
    <w:p w:rsidR="005310C0" w:rsidRPr="009966AA" w:rsidRDefault="005310C0" w:rsidP="005310C0"/>
    <w:tbl>
      <w:tblPr>
        <w:tblStyle w:val="TableGrid"/>
        <w:tblW w:w="9242" w:type="dxa"/>
        <w:tblInd w:w="-113" w:type="dxa"/>
        <w:tblLook w:val="04A0" w:firstRow="1" w:lastRow="0" w:firstColumn="1" w:lastColumn="0" w:noHBand="0" w:noVBand="1"/>
      </w:tblPr>
      <w:tblGrid>
        <w:gridCol w:w="1955"/>
        <w:gridCol w:w="1916"/>
        <w:gridCol w:w="1946"/>
        <w:gridCol w:w="1853"/>
        <w:gridCol w:w="1572"/>
      </w:tblGrid>
      <w:tr w:rsidR="00C0112C" w:rsidTr="00C0112C">
        <w:tc>
          <w:tcPr>
            <w:tcW w:w="1955" w:type="dxa"/>
          </w:tcPr>
          <w:p w:rsidR="00C0112C" w:rsidRDefault="00C0112C" w:rsidP="00C10D85">
            <w:r>
              <w:t>Description of systems we have access to</w:t>
            </w:r>
          </w:p>
        </w:tc>
        <w:tc>
          <w:tcPr>
            <w:tcW w:w="1916" w:type="dxa"/>
          </w:tcPr>
          <w:p w:rsidR="00C0112C" w:rsidRDefault="00C0112C" w:rsidP="00C10D85">
            <w:r>
              <w:t>What type of software</w:t>
            </w:r>
          </w:p>
          <w:p w:rsidR="00C0112C" w:rsidRDefault="00C0112C" w:rsidP="00C10D85">
            <w:r>
              <w:t>Access? Smartcard, user name and password , generic login</w:t>
            </w:r>
          </w:p>
        </w:tc>
        <w:tc>
          <w:tcPr>
            <w:tcW w:w="1946" w:type="dxa"/>
          </w:tcPr>
          <w:p w:rsidR="00C0112C" w:rsidRDefault="00C0112C" w:rsidP="00C10D85">
            <w:r>
              <w:t>How many patients’ data are accessed on it</w:t>
            </w:r>
          </w:p>
        </w:tc>
        <w:tc>
          <w:tcPr>
            <w:tcW w:w="1853" w:type="dxa"/>
          </w:tcPr>
          <w:p w:rsidR="00C0112C" w:rsidRDefault="00C0112C" w:rsidP="00C10D85">
            <w:r>
              <w:t>Where is it accessed from?</w:t>
            </w:r>
          </w:p>
        </w:tc>
        <w:tc>
          <w:tcPr>
            <w:tcW w:w="1572" w:type="dxa"/>
          </w:tcPr>
          <w:p w:rsidR="00C0112C" w:rsidRDefault="00C0112C" w:rsidP="00C10D85">
            <w:r>
              <w:t>Control measure mitigation</w:t>
            </w:r>
          </w:p>
        </w:tc>
      </w:tr>
      <w:tr w:rsidR="00C0112C" w:rsidTr="00C0112C">
        <w:tc>
          <w:tcPr>
            <w:tcW w:w="1955" w:type="dxa"/>
          </w:tcPr>
          <w:p w:rsidR="00C0112C" w:rsidRDefault="00C0112C" w:rsidP="00C10D85">
            <w:bookmarkStart w:id="79" w:name="_Hlk4671288"/>
            <w:r>
              <w:t>ABPM</w:t>
            </w:r>
          </w:p>
        </w:tc>
        <w:tc>
          <w:tcPr>
            <w:tcW w:w="1916" w:type="dxa"/>
          </w:tcPr>
          <w:p w:rsidR="00C0112C" w:rsidRDefault="00C0112C" w:rsidP="00C10D85">
            <w:r>
              <w:t>Password</w:t>
            </w:r>
          </w:p>
        </w:tc>
        <w:tc>
          <w:tcPr>
            <w:tcW w:w="1946" w:type="dxa"/>
          </w:tcPr>
          <w:p w:rsidR="00C0112C" w:rsidRDefault="00C0112C" w:rsidP="00C10D85">
            <w:r>
              <w:t>Variable – available upon application to the practice</w:t>
            </w:r>
          </w:p>
        </w:tc>
        <w:tc>
          <w:tcPr>
            <w:tcW w:w="1853" w:type="dxa"/>
          </w:tcPr>
          <w:p w:rsidR="00C0112C" w:rsidRDefault="00C0112C" w:rsidP="00C10D85">
            <w:r>
              <w:t>Clinical Room</w:t>
            </w:r>
          </w:p>
        </w:tc>
        <w:tc>
          <w:tcPr>
            <w:tcW w:w="1572" w:type="dxa"/>
          </w:tcPr>
          <w:p w:rsidR="00C0112C" w:rsidRDefault="00C0112C" w:rsidP="00C10D85">
            <w:r>
              <w:t>Risk assessed</w:t>
            </w:r>
          </w:p>
        </w:tc>
      </w:tr>
      <w:bookmarkEnd w:id="79"/>
      <w:tr w:rsidR="00C0112C" w:rsidTr="00C0112C">
        <w:tc>
          <w:tcPr>
            <w:tcW w:w="1955" w:type="dxa"/>
          </w:tcPr>
          <w:p w:rsidR="00C0112C" w:rsidRDefault="00C0112C" w:rsidP="00C10D85">
            <w:r>
              <w:t>Spirometers</w:t>
            </w:r>
          </w:p>
        </w:tc>
        <w:tc>
          <w:tcPr>
            <w:tcW w:w="1916" w:type="dxa"/>
          </w:tcPr>
          <w:p w:rsidR="00C0112C" w:rsidRDefault="00C0112C" w:rsidP="00C10D85">
            <w:r>
              <w:t>Password</w:t>
            </w:r>
          </w:p>
        </w:tc>
        <w:tc>
          <w:tcPr>
            <w:tcW w:w="1946" w:type="dxa"/>
          </w:tcPr>
          <w:p w:rsidR="00C0112C" w:rsidRDefault="00C0112C" w:rsidP="00C10D85">
            <w:r>
              <w:t>Variable – available upon application to the practice</w:t>
            </w:r>
          </w:p>
        </w:tc>
        <w:tc>
          <w:tcPr>
            <w:tcW w:w="1853" w:type="dxa"/>
          </w:tcPr>
          <w:p w:rsidR="00C0112C" w:rsidRDefault="00C0112C" w:rsidP="00C10D85">
            <w:r>
              <w:t>Clinical Room</w:t>
            </w:r>
          </w:p>
        </w:tc>
        <w:tc>
          <w:tcPr>
            <w:tcW w:w="1572" w:type="dxa"/>
          </w:tcPr>
          <w:p w:rsidR="00C0112C" w:rsidRDefault="00C0112C" w:rsidP="00C10D85">
            <w:r>
              <w:t>Risk assessed</w:t>
            </w:r>
          </w:p>
        </w:tc>
      </w:tr>
      <w:tr w:rsidR="00C0112C" w:rsidTr="00C0112C">
        <w:tc>
          <w:tcPr>
            <w:tcW w:w="1955" w:type="dxa"/>
          </w:tcPr>
          <w:p w:rsidR="00C0112C" w:rsidRDefault="00C0112C" w:rsidP="00C10D85">
            <w:r>
              <w:t>PC</w:t>
            </w:r>
          </w:p>
        </w:tc>
        <w:tc>
          <w:tcPr>
            <w:tcW w:w="1916" w:type="dxa"/>
          </w:tcPr>
          <w:p w:rsidR="00C0112C" w:rsidRDefault="00C0112C" w:rsidP="00C10D85">
            <w:r>
              <w:t>Password</w:t>
            </w:r>
          </w:p>
        </w:tc>
        <w:tc>
          <w:tcPr>
            <w:tcW w:w="1946" w:type="dxa"/>
          </w:tcPr>
          <w:p w:rsidR="00C0112C" w:rsidRDefault="00C0112C" w:rsidP="00C10D85">
            <w:r>
              <w:t>Variable – available upon application to the practice</w:t>
            </w:r>
          </w:p>
        </w:tc>
        <w:tc>
          <w:tcPr>
            <w:tcW w:w="1853" w:type="dxa"/>
          </w:tcPr>
          <w:p w:rsidR="00C0112C" w:rsidRDefault="00C0112C" w:rsidP="00C10D85">
            <w:r>
              <w:t>Non Clinical and Clinical Room</w:t>
            </w:r>
          </w:p>
        </w:tc>
        <w:tc>
          <w:tcPr>
            <w:tcW w:w="1572" w:type="dxa"/>
          </w:tcPr>
          <w:p w:rsidR="00C0112C" w:rsidRDefault="00C0112C" w:rsidP="00C10D85">
            <w:r>
              <w:t>Risk assessed</w:t>
            </w:r>
          </w:p>
        </w:tc>
      </w:tr>
      <w:tr w:rsidR="00C0112C" w:rsidTr="00C0112C">
        <w:tc>
          <w:tcPr>
            <w:tcW w:w="1955" w:type="dxa"/>
          </w:tcPr>
          <w:p w:rsidR="00C0112C" w:rsidRDefault="00C0112C" w:rsidP="00C10D85">
            <w:r>
              <w:t>S1</w:t>
            </w:r>
          </w:p>
        </w:tc>
        <w:tc>
          <w:tcPr>
            <w:tcW w:w="1916" w:type="dxa"/>
          </w:tcPr>
          <w:p w:rsidR="00C0112C" w:rsidRDefault="00C0112C" w:rsidP="00C10D85">
            <w:r>
              <w:t>Password</w:t>
            </w:r>
          </w:p>
        </w:tc>
        <w:tc>
          <w:tcPr>
            <w:tcW w:w="1946" w:type="dxa"/>
          </w:tcPr>
          <w:p w:rsidR="00C0112C" w:rsidRDefault="00C0112C" w:rsidP="00C10D85">
            <w:r>
              <w:t xml:space="preserve">Variable – available upon </w:t>
            </w:r>
            <w:r>
              <w:lastRenderedPageBreak/>
              <w:t>application to the practice</w:t>
            </w:r>
          </w:p>
        </w:tc>
        <w:tc>
          <w:tcPr>
            <w:tcW w:w="1853" w:type="dxa"/>
          </w:tcPr>
          <w:p w:rsidR="00C0112C" w:rsidRDefault="00C0112C" w:rsidP="00C10D85">
            <w:r>
              <w:lastRenderedPageBreak/>
              <w:t>Non Clinical and Clinical Room</w:t>
            </w:r>
          </w:p>
        </w:tc>
        <w:tc>
          <w:tcPr>
            <w:tcW w:w="1572" w:type="dxa"/>
          </w:tcPr>
          <w:p w:rsidR="00C0112C" w:rsidRDefault="00C0112C" w:rsidP="00C10D85">
            <w:r>
              <w:t>Risk assessed</w:t>
            </w:r>
          </w:p>
        </w:tc>
      </w:tr>
      <w:tr w:rsidR="00C0112C" w:rsidTr="00C0112C">
        <w:tc>
          <w:tcPr>
            <w:tcW w:w="1955" w:type="dxa"/>
          </w:tcPr>
          <w:p w:rsidR="00C0112C" w:rsidRDefault="00C0112C" w:rsidP="00C10D85">
            <w:r>
              <w:t>Office</w:t>
            </w:r>
          </w:p>
        </w:tc>
        <w:tc>
          <w:tcPr>
            <w:tcW w:w="1916" w:type="dxa"/>
          </w:tcPr>
          <w:p w:rsidR="00C0112C" w:rsidRDefault="00C0112C" w:rsidP="00C10D85">
            <w:r>
              <w:t>Password</w:t>
            </w:r>
          </w:p>
        </w:tc>
        <w:tc>
          <w:tcPr>
            <w:tcW w:w="1946" w:type="dxa"/>
          </w:tcPr>
          <w:p w:rsidR="00C0112C" w:rsidRDefault="00C0112C" w:rsidP="00C10D85">
            <w:r>
              <w:t>Variable – available upon application to the practice</w:t>
            </w:r>
          </w:p>
        </w:tc>
        <w:tc>
          <w:tcPr>
            <w:tcW w:w="1853" w:type="dxa"/>
          </w:tcPr>
          <w:p w:rsidR="00C0112C" w:rsidRDefault="00C0112C" w:rsidP="00C10D85">
            <w:r>
              <w:t>Non Clinical Room</w:t>
            </w:r>
          </w:p>
        </w:tc>
        <w:tc>
          <w:tcPr>
            <w:tcW w:w="1572" w:type="dxa"/>
          </w:tcPr>
          <w:p w:rsidR="00C0112C" w:rsidRDefault="00C0112C" w:rsidP="00C10D85">
            <w:r>
              <w:t>Risk assessed</w:t>
            </w:r>
          </w:p>
        </w:tc>
      </w:tr>
      <w:tr w:rsidR="00C0112C" w:rsidTr="00C0112C">
        <w:tc>
          <w:tcPr>
            <w:tcW w:w="1955" w:type="dxa"/>
          </w:tcPr>
          <w:p w:rsidR="00C0112C" w:rsidRDefault="00C0112C" w:rsidP="00C10D85">
            <w:r>
              <w:t>Gateway machine</w:t>
            </w:r>
          </w:p>
        </w:tc>
        <w:tc>
          <w:tcPr>
            <w:tcW w:w="1916" w:type="dxa"/>
          </w:tcPr>
          <w:p w:rsidR="00C0112C" w:rsidRDefault="00C0112C" w:rsidP="00C10D85">
            <w:r>
              <w:t>Password</w:t>
            </w:r>
          </w:p>
        </w:tc>
        <w:tc>
          <w:tcPr>
            <w:tcW w:w="1946" w:type="dxa"/>
          </w:tcPr>
          <w:p w:rsidR="00C0112C" w:rsidRDefault="00C0112C" w:rsidP="00C10D85">
            <w:r>
              <w:t>Variable – available upon application to the practice</w:t>
            </w:r>
          </w:p>
        </w:tc>
        <w:tc>
          <w:tcPr>
            <w:tcW w:w="1853" w:type="dxa"/>
          </w:tcPr>
          <w:p w:rsidR="00C0112C" w:rsidRDefault="00C0112C" w:rsidP="00C10D85">
            <w:r>
              <w:t>Non Clinical Room - Reception</w:t>
            </w:r>
          </w:p>
        </w:tc>
        <w:tc>
          <w:tcPr>
            <w:tcW w:w="1572" w:type="dxa"/>
          </w:tcPr>
          <w:p w:rsidR="00C0112C" w:rsidRDefault="00C0112C" w:rsidP="00C10D85">
            <w:r>
              <w:t>Risk assessed</w:t>
            </w:r>
          </w:p>
        </w:tc>
      </w:tr>
      <w:tr w:rsidR="00C0112C" w:rsidTr="00C0112C">
        <w:tc>
          <w:tcPr>
            <w:tcW w:w="1955" w:type="dxa"/>
          </w:tcPr>
          <w:p w:rsidR="00C0112C" w:rsidRDefault="00C0112C" w:rsidP="00C10D85">
            <w:r>
              <w:t>Telephone system (recording calls)</w:t>
            </w:r>
          </w:p>
        </w:tc>
        <w:tc>
          <w:tcPr>
            <w:tcW w:w="1916" w:type="dxa"/>
          </w:tcPr>
          <w:p w:rsidR="00C0112C" w:rsidRDefault="00C0112C" w:rsidP="00C10D85">
            <w:r>
              <w:t>Password</w:t>
            </w:r>
          </w:p>
        </w:tc>
        <w:tc>
          <w:tcPr>
            <w:tcW w:w="1946" w:type="dxa"/>
          </w:tcPr>
          <w:p w:rsidR="00C0112C" w:rsidRDefault="00C0112C" w:rsidP="00C10D85">
            <w:r>
              <w:t>Variable – available upon application to the practice</w:t>
            </w:r>
          </w:p>
        </w:tc>
        <w:tc>
          <w:tcPr>
            <w:tcW w:w="1853" w:type="dxa"/>
          </w:tcPr>
          <w:p w:rsidR="00C0112C" w:rsidRDefault="004D461C" w:rsidP="00C10D85">
            <w:r>
              <w:t>Cloud Based</w:t>
            </w:r>
          </w:p>
        </w:tc>
        <w:tc>
          <w:tcPr>
            <w:tcW w:w="1572" w:type="dxa"/>
          </w:tcPr>
          <w:p w:rsidR="00C0112C" w:rsidRDefault="00C0112C" w:rsidP="00C10D85">
            <w:r>
              <w:t>Risk assessed</w:t>
            </w:r>
          </w:p>
        </w:tc>
      </w:tr>
    </w:tbl>
    <w:p w:rsidR="005310C0" w:rsidRDefault="005310C0" w:rsidP="005310C0">
      <w:pPr>
        <w:rPr>
          <w:rFonts w:asciiTheme="majorHAnsi" w:eastAsiaTheme="majorEastAsia" w:hAnsiTheme="majorHAnsi" w:cstheme="majorBidi"/>
          <w:b/>
          <w:bCs/>
          <w:color w:val="2E74B5" w:themeColor="accent1" w:themeShade="BF"/>
          <w:sz w:val="28"/>
          <w:szCs w:val="28"/>
        </w:rPr>
      </w:pPr>
      <w:r>
        <w:br w:type="page"/>
      </w:r>
    </w:p>
    <w:p w:rsidR="005310C0" w:rsidRPr="007F62DF" w:rsidRDefault="005310C0" w:rsidP="005310C0">
      <w:pPr>
        <w:pStyle w:val="Heading1"/>
        <w:rPr>
          <w:color w:val="000099"/>
        </w:rPr>
      </w:pPr>
      <w:bookmarkStart w:id="80" w:name="_Toc3210089"/>
      <w:bookmarkStart w:id="81" w:name="_Toc23859450"/>
      <w:r w:rsidRPr="007F62DF">
        <w:rPr>
          <w:color w:val="000099"/>
        </w:rPr>
        <w:lastRenderedPageBreak/>
        <w:t>Data Protection Impact Assessments</w:t>
      </w:r>
      <w:bookmarkEnd w:id="80"/>
      <w:bookmarkEnd w:id="81"/>
    </w:p>
    <w:p w:rsidR="005310C0" w:rsidRDefault="005310C0" w:rsidP="007F62DF">
      <w:pPr>
        <w:jc w:val="both"/>
      </w:pPr>
      <w:r>
        <w:t>A Data Protection Impact Assessment (DPIA) is a process to help you identify and minimise the data protection risks of a project.  The practice will carry out a DPIA for any processing that is likely to result in a high risk to patients and for any other major project which requires the processing of personal data.  Appendix 5 has the practice DPIA template.</w:t>
      </w:r>
    </w:p>
    <w:p w:rsidR="005310C0" w:rsidRDefault="005310C0" w:rsidP="005310C0">
      <w:r>
        <w:t>"‘High risk processing’ encompasses:</w:t>
      </w:r>
    </w:p>
    <w:p w:rsidR="005310C0" w:rsidRDefault="005310C0" w:rsidP="005310C0">
      <w:pPr>
        <w:pStyle w:val="ListParagraph"/>
        <w:numPr>
          <w:ilvl w:val="0"/>
          <w:numId w:val="17"/>
        </w:numPr>
      </w:pPr>
      <w:r>
        <w:t>automated processing</w:t>
      </w:r>
    </w:p>
    <w:p w:rsidR="005310C0" w:rsidRDefault="005310C0" w:rsidP="005310C0">
      <w:pPr>
        <w:pStyle w:val="ListParagraph"/>
        <w:numPr>
          <w:ilvl w:val="0"/>
          <w:numId w:val="17"/>
        </w:numPr>
      </w:pPr>
      <w:r>
        <w:t>large scale processing of special categories data - which includes health and genetic data</w:t>
      </w:r>
    </w:p>
    <w:p w:rsidR="005310C0" w:rsidRDefault="007F62DF" w:rsidP="005310C0">
      <w:pPr>
        <w:pStyle w:val="ListParagraph"/>
        <w:numPr>
          <w:ilvl w:val="0"/>
          <w:numId w:val="17"/>
        </w:numPr>
      </w:pPr>
      <w:r>
        <w:t>Systematic</w:t>
      </w:r>
      <w:r w:rsidR="005310C0">
        <w:t xml:space="preserve"> monitoring of a public area. If there is an existing process, it should be reviewed setting out under what circumstances to carry out a DPIA noting the GDPR requirements</w:t>
      </w:r>
    </w:p>
    <w:p w:rsidR="005310C0" w:rsidRDefault="005310C0" w:rsidP="005310C0">
      <w:r>
        <w:t>The DPIA will:</w:t>
      </w:r>
    </w:p>
    <w:p w:rsidR="005310C0" w:rsidRDefault="005310C0" w:rsidP="005310C0">
      <w:pPr>
        <w:pStyle w:val="ListParagraph"/>
        <w:numPr>
          <w:ilvl w:val="0"/>
          <w:numId w:val="25"/>
        </w:numPr>
      </w:pPr>
      <w:r>
        <w:t>Describe the nature, scope, context and purposes of the processing</w:t>
      </w:r>
    </w:p>
    <w:p w:rsidR="005310C0" w:rsidRDefault="005310C0" w:rsidP="005310C0">
      <w:pPr>
        <w:pStyle w:val="ListParagraph"/>
        <w:numPr>
          <w:ilvl w:val="0"/>
          <w:numId w:val="25"/>
        </w:numPr>
      </w:pPr>
      <w:r>
        <w:t>Assess necessity, proportionality and compliance measures</w:t>
      </w:r>
    </w:p>
    <w:p w:rsidR="005310C0" w:rsidRDefault="005310C0" w:rsidP="005310C0">
      <w:pPr>
        <w:pStyle w:val="ListParagraph"/>
        <w:numPr>
          <w:ilvl w:val="0"/>
          <w:numId w:val="25"/>
        </w:numPr>
      </w:pPr>
      <w:r>
        <w:t>Identify and assess risks to individuals</w:t>
      </w:r>
    </w:p>
    <w:p w:rsidR="005310C0" w:rsidRDefault="005310C0" w:rsidP="005310C0">
      <w:pPr>
        <w:pStyle w:val="ListParagraph"/>
        <w:numPr>
          <w:ilvl w:val="0"/>
          <w:numId w:val="25"/>
        </w:numPr>
      </w:pPr>
      <w:r>
        <w:t>Identify any additional measures to mitigate those risks</w:t>
      </w:r>
    </w:p>
    <w:p w:rsidR="005310C0" w:rsidRDefault="005310C0" w:rsidP="005310C0">
      <w:pPr>
        <w:pStyle w:val="ListParagraph"/>
        <w:numPr>
          <w:ilvl w:val="0"/>
          <w:numId w:val="25"/>
        </w:numPr>
      </w:pPr>
      <w:r>
        <w:t>The practice will consider both the likelihood and the severity of any impact on individuals.</w:t>
      </w:r>
    </w:p>
    <w:p w:rsidR="005310C0" w:rsidRDefault="005310C0" w:rsidP="005310C0">
      <w:pPr>
        <w:pStyle w:val="ListParagraph"/>
        <w:numPr>
          <w:ilvl w:val="0"/>
          <w:numId w:val="25"/>
        </w:numPr>
      </w:pPr>
      <w:r>
        <w:t>The decisions reached as part of the DPIA will be recorded including any difference of opinion with our DPO or individuals consulted</w:t>
      </w:r>
    </w:p>
    <w:p w:rsidR="005310C0" w:rsidRDefault="005310C0" w:rsidP="005310C0">
      <w:pPr>
        <w:pStyle w:val="ListParagraph"/>
        <w:numPr>
          <w:ilvl w:val="0"/>
          <w:numId w:val="25"/>
        </w:numPr>
      </w:pPr>
      <w:r>
        <w:t>Any measures identified to mitigate risks are integrated into the project plan</w:t>
      </w:r>
    </w:p>
    <w:p w:rsidR="005310C0" w:rsidRDefault="005310C0" w:rsidP="005310C0">
      <w:pPr>
        <w:pStyle w:val="ListParagraph"/>
        <w:numPr>
          <w:ilvl w:val="0"/>
          <w:numId w:val="25"/>
        </w:numPr>
      </w:pPr>
      <w:r>
        <w:t>The practice will consult the DPO where appropriate.</w:t>
      </w:r>
    </w:p>
    <w:p w:rsidR="005310C0" w:rsidRDefault="005310C0" w:rsidP="005310C0">
      <w:pPr>
        <w:pStyle w:val="ListParagraph"/>
        <w:numPr>
          <w:ilvl w:val="0"/>
          <w:numId w:val="25"/>
        </w:numPr>
      </w:pPr>
      <w:r>
        <w:t>If the practice identifies a high risk that it cannot mitigate it will consult the ICO before starting the processing.  The ICO will give written advice within 8 weeks or 14 weeks in complex cases.  If appropriate the ICO may issue a formal warning not to process the data or ban the processing altogether.</w:t>
      </w:r>
    </w:p>
    <w:p w:rsidR="005310C0" w:rsidRDefault="005310C0" w:rsidP="005310C0">
      <w:pPr>
        <w:pStyle w:val="ListParagraph"/>
        <w:numPr>
          <w:ilvl w:val="0"/>
          <w:numId w:val="25"/>
        </w:numPr>
      </w:pPr>
      <w:r>
        <w:t>All DPIAs undertaken are kept under review and revisited as necessary</w:t>
      </w:r>
    </w:p>
    <w:p w:rsidR="005310C0" w:rsidRPr="006C51EC" w:rsidRDefault="005310C0" w:rsidP="005310C0">
      <w:r>
        <w:t xml:space="preserve">The practice follows the ICO guidance on carrying out DPIA Assessments: </w:t>
      </w:r>
      <w:hyperlink r:id="rId19" w:history="1">
        <w:r w:rsidRPr="001E5590">
          <w:rPr>
            <w:rStyle w:val="Hyperlink"/>
          </w:rPr>
          <w:t>https://ico.org.uk/for-organisations/guide-to-data-protection/guide-to-the-general-data-protection-regulation-gdpr/accountability-and-governance/data-protection-impact-assessments/</w:t>
        </w:r>
      </w:hyperlink>
    </w:p>
    <w:p w:rsidR="005310C0" w:rsidRDefault="005310C0">
      <w:pPr>
        <w:rPr>
          <w:rFonts w:asciiTheme="majorHAnsi" w:eastAsiaTheme="majorEastAsia" w:hAnsiTheme="majorHAnsi" w:cstheme="majorBidi"/>
          <w:b/>
          <w:bCs/>
          <w:color w:val="2E74B5" w:themeColor="accent1" w:themeShade="BF"/>
          <w:sz w:val="28"/>
          <w:szCs w:val="28"/>
        </w:rPr>
      </w:pPr>
      <w:bookmarkStart w:id="82" w:name="_Toc3210090"/>
      <w:r>
        <w:br w:type="page"/>
      </w:r>
    </w:p>
    <w:p w:rsidR="005310C0" w:rsidRPr="007F62DF" w:rsidRDefault="005310C0" w:rsidP="005310C0">
      <w:pPr>
        <w:pStyle w:val="Heading1"/>
        <w:rPr>
          <w:color w:val="000099"/>
        </w:rPr>
      </w:pPr>
      <w:bookmarkStart w:id="83" w:name="_Toc23859451"/>
      <w:r w:rsidRPr="007F62DF">
        <w:rPr>
          <w:color w:val="000099"/>
        </w:rPr>
        <w:lastRenderedPageBreak/>
        <w:t>Incident Reporting</w:t>
      </w:r>
      <w:bookmarkEnd w:id="82"/>
      <w:bookmarkEnd w:id="83"/>
    </w:p>
    <w:p w:rsidR="005310C0" w:rsidRDefault="005310C0" w:rsidP="007F62DF">
      <w:pPr>
        <w:jc w:val="both"/>
      </w:pPr>
      <w:r>
        <w:t>The practice has a significant event reporting policy.  All staff are responsible for reporting security incidents.  The following incidents should be reported using the significant event reporting form (appendix 4)</w:t>
      </w:r>
    </w:p>
    <w:p w:rsidR="005310C0" w:rsidRDefault="005310C0" w:rsidP="005310C0">
      <w:pPr>
        <w:pStyle w:val="ListParagraph"/>
        <w:numPr>
          <w:ilvl w:val="0"/>
          <w:numId w:val="18"/>
        </w:numPr>
      </w:pPr>
      <w:r>
        <w:t>potential and suspected disclosure of any information to unauthorised individuals</w:t>
      </w:r>
    </w:p>
    <w:p w:rsidR="005310C0" w:rsidRDefault="005310C0" w:rsidP="005310C0">
      <w:pPr>
        <w:pStyle w:val="ListParagraph"/>
        <w:numPr>
          <w:ilvl w:val="0"/>
          <w:numId w:val="18"/>
        </w:numPr>
      </w:pPr>
      <w:r>
        <w:t>loss or theft (attempted or actual) of paper records, data or IT equipment on which data is store</w:t>
      </w:r>
    </w:p>
    <w:p w:rsidR="005310C0" w:rsidRDefault="005310C0" w:rsidP="005310C0">
      <w:pPr>
        <w:pStyle w:val="ListParagraph"/>
        <w:numPr>
          <w:ilvl w:val="0"/>
          <w:numId w:val="18"/>
        </w:numPr>
      </w:pPr>
      <w:r>
        <w:t>disruption to systems, clinical and business processes</w:t>
      </w:r>
    </w:p>
    <w:p w:rsidR="005310C0" w:rsidRDefault="005310C0" w:rsidP="005310C0">
      <w:pPr>
        <w:pStyle w:val="ListParagraph"/>
        <w:numPr>
          <w:ilvl w:val="0"/>
          <w:numId w:val="18"/>
        </w:numPr>
      </w:pPr>
      <w:r>
        <w:t>attempts to gain unauthorised access to computer systems, e.g. hacking</w:t>
      </w:r>
    </w:p>
    <w:p w:rsidR="005310C0" w:rsidRDefault="005310C0" w:rsidP="005310C0">
      <w:pPr>
        <w:pStyle w:val="ListParagraph"/>
        <w:numPr>
          <w:ilvl w:val="0"/>
          <w:numId w:val="18"/>
        </w:numPr>
      </w:pPr>
      <w:r>
        <w:t>the integrity of records altered or deleted without authorisation by the data “owner”</w:t>
      </w:r>
    </w:p>
    <w:p w:rsidR="005310C0" w:rsidRDefault="005310C0" w:rsidP="005310C0">
      <w:pPr>
        <w:pStyle w:val="ListParagraph"/>
        <w:numPr>
          <w:ilvl w:val="0"/>
          <w:numId w:val="18"/>
        </w:numPr>
      </w:pPr>
      <w:r>
        <w:t>virus or other malicious malware attacks (suspected or actual)</w:t>
      </w:r>
    </w:p>
    <w:p w:rsidR="005310C0" w:rsidRDefault="005310C0" w:rsidP="005310C0">
      <w:pPr>
        <w:pStyle w:val="ListParagraph"/>
        <w:numPr>
          <w:ilvl w:val="0"/>
          <w:numId w:val="18"/>
        </w:numPr>
      </w:pPr>
      <w:r>
        <w:t>“blagging” offence where information is obtained by deception</w:t>
      </w:r>
    </w:p>
    <w:p w:rsidR="005310C0" w:rsidRDefault="005310C0" w:rsidP="005310C0">
      <w:pPr>
        <w:pStyle w:val="ListParagraph"/>
        <w:numPr>
          <w:ilvl w:val="0"/>
          <w:numId w:val="18"/>
        </w:numPr>
      </w:pPr>
      <w:r>
        <w:t>breaches of physical security, e.g. forcing of doors or windows into secure room or filing cabinet containing sensitive information left unlocked in an accessible area</w:t>
      </w:r>
    </w:p>
    <w:p w:rsidR="005310C0" w:rsidRDefault="005310C0" w:rsidP="005310C0">
      <w:pPr>
        <w:pStyle w:val="ListParagraph"/>
        <w:numPr>
          <w:ilvl w:val="0"/>
          <w:numId w:val="18"/>
        </w:numPr>
      </w:pPr>
      <w:r>
        <w:t>leaving desktop or laptop unattended when logged-in to a user account without locking the screen to stop others accessing information</w:t>
      </w:r>
    </w:p>
    <w:p w:rsidR="005310C0" w:rsidRDefault="005310C0" w:rsidP="005310C0">
      <w:pPr>
        <w:pStyle w:val="ListParagraph"/>
        <w:numPr>
          <w:ilvl w:val="0"/>
          <w:numId w:val="18"/>
        </w:numPr>
      </w:pPr>
      <w:r>
        <w:t>human error, such as emailing data by mistake</w:t>
      </w:r>
    </w:p>
    <w:p w:rsidR="005310C0" w:rsidRDefault="005310C0" w:rsidP="005310C0">
      <w:pPr>
        <w:pStyle w:val="ListParagraph"/>
        <w:numPr>
          <w:ilvl w:val="0"/>
          <w:numId w:val="18"/>
        </w:numPr>
      </w:pPr>
      <w:r>
        <w:t>covert or unauthorised recording of meetings and presentations</w:t>
      </w:r>
    </w:p>
    <w:p w:rsidR="005310C0" w:rsidRDefault="005310C0" w:rsidP="005310C0">
      <w:pPr>
        <w:pStyle w:val="ListParagraph"/>
        <w:numPr>
          <w:ilvl w:val="0"/>
          <w:numId w:val="18"/>
        </w:numPr>
      </w:pPr>
      <w:r>
        <w:t>damage or loss of information and information processing equipment due to theft, fires, floods, failure of equipment or power surges</w:t>
      </w:r>
    </w:p>
    <w:p w:rsidR="005310C0" w:rsidRDefault="005310C0" w:rsidP="005310C0">
      <w:pPr>
        <w:pStyle w:val="ListParagraph"/>
        <w:numPr>
          <w:ilvl w:val="0"/>
          <w:numId w:val="18"/>
        </w:numPr>
      </w:pPr>
      <w:r>
        <w:t>deliberate leaking of information</w:t>
      </w:r>
    </w:p>
    <w:p w:rsidR="005310C0" w:rsidRDefault="005310C0" w:rsidP="005310C0">
      <w:pPr>
        <w:pStyle w:val="ListParagraph"/>
        <w:numPr>
          <w:ilvl w:val="0"/>
          <w:numId w:val="18"/>
        </w:numPr>
      </w:pPr>
      <w:r>
        <w:t>insider fraud</w:t>
      </w:r>
    </w:p>
    <w:p w:rsidR="005310C0" w:rsidRDefault="007F62DF" w:rsidP="005310C0">
      <w:pPr>
        <w:pStyle w:val="ListParagraph"/>
        <w:numPr>
          <w:ilvl w:val="0"/>
          <w:numId w:val="18"/>
        </w:numPr>
      </w:pPr>
      <w:r>
        <w:t>Systems</w:t>
      </w:r>
      <w:r w:rsidR="005310C0">
        <w:t xml:space="preserve"> unavailability that has a negative effect on service users / patients.</w:t>
      </w:r>
    </w:p>
    <w:p w:rsidR="005310C0" w:rsidRPr="007A3531" w:rsidRDefault="005310C0" w:rsidP="007F62DF">
      <w:pPr>
        <w:jc w:val="both"/>
      </w:pPr>
      <w:r>
        <w:t xml:space="preserve">The practice will ensure that any incident that could potentially affect the security of information is identified and managed appropriately.    </w:t>
      </w:r>
      <w:r w:rsidRPr="007A3531">
        <w:t>IT Security incident management should include documentation and reporting of the incident, containing the incident, restoring system availability, guidance on collection and preservation of evidence and preparation of a post incident report.</w:t>
      </w:r>
    </w:p>
    <w:p w:rsidR="005310C0" w:rsidRDefault="005310C0" w:rsidP="007F62DF">
      <w:pPr>
        <w:jc w:val="both"/>
      </w:pPr>
      <w:r w:rsidRPr="007A3531">
        <w:t xml:space="preserve">Incidents which have (or have the potential to have) a serious or material impact on NW London </w:t>
      </w:r>
      <w:r w:rsidR="00C10D85">
        <w:t>ICB</w:t>
      </w:r>
      <w:r w:rsidRPr="007A3531">
        <w:t xml:space="preserve">s should be reported to the Collaboration’s Information Security Lead or </w:t>
      </w:r>
      <w:r w:rsidR="00C10D85">
        <w:t>ICB</w:t>
      </w:r>
      <w:r w:rsidRPr="007A3531">
        <w:t>’s respective Security Lead at the earliest opportunity.</w:t>
      </w:r>
      <w:r>
        <w:t xml:space="preserve">  Please contact the NWL </w:t>
      </w:r>
      <w:r w:rsidR="00C10D85">
        <w:t>ICB</w:t>
      </w:r>
      <w:r>
        <w:t xml:space="preserve">’s IT Service Desk via email and please copy in the: </w:t>
      </w:r>
    </w:p>
    <w:p w:rsidR="00C027A4" w:rsidRDefault="005310C0" w:rsidP="00C027A4">
      <w:pPr>
        <w:pStyle w:val="CommentText"/>
        <w:numPr>
          <w:ilvl w:val="0"/>
          <w:numId w:val="40"/>
        </w:numPr>
      </w:pPr>
      <w:r>
        <w:t xml:space="preserve">DPO – Ernest Norman-William </w:t>
      </w:r>
      <w:r w:rsidR="0036182A">
        <w:t>–</w:t>
      </w:r>
      <w:r>
        <w:t xml:space="preserve"> </w:t>
      </w:r>
      <w:r w:rsidR="00C027A4" w:rsidRPr="00C027A4">
        <w:t>nhsnwl.dpo@nhs.net</w:t>
      </w:r>
    </w:p>
    <w:p w:rsidR="00C027A4" w:rsidRDefault="005310C0" w:rsidP="00C027A4">
      <w:pPr>
        <w:pStyle w:val="CommentText"/>
        <w:numPr>
          <w:ilvl w:val="0"/>
          <w:numId w:val="40"/>
        </w:numPr>
      </w:pPr>
      <w:r>
        <w:t xml:space="preserve">IT &amp; Cyber Security Lead - </w:t>
      </w:r>
      <w:r w:rsidR="00C027A4" w:rsidRPr="00C027A4">
        <w:t>nhsnwl.servicedesk@nhs.net</w:t>
      </w:r>
    </w:p>
    <w:p w:rsidR="005310C0" w:rsidRDefault="005310C0" w:rsidP="005310C0">
      <w:pPr>
        <w:pStyle w:val="ListParagraph"/>
        <w:numPr>
          <w:ilvl w:val="0"/>
          <w:numId w:val="40"/>
        </w:numPr>
      </w:pPr>
      <w:r>
        <w:t xml:space="preserve">Security team – </w:t>
      </w:r>
      <w:hyperlink r:id="rId20" w:history="1">
        <w:r w:rsidRPr="001E5590">
          <w:rPr>
            <w:rStyle w:val="Hyperlink"/>
          </w:rPr>
          <w:t>nwl</w:t>
        </w:r>
        <w:r w:rsidR="00C10D85">
          <w:rPr>
            <w:rStyle w:val="Hyperlink"/>
          </w:rPr>
          <w:t>ICB</w:t>
        </w:r>
        <w:r w:rsidRPr="001E5590">
          <w:rPr>
            <w:rStyle w:val="Hyperlink"/>
          </w:rPr>
          <w:t>s.security@nhs.net</w:t>
        </w:r>
      </w:hyperlink>
    </w:p>
    <w:p w:rsidR="005310C0" w:rsidRDefault="005310C0" w:rsidP="005310C0">
      <w:r>
        <w:t>There are several mechanisms for reporting incidents and the practice will assess which method to use</w:t>
      </w:r>
      <w:r w:rsidR="00FF6AB8">
        <w:t>:</w:t>
      </w:r>
    </w:p>
    <w:p w:rsidR="005310C0" w:rsidRPr="001E5590" w:rsidRDefault="005310C0" w:rsidP="005310C0">
      <w:pPr>
        <w:pStyle w:val="ListParagraph"/>
        <w:numPr>
          <w:ilvl w:val="0"/>
          <w:numId w:val="42"/>
        </w:numPr>
      </w:pPr>
      <w:r w:rsidRPr="001E5590">
        <w:t>Internal reporting via Significant Event Analysis</w:t>
      </w:r>
    </w:p>
    <w:p w:rsidR="005310C0" w:rsidRPr="001E5590" w:rsidRDefault="005310C0" w:rsidP="005310C0">
      <w:pPr>
        <w:pStyle w:val="ListParagraph"/>
        <w:numPr>
          <w:ilvl w:val="0"/>
          <w:numId w:val="42"/>
        </w:numPr>
      </w:pPr>
      <w:r w:rsidRPr="001E5590">
        <w:t>Reporting to local IT service desk</w:t>
      </w:r>
    </w:p>
    <w:p w:rsidR="005310C0" w:rsidRPr="001E5590" w:rsidRDefault="005310C0" w:rsidP="005310C0">
      <w:pPr>
        <w:pStyle w:val="ListParagraph"/>
        <w:numPr>
          <w:ilvl w:val="0"/>
          <w:numId w:val="42"/>
        </w:numPr>
      </w:pPr>
      <w:r w:rsidRPr="001E5590">
        <w:t>Reporting via Data Security and Protection Toolkit</w:t>
      </w:r>
    </w:p>
    <w:p w:rsidR="005310C0" w:rsidRPr="001E5590" w:rsidRDefault="005310C0" w:rsidP="005310C0">
      <w:pPr>
        <w:pStyle w:val="ListParagraph"/>
        <w:numPr>
          <w:ilvl w:val="0"/>
          <w:numId w:val="42"/>
        </w:numPr>
      </w:pPr>
      <w:r w:rsidRPr="001E5590">
        <w:t>Reporting a data breach to ICO</w:t>
      </w:r>
    </w:p>
    <w:p w:rsidR="005310C0" w:rsidRDefault="005310C0" w:rsidP="005310C0"/>
    <w:p w:rsidR="005310C0" w:rsidRDefault="005310C0" w:rsidP="005310C0">
      <w:r>
        <w:t>The practice will ensure that all incidents are monitored to establish whether there are any trends that could be addressed as part of the significant event analysis process.</w:t>
      </w:r>
    </w:p>
    <w:p w:rsidR="00CD193C" w:rsidRPr="007A0A82" w:rsidRDefault="00FF6AB8" w:rsidP="00E40D6F">
      <w:pPr>
        <w:pStyle w:val="Heading2"/>
        <w:rPr>
          <w:color w:val="000099"/>
        </w:rPr>
      </w:pPr>
      <w:bookmarkStart w:id="84" w:name="_Toc23859452"/>
      <w:r w:rsidRPr="007A0A82">
        <w:rPr>
          <w:color w:val="000099"/>
        </w:rPr>
        <w:t xml:space="preserve">North West London Incident </w:t>
      </w:r>
      <w:r w:rsidR="00E40D6F" w:rsidRPr="007A0A82">
        <w:rPr>
          <w:color w:val="000099"/>
        </w:rPr>
        <w:t>Reporting process.</w:t>
      </w:r>
      <w:bookmarkEnd w:id="84"/>
    </w:p>
    <w:p w:rsidR="00E40D6F" w:rsidRDefault="00E40D6F" w:rsidP="005310C0"/>
    <w:p w:rsidR="00CD193C" w:rsidRDefault="00FF6AB8" w:rsidP="005310C0">
      <w:r>
        <w:rPr>
          <w:noProof/>
          <w:lang w:eastAsia="en-GB"/>
        </w:rPr>
        <w:drawing>
          <wp:inline distT="0" distB="0" distL="0" distR="0" wp14:anchorId="5119B6C7" wp14:editId="448A128A">
            <wp:extent cx="6118075" cy="49616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717" b="2765"/>
                    <a:stretch/>
                  </pic:blipFill>
                  <pic:spPr bwMode="auto">
                    <a:xfrm>
                      <a:off x="0" y="0"/>
                      <a:ext cx="6130546" cy="4971728"/>
                    </a:xfrm>
                    <a:prstGeom prst="rect">
                      <a:avLst/>
                    </a:prstGeom>
                    <a:ln>
                      <a:noFill/>
                    </a:ln>
                    <a:extLst>
                      <a:ext uri="{53640926-AAD7-44D8-BBD7-CCE9431645EC}">
                        <a14:shadowObscured xmlns:a14="http://schemas.microsoft.com/office/drawing/2010/main"/>
                      </a:ext>
                    </a:extLst>
                  </pic:spPr>
                </pic:pic>
              </a:graphicData>
            </a:graphic>
          </wp:inline>
        </w:drawing>
      </w:r>
    </w:p>
    <w:p w:rsidR="005310C0" w:rsidRDefault="005310C0" w:rsidP="005310C0">
      <w:r>
        <w:br w:type="page"/>
      </w:r>
    </w:p>
    <w:p w:rsidR="005310C0" w:rsidRDefault="005310C0" w:rsidP="005310C0">
      <w:pPr>
        <w:pStyle w:val="Heading2"/>
        <w:rPr>
          <w:color w:val="000099"/>
        </w:rPr>
      </w:pPr>
      <w:bookmarkStart w:id="85" w:name="_Toc3210091"/>
      <w:bookmarkStart w:id="86" w:name="_Toc23859453"/>
      <w:r w:rsidRPr="007A0A82">
        <w:rPr>
          <w:color w:val="000099"/>
        </w:rPr>
        <w:lastRenderedPageBreak/>
        <w:t>Appendix 1: Practice Privacy Notice –</w:t>
      </w:r>
      <w:bookmarkEnd w:id="85"/>
      <w:bookmarkEnd w:id="86"/>
      <w:r w:rsidR="00AA2C33">
        <w:rPr>
          <w:color w:val="000099"/>
        </w:rPr>
        <w:t xml:space="preserve"> </w:t>
      </w:r>
      <w:r w:rsidR="00D667FE">
        <w:rPr>
          <w:color w:val="000099"/>
        </w:rPr>
        <w:t xml:space="preserve"> </w:t>
      </w:r>
      <w:bookmarkStart w:id="87" w:name="_MON_1780997740"/>
      <w:bookmarkEnd w:id="87"/>
      <w:r w:rsidR="00D667FE">
        <w:rPr>
          <w:color w:val="000099"/>
        </w:rPr>
        <w:object w:dxaOrig="1530" w:dyaOrig="1000">
          <v:shape id="_x0000_i1026" type="#_x0000_t75" style="width:76.5pt;height:50pt" o:ole="">
            <v:imagedata r:id="rId22" o:title=""/>
          </v:shape>
          <o:OLEObject Type="Embed" ProgID="Word.Document.12" ShapeID="_x0000_i1026" DrawAspect="Icon" ObjectID="_1812454734" r:id="rId23">
            <o:FieldCodes>\s</o:FieldCodes>
          </o:OLEObject>
        </w:object>
      </w:r>
    </w:p>
    <w:p w:rsidR="000729C7" w:rsidRPr="000729C7" w:rsidRDefault="000729C7" w:rsidP="000729C7"/>
    <w:p w:rsidR="005310C0" w:rsidRPr="007A0A82" w:rsidRDefault="005310C0" w:rsidP="005310C0">
      <w:pPr>
        <w:pStyle w:val="Heading2"/>
        <w:rPr>
          <w:color w:val="000099"/>
        </w:rPr>
      </w:pPr>
      <w:bookmarkStart w:id="88" w:name="_Toc3210092"/>
      <w:bookmarkStart w:id="89" w:name="_Toc23859454"/>
      <w:r w:rsidRPr="007A0A82">
        <w:rPr>
          <w:color w:val="000099"/>
        </w:rPr>
        <w:t xml:space="preserve">Appendix 2: Records retention schedule – </w:t>
      </w:r>
      <w:bookmarkEnd w:id="88"/>
      <w:bookmarkEnd w:id="89"/>
      <w:bookmarkStart w:id="90" w:name="_MON_1677590515"/>
      <w:bookmarkEnd w:id="90"/>
      <w:r w:rsidR="00152850">
        <w:rPr>
          <w:color w:val="000099"/>
        </w:rPr>
        <w:object w:dxaOrig="1540" w:dyaOrig="996">
          <v:shape id="_x0000_i1027" type="#_x0000_t75" style="width:77pt;height:49.8pt" o:ole="">
            <v:imagedata r:id="rId24" o:title=""/>
          </v:shape>
          <o:OLEObject Type="Embed" ProgID="Word.Document.12" ShapeID="_x0000_i1027" DrawAspect="Icon" ObjectID="_1812454735" r:id="rId25">
            <o:FieldCodes>\s</o:FieldCodes>
          </o:OLEObject>
        </w:object>
      </w:r>
    </w:p>
    <w:p w:rsidR="005310C0" w:rsidRDefault="005310C0" w:rsidP="005310C0">
      <w:pPr>
        <w:pStyle w:val="Heading2"/>
        <w:rPr>
          <w:color w:val="000099"/>
        </w:rPr>
      </w:pPr>
      <w:bookmarkStart w:id="91" w:name="_Toc3210093"/>
      <w:bookmarkStart w:id="92" w:name="_Toc23859455"/>
      <w:r w:rsidRPr="007A0A82">
        <w:rPr>
          <w:color w:val="000099"/>
        </w:rPr>
        <w:t xml:space="preserve">Appendix 3: patient online consent forms – </w:t>
      </w:r>
      <w:bookmarkEnd w:id="91"/>
      <w:bookmarkEnd w:id="92"/>
      <w:r w:rsidR="00F739AC">
        <w:rPr>
          <w:color w:val="000099"/>
        </w:rPr>
        <w:fldChar w:fldCharType="begin"/>
      </w:r>
      <w:r w:rsidR="00F739AC">
        <w:rPr>
          <w:color w:val="000099"/>
        </w:rPr>
        <w:instrText xml:space="preserve"> HYPERLINK "</w:instrText>
      </w:r>
      <w:r w:rsidR="00F739AC" w:rsidRPr="00152850">
        <w:rPr>
          <w:color w:val="000099"/>
        </w:rPr>
        <w:instrText>http://www.thechelseapractice.org.uk/patient-online-access/</w:instrText>
      </w:r>
      <w:r w:rsidR="00F739AC">
        <w:rPr>
          <w:color w:val="000099"/>
        </w:rPr>
        <w:instrText xml:space="preserve">" </w:instrText>
      </w:r>
      <w:r w:rsidR="00F739AC">
        <w:rPr>
          <w:color w:val="000099"/>
        </w:rPr>
        <w:fldChar w:fldCharType="separate"/>
      </w:r>
      <w:r w:rsidR="00F739AC" w:rsidRPr="00D5772A">
        <w:rPr>
          <w:rStyle w:val="Hyperlink"/>
        </w:rPr>
        <w:t>http://www.thechelseapractice.org.uk/patient-online-access/</w:t>
      </w:r>
      <w:r w:rsidR="00F739AC">
        <w:rPr>
          <w:color w:val="000099"/>
        </w:rPr>
        <w:fldChar w:fldCharType="end"/>
      </w:r>
    </w:p>
    <w:p w:rsidR="005310C0" w:rsidRPr="007A0A82" w:rsidRDefault="005310C0" w:rsidP="005310C0">
      <w:pPr>
        <w:pStyle w:val="Heading2"/>
        <w:rPr>
          <w:color w:val="000099"/>
        </w:rPr>
      </w:pPr>
      <w:bookmarkStart w:id="93" w:name="_Toc3210094"/>
      <w:bookmarkStart w:id="94" w:name="_Toc23859456"/>
      <w:r w:rsidRPr="007A0A82">
        <w:rPr>
          <w:color w:val="000099"/>
        </w:rPr>
        <w:t xml:space="preserve">Appendix 4: Practice Data Flow Map – </w:t>
      </w:r>
      <w:bookmarkEnd w:id="93"/>
      <w:bookmarkEnd w:id="94"/>
      <w:r w:rsidR="003F0F99">
        <w:rPr>
          <w:color w:val="000099"/>
        </w:rPr>
        <w:t>upon request</w:t>
      </w:r>
    </w:p>
    <w:p w:rsidR="005310C0" w:rsidRPr="007A0A82" w:rsidRDefault="005310C0" w:rsidP="005310C0">
      <w:pPr>
        <w:pStyle w:val="Heading2"/>
        <w:rPr>
          <w:color w:val="000099"/>
        </w:rPr>
      </w:pPr>
      <w:bookmarkStart w:id="95" w:name="_Toc3210095"/>
      <w:bookmarkStart w:id="96" w:name="_Toc23859457"/>
      <w:r w:rsidRPr="007A0A82">
        <w:rPr>
          <w:color w:val="000099"/>
        </w:rPr>
        <w:t xml:space="preserve">Appendix 5: Practice Information Asset Register – </w:t>
      </w:r>
      <w:bookmarkEnd w:id="95"/>
      <w:bookmarkEnd w:id="96"/>
      <w:r w:rsidR="003F0F99">
        <w:rPr>
          <w:color w:val="000099"/>
        </w:rPr>
        <w:t>upon request</w:t>
      </w:r>
    </w:p>
    <w:p w:rsidR="005310C0" w:rsidRPr="007A0A82" w:rsidRDefault="005310C0" w:rsidP="005310C0">
      <w:pPr>
        <w:pStyle w:val="Heading2"/>
        <w:rPr>
          <w:color w:val="000099"/>
        </w:rPr>
      </w:pPr>
      <w:bookmarkStart w:id="97" w:name="_Toc3210096"/>
      <w:bookmarkStart w:id="98" w:name="_Toc23859458"/>
      <w:r w:rsidRPr="007A0A82">
        <w:rPr>
          <w:color w:val="000099"/>
        </w:rPr>
        <w:t xml:space="preserve">Appendix 6: Significant Event Record – </w:t>
      </w:r>
      <w:bookmarkEnd w:id="97"/>
      <w:bookmarkEnd w:id="98"/>
      <w:r w:rsidR="003F0F99">
        <w:rPr>
          <w:color w:val="000099"/>
        </w:rPr>
        <w:t>upon request</w:t>
      </w:r>
    </w:p>
    <w:p w:rsidR="005310C0" w:rsidRDefault="005310C0" w:rsidP="005310C0"/>
    <w:p w:rsidR="005310C0" w:rsidRDefault="005310C0" w:rsidP="005310C0">
      <w:r>
        <w:br w:type="page"/>
      </w:r>
    </w:p>
    <w:p w:rsidR="005310C0" w:rsidRPr="007A0A82" w:rsidRDefault="005310C0" w:rsidP="005310C0">
      <w:pPr>
        <w:pStyle w:val="Heading1"/>
        <w:rPr>
          <w:color w:val="000099"/>
        </w:rPr>
      </w:pPr>
      <w:bookmarkStart w:id="99" w:name="_Toc3210097"/>
      <w:bookmarkStart w:id="100" w:name="_Toc23859459"/>
      <w:r w:rsidRPr="007A0A82">
        <w:rPr>
          <w:color w:val="000099"/>
        </w:rPr>
        <w:lastRenderedPageBreak/>
        <w:t>Useful Resources</w:t>
      </w:r>
      <w:bookmarkEnd w:id="99"/>
      <w:bookmarkEnd w:id="100"/>
    </w:p>
    <w:p w:rsidR="005310C0" w:rsidRDefault="00ED3545" w:rsidP="005310C0">
      <w:hyperlink r:id="rId26" w:history="1">
        <w:r w:rsidR="005310C0" w:rsidRPr="00A232D6">
          <w:rPr>
            <w:rStyle w:val="Hyperlink"/>
          </w:rPr>
          <w:t>https://ico.org.uk/for-organisations/guide-to-data-protection/guide-to-the-general-data-protection-regulation-gdpr/</w:t>
        </w:r>
      </w:hyperlink>
    </w:p>
    <w:p w:rsidR="005310C0" w:rsidRDefault="005310C0" w:rsidP="005310C0"/>
    <w:p w:rsidR="005310C0" w:rsidRDefault="005310C0" w:rsidP="005310C0">
      <w:r>
        <w:t xml:space="preserve">Data Protection </w:t>
      </w:r>
      <w:r w:rsidR="007A0A82">
        <w:t>Self-Assessment</w:t>
      </w:r>
    </w:p>
    <w:p w:rsidR="005310C0" w:rsidRDefault="00ED3545" w:rsidP="005310C0">
      <w:hyperlink r:id="rId27" w:history="1">
        <w:r w:rsidR="005310C0" w:rsidRPr="00A232D6">
          <w:rPr>
            <w:rStyle w:val="Hyperlink"/>
          </w:rPr>
          <w:t>https://ico.org.uk/for-organisations/resources-and-support/data-protection-self-assessment/</w:t>
        </w:r>
      </w:hyperlink>
    </w:p>
    <w:p w:rsidR="005310C0" w:rsidRDefault="005310C0" w:rsidP="005310C0"/>
    <w:p w:rsidR="006D00C8" w:rsidRDefault="006D00C8"/>
    <w:p w:rsidR="007D1952" w:rsidRDefault="00ED3545">
      <w:r>
        <w:br/>
        <w:t>---</w:t>
      </w:r>
      <w:r>
        <w:br/>
      </w:r>
      <w:r>
        <w:br/>
        <w:t xml:space="preserve">NHS </w:t>
      </w:r>
      <w:bookmarkStart w:id="101" w:name="_GoBack"/>
      <w:r>
        <w:t>DSPT</w:t>
      </w:r>
      <w:bookmarkEnd w:id="101"/>
      <w:r>
        <w:t xml:space="preserve"> 2025 Compliance Updates:</w:t>
      </w:r>
      <w:r>
        <w:br/>
      </w:r>
      <w:r>
        <w:br/>
        <w:t>1. **National Data Opt-Out**</w:t>
      </w:r>
      <w:r>
        <w:br/>
        <w:t xml:space="preserve">   The practice adheres to the National Data Opt-Out policy for data used beyond individual care. Opt-outs are applied via NHS Spine compliance.</w:t>
      </w:r>
      <w:r>
        <w:br/>
      </w:r>
      <w:r>
        <w:br/>
        <w:t>2. **Staff Training Audit**</w:t>
      </w:r>
      <w:r>
        <w:br/>
        <w:t xml:space="preserve">   Completion is tracked via a staff training tracker system. Reports are reviewed quarterly by the Practice Manager.</w:t>
      </w:r>
      <w:r>
        <w:br/>
      </w:r>
      <w:r>
        <w:br/>
        <w:t>3. **Smartcard Management**</w:t>
      </w:r>
      <w:r>
        <w:br/>
        <w:t xml:space="preserve">   Privacy Officer audits smartcard access and override logs quarterly, in line with NHS Digital SCR audit guidelines.</w:t>
      </w:r>
      <w:r>
        <w:br/>
      </w:r>
      <w:r>
        <w:br/>
        <w:t>4. **Cybersecurity Measures**</w:t>
      </w:r>
      <w:r>
        <w:br/>
        <w:t xml:space="preserve">   The practice IT system subscribes to NHS Cyber Alert bulletins. High-severity alerts are actioned within 48 hours by the IT service desk.</w:t>
      </w:r>
      <w:r>
        <w:br/>
      </w:r>
      <w:r>
        <w:br/>
        <w:t>5. **Business Continuity and Disaster Recovery**</w:t>
      </w:r>
      <w:r>
        <w:br/>
        <w:t xml:space="preserve">   A full Business Continuity Plan (BCP), including data restoration, critical contacts, and fallback operations, is maintained and reviewed annually by the Practice Manager. A hard copy is held offsite.</w:t>
      </w:r>
      <w:r>
        <w:br/>
      </w:r>
      <w:r>
        <w:br/>
        <w:t>6. **Data Protection Officer Oversight**</w:t>
      </w:r>
      <w:r>
        <w:br/>
        <w:t xml:space="preserve">   The DPO receives quarterly incident summaries and is consulted prior to launching any high-risk data processing. The DPO may escalate concerns to the ICO if internal resolution is not achieved.</w:t>
      </w:r>
      <w:r>
        <w:br/>
      </w:r>
      <w:r>
        <w:br/>
        <w:t>7. **DSPT Submission Sign-off**</w:t>
      </w:r>
      <w:r>
        <w:br/>
        <w:t xml:space="preserve">   The practice completes and publishes its DSPT submission annually by 30 June. This is signed off by the Caldicott Guardian and Practice Manager.</w:t>
      </w:r>
      <w:r>
        <w:br/>
      </w:r>
      <w:r>
        <w:br/>
        <w:t>8. **Legislative Reference Update**</w:t>
      </w:r>
      <w:r>
        <w:br/>
        <w:t xml:space="preserve">   All references in the policy are interpreted under the UK GDPR and Data Protection Act 2018.</w:t>
      </w:r>
      <w:r>
        <w:br/>
      </w:r>
      <w:r>
        <w:lastRenderedPageBreak/>
        <w:br/>
      </w:r>
    </w:p>
    <w:sectPr w:rsidR="007D1952" w:rsidSect="005310C0">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4D4F" w:rsidRDefault="002E4D4F" w:rsidP="005310C0">
      <w:pPr>
        <w:spacing w:after="0" w:line="240" w:lineRule="auto"/>
      </w:pPr>
      <w:r>
        <w:separator/>
      </w:r>
    </w:p>
  </w:endnote>
  <w:endnote w:type="continuationSeparator" w:id="0">
    <w:p w:rsidR="002E4D4F" w:rsidRDefault="002E4D4F" w:rsidP="00531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horndale"/>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545" w:rsidRDefault="00ED35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230942"/>
      <w:docPartObj>
        <w:docPartGallery w:val="Page Numbers (Bottom of Page)"/>
        <w:docPartUnique/>
      </w:docPartObj>
    </w:sdtPr>
    <w:sdtEndPr>
      <w:rPr>
        <w:rFonts w:ascii="Arial" w:hAnsi="Arial" w:cs="Arial"/>
        <w:b/>
        <w:noProof/>
        <w:sz w:val="28"/>
        <w:szCs w:val="28"/>
      </w:rPr>
    </w:sdtEndPr>
    <w:sdtContent>
      <w:p w:rsidR="00ED3545" w:rsidRPr="00A5796F" w:rsidRDefault="00ED3545">
        <w:pPr>
          <w:pStyle w:val="Footer"/>
          <w:jc w:val="center"/>
          <w:rPr>
            <w:rFonts w:ascii="Arial" w:hAnsi="Arial" w:cs="Arial"/>
            <w:b/>
            <w:sz w:val="28"/>
            <w:szCs w:val="28"/>
          </w:rPr>
        </w:pPr>
        <w:r w:rsidRPr="00A5796F">
          <w:rPr>
            <w:rFonts w:ascii="Arial" w:hAnsi="Arial" w:cs="Arial"/>
            <w:b/>
            <w:sz w:val="28"/>
            <w:szCs w:val="28"/>
          </w:rPr>
          <w:fldChar w:fldCharType="begin"/>
        </w:r>
        <w:r w:rsidRPr="00A5796F">
          <w:rPr>
            <w:rFonts w:ascii="Arial" w:hAnsi="Arial" w:cs="Arial"/>
            <w:b/>
            <w:sz w:val="28"/>
            <w:szCs w:val="28"/>
          </w:rPr>
          <w:instrText xml:space="preserve"> PAGE   \* MERGEFORMAT </w:instrText>
        </w:r>
        <w:r w:rsidRPr="00A5796F">
          <w:rPr>
            <w:rFonts w:ascii="Arial" w:hAnsi="Arial" w:cs="Arial"/>
            <w:b/>
            <w:sz w:val="28"/>
            <w:szCs w:val="28"/>
          </w:rPr>
          <w:fldChar w:fldCharType="separate"/>
        </w:r>
        <w:r w:rsidR="00D05121">
          <w:rPr>
            <w:rFonts w:ascii="Arial" w:hAnsi="Arial" w:cs="Arial"/>
            <w:b/>
            <w:noProof/>
            <w:sz w:val="28"/>
            <w:szCs w:val="28"/>
          </w:rPr>
          <w:t>3</w:t>
        </w:r>
        <w:r w:rsidRPr="00A5796F">
          <w:rPr>
            <w:rFonts w:ascii="Arial" w:hAnsi="Arial" w:cs="Arial"/>
            <w:b/>
            <w:noProof/>
            <w:sz w:val="28"/>
            <w:szCs w:val="28"/>
          </w:rPr>
          <w:fldChar w:fldCharType="end"/>
        </w:r>
      </w:p>
    </w:sdtContent>
  </w:sdt>
  <w:p w:rsidR="00ED3545" w:rsidRDefault="00ED35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545" w:rsidRDefault="00ED35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4D4F" w:rsidRDefault="002E4D4F" w:rsidP="005310C0">
      <w:pPr>
        <w:spacing w:after="0" w:line="240" w:lineRule="auto"/>
      </w:pPr>
      <w:r>
        <w:separator/>
      </w:r>
    </w:p>
  </w:footnote>
  <w:footnote w:type="continuationSeparator" w:id="0">
    <w:p w:rsidR="002E4D4F" w:rsidRDefault="002E4D4F" w:rsidP="005310C0">
      <w:pPr>
        <w:spacing w:after="0" w:line="240" w:lineRule="auto"/>
      </w:pPr>
      <w:r>
        <w:continuationSeparator/>
      </w:r>
    </w:p>
  </w:footnote>
  <w:footnote w:id="1">
    <w:p w:rsidR="00ED3545" w:rsidRDefault="00ED3545" w:rsidP="005310C0">
      <w:pPr>
        <w:pStyle w:val="FootnoteText"/>
      </w:pPr>
      <w:r>
        <w:rPr>
          <w:rStyle w:val="FootnoteReference"/>
        </w:rPr>
        <w:footnoteRef/>
      </w:r>
      <w:r>
        <w:t xml:space="preserve"> The Good Practice Guidelines for GP Electronic Records, version 4 (2011), </w:t>
      </w:r>
      <w:r>
        <w:rPr>
          <w:b/>
          <w:bCs/>
          <w:sz w:val="18"/>
          <w:szCs w:val="18"/>
        </w:rPr>
        <w:t>A</w:t>
      </w:r>
      <w:r>
        <w:rPr>
          <w:sz w:val="18"/>
          <w:szCs w:val="18"/>
        </w:rPr>
        <w:t>Department of Health (DH)/Royal College of General Practitioners (RCGP)/British Medical Association (BMA)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545" w:rsidRDefault="00ED35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545" w:rsidRDefault="00ED3545">
    <w:pPr>
      <w:pStyle w:val="Header"/>
    </w:pPr>
    <w:r>
      <w:rPr>
        <w:noProof/>
        <w:lang w:eastAsia="en-GB"/>
      </w:rPr>
      <w:drawing>
        <wp:anchor distT="0" distB="0" distL="114300" distR="114300" simplePos="0" relativeHeight="251659264" behindDoc="1" locked="0" layoutInCell="1" allowOverlap="1" wp14:anchorId="079C42BB" wp14:editId="10B8C2EC">
          <wp:simplePos x="0" y="0"/>
          <wp:positionH relativeFrom="column">
            <wp:posOffset>4304030</wp:posOffset>
          </wp:positionH>
          <wp:positionV relativeFrom="paragraph">
            <wp:posOffset>-179705</wp:posOffset>
          </wp:positionV>
          <wp:extent cx="1243330" cy="532130"/>
          <wp:effectExtent l="0" t="0" r="0" b="1270"/>
          <wp:wrapThrough wrapText="bothSides">
            <wp:wrapPolygon edited="0">
              <wp:start x="0" y="0"/>
              <wp:lineTo x="0" y="20878"/>
              <wp:lineTo x="21181" y="20878"/>
              <wp:lineTo x="2118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 West Collaboration of Clinical Commissioning Groups ÔÇô CMYK 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3330" cy="5321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545" w:rsidRDefault="00ED35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94E62"/>
    <w:multiLevelType w:val="hybridMultilevel"/>
    <w:tmpl w:val="23E0B334"/>
    <w:lvl w:ilvl="0" w:tplc="6E8C522E">
      <w:start w:val="1"/>
      <w:numFmt w:val="decimal"/>
      <w:pStyle w:val="ListNumb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3745A4"/>
    <w:multiLevelType w:val="hybridMultilevel"/>
    <w:tmpl w:val="E86CF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1B534E"/>
    <w:multiLevelType w:val="hybridMultilevel"/>
    <w:tmpl w:val="4C84C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A12EB6"/>
    <w:multiLevelType w:val="hybridMultilevel"/>
    <w:tmpl w:val="597A2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C933EA"/>
    <w:multiLevelType w:val="hybridMultilevel"/>
    <w:tmpl w:val="8A880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150F42"/>
    <w:multiLevelType w:val="hybridMultilevel"/>
    <w:tmpl w:val="267A7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476FF0"/>
    <w:multiLevelType w:val="hybridMultilevel"/>
    <w:tmpl w:val="20E8B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527160"/>
    <w:multiLevelType w:val="hybridMultilevel"/>
    <w:tmpl w:val="86027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8D1AF4"/>
    <w:multiLevelType w:val="hybridMultilevel"/>
    <w:tmpl w:val="75B6641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426A30C4"/>
    <w:multiLevelType w:val="hybridMultilevel"/>
    <w:tmpl w:val="F4203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677CEC"/>
    <w:multiLevelType w:val="hybridMultilevel"/>
    <w:tmpl w:val="8C2E5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EF2274"/>
    <w:multiLevelType w:val="hybridMultilevel"/>
    <w:tmpl w:val="DCFA0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04590F"/>
    <w:multiLevelType w:val="hybridMultilevel"/>
    <w:tmpl w:val="9AC26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794E48"/>
    <w:multiLevelType w:val="hybridMultilevel"/>
    <w:tmpl w:val="EC6EB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D0593F"/>
    <w:multiLevelType w:val="hybridMultilevel"/>
    <w:tmpl w:val="B41AF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1B5D79"/>
    <w:multiLevelType w:val="hybridMultilevel"/>
    <w:tmpl w:val="8BB63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BF3558"/>
    <w:multiLevelType w:val="hybridMultilevel"/>
    <w:tmpl w:val="1506E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C225FD"/>
    <w:multiLevelType w:val="hybridMultilevel"/>
    <w:tmpl w:val="CB42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A34513"/>
    <w:multiLevelType w:val="hybridMultilevel"/>
    <w:tmpl w:val="7B7CE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EE0455"/>
    <w:multiLevelType w:val="hybridMultilevel"/>
    <w:tmpl w:val="B8F29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2D37ED"/>
    <w:multiLevelType w:val="hybridMultilevel"/>
    <w:tmpl w:val="664A8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5E1F6E"/>
    <w:multiLevelType w:val="hybridMultilevel"/>
    <w:tmpl w:val="0652E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DA2B30"/>
    <w:multiLevelType w:val="hybridMultilevel"/>
    <w:tmpl w:val="F1BA3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354D3F"/>
    <w:multiLevelType w:val="hybridMultilevel"/>
    <w:tmpl w:val="835E1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917611"/>
    <w:multiLevelType w:val="hybridMultilevel"/>
    <w:tmpl w:val="B0EE4A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7E0BD3"/>
    <w:multiLevelType w:val="hybridMultilevel"/>
    <w:tmpl w:val="A9A25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062B5B"/>
    <w:multiLevelType w:val="hybridMultilevel"/>
    <w:tmpl w:val="FA485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707B83"/>
    <w:multiLevelType w:val="hybridMultilevel"/>
    <w:tmpl w:val="448AF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9D32E8"/>
    <w:multiLevelType w:val="multilevel"/>
    <w:tmpl w:val="684A70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4C94C44"/>
    <w:multiLevelType w:val="hybridMultilevel"/>
    <w:tmpl w:val="2BF4B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CE4B10"/>
    <w:multiLevelType w:val="hybridMultilevel"/>
    <w:tmpl w:val="DB7CD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2B3464"/>
    <w:multiLevelType w:val="hybridMultilevel"/>
    <w:tmpl w:val="3334C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96595A"/>
    <w:multiLevelType w:val="hybridMultilevel"/>
    <w:tmpl w:val="20A0E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EE2814"/>
    <w:multiLevelType w:val="hybridMultilevel"/>
    <w:tmpl w:val="5ED8F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4C3F2A"/>
    <w:multiLevelType w:val="hybridMultilevel"/>
    <w:tmpl w:val="0320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274863"/>
    <w:multiLevelType w:val="hybridMultilevel"/>
    <w:tmpl w:val="83E8C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940D6A"/>
    <w:multiLevelType w:val="hybridMultilevel"/>
    <w:tmpl w:val="87E4CE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A14ACF"/>
    <w:multiLevelType w:val="hybridMultilevel"/>
    <w:tmpl w:val="63C87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8E3EFD"/>
    <w:multiLevelType w:val="hybridMultilevel"/>
    <w:tmpl w:val="774E734C"/>
    <w:lvl w:ilvl="0" w:tplc="08090001">
      <w:start w:val="1"/>
      <w:numFmt w:val="bullet"/>
      <w:lvlText w:val=""/>
      <w:lvlJc w:val="left"/>
      <w:pPr>
        <w:ind w:left="68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AC4080"/>
    <w:multiLevelType w:val="hybridMultilevel"/>
    <w:tmpl w:val="7B841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E42FBA"/>
    <w:multiLevelType w:val="hybridMultilevel"/>
    <w:tmpl w:val="65FC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CB598F"/>
    <w:multiLevelType w:val="hybridMultilevel"/>
    <w:tmpl w:val="3C0E3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934B86"/>
    <w:multiLevelType w:val="hybridMultilevel"/>
    <w:tmpl w:val="13DE7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16"/>
  </w:num>
  <w:num w:numId="4">
    <w:abstractNumId w:val="21"/>
  </w:num>
  <w:num w:numId="5">
    <w:abstractNumId w:val="37"/>
  </w:num>
  <w:num w:numId="6">
    <w:abstractNumId w:val="1"/>
  </w:num>
  <w:num w:numId="7">
    <w:abstractNumId w:val="29"/>
  </w:num>
  <w:num w:numId="8">
    <w:abstractNumId w:val="24"/>
  </w:num>
  <w:num w:numId="9">
    <w:abstractNumId w:val="8"/>
  </w:num>
  <w:num w:numId="10">
    <w:abstractNumId w:val="30"/>
  </w:num>
  <w:num w:numId="11">
    <w:abstractNumId w:val="27"/>
  </w:num>
  <w:num w:numId="12">
    <w:abstractNumId w:val="5"/>
  </w:num>
  <w:num w:numId="13">
    <w:abstractNumId w:val="4"/>
  </w:num>
  <w:num w:numId="14">
    <w:abstractNumId w:val="0"/>
  </w:num>
  <w:num w:numId="15">
    <w:abstractNumId w:val="42"/>
  </w:num>
  <w:num w:numId="16">
    <w:abstractNumId w:val="31"/>
  </w:num>
  <w:num w:numId="17">
    <w:abstractNumId w:val="41"/>
  </w:num>
  <w:num w:numId="18">
    <w:abstractNumId w:val="20"/>
  </w:num>
  <w:num w:numId="19">
    <w:abstractNumId w:val="10"/>
  </w:num>
  <w:num w:numId="20">
    <w:abstractNumId w:val="33"/>
  </w:num>
  <w:num w:numId="21">
    <w:abstractNumId w:val="39"/>
  </w:num>
  <w:num w:numId="22">
    <w:abstractNumId w:val="17"/>
  </w:num>
  <w:num w:numId="23">
    <w:abstractNumId w:val="40"/>
  </w:num>
  <w:num w:numId="24">
    <w:abstractNumId w:val="9"/>
  </w:num>
  <w:num w:numId="25">
    <w:abstractNumId w:val="25"/>
  </w:num>
  <w:num w:numId="26">
    <w:abstractNumId w:val="6"/>
  </w:num>
  <w:num w:numId="27">
    <w:abstractNumId w:val="34"/>
  </w:num>
  <w:num w:numId="28">
    <w:abstractNumId w:val="18"/>
  </w:num>
  <w:num w:numId="29">
    <w:abstractNumId w:val="38"/>
  </w:num>
  <w:num w:numId="30">
    <w:abstractNumId w:val="2"/>
  </w:num>
  <w:num w:numId="31">
    <w:abstractNumId w:val="35"/>
  </w:num>
  <w:num w:numId="32">
    <w:abstractNumId w:val="14"/>
  </w:num>
  <w:num w:numId="33">
    <w:abstractNumId w:val="32"/>
  </w:num>
  <w:num w:numId="34">
    <w:abstractNumId w:val="22"/>
  </w:num>
  <w:num w:numId="35">
    <w:abstractNumId w:val="15"/>
  </w:num>
  <w:num w:numId="36">
    <w:abstractNumId w:val="12"/>
  </w:num>
  <w:num w:numId="37">
    <w:abstractNumId w:val="13"/>
  </w:num>
  <w:num w:numId="38">
    <w:abstractNumId w:val="36"/>
  </w:num>
  <w:num w:numId="39">
    <w:abstractNumId w:val="7"/>
  </w:num>
  <w:num w:numId="40">
    <w:abstractNumId w:val="26"/>
  </w:num>
  <w:num w:numId="41">
    <w:abstractNumId w:val="11"/>
  </w:num>
  <w:num w:numId="42">
    <w:abstractNumId w:val="23"/>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0C0"/>
    <w:rsid w:val="00011E47"/>
    <w:rsid w:val="00031BCD"/>
    <w:rsid w:val="00043C9A"/>
    <w:rsid w:val="000729C7"/>
    <w:rsid w:val="00082F7B"/>
    <w:rsid w:val="00084757"/>
    <w:rsid w:val="00112CE9"/>
    <w:rsid w:val="00114322"/>
    <w:rsid w:val="00144825"/>
    <w:rsid w:val="00152850"/>
    <w:rsid w:val="00165AB4"/>
    <w:rsid w:val="001D3570"/>
    <w:rsid w:val="0023024A"/>
    <w:rsid w:val="00256DD8"/>
    <w:rsid w:val="00262917"/>
    <w:rsid w:val="00275153"/>
    <w:rsid w:val="002E4D4F"/>
    <w:rsid w:val="003606EC"/>
    <w:rsid w:val="0036182A"/>
    <w:rsid w:val="0039300C"/>
    <w:rsid w:val="0039408A"/>
    <w:rsid w:val="003D02C7"/>
    <w:rsid w:val="003F0F99"/>
    <w:rsid w:val="004D461C"/>
    <w:rsid w:val="005310C0"/>
    <w:rsid w:val="005946F6"/>
    <w:rsid w:val="005C3F39"/>
    <w:rsid w:val="005E5147"/>
    <w:rsid w:val="006520D3"/>
    <w:rsid w:val="00676E50"/>
    <w:rsid w:val="00680A14"/>
    <w:rsid w:val="006A6847"/>
    <w:rsid w:val="006D00C8"/>
    <w:rsid w:val="0070151E"/>
    <w:rsid w:val="00702093"/>
    <w:rsid w:val="00720FEF"/>
    <w:rsid w:val="00761DAC"/>
    <w:rsid w:val="007A0A82"/>
    <w:rsid w:val="007D1952"/>
    <w:rsid w:val="007F62DF"/>
    <w:rsid w:val="00892F88"/>
    <w:rsid w:val="008B37D3"/>
    <w:rsid w:val="0094019F"/>
    <w:rsid w:val="00A243FF"/>
    <w:rsid w:val="00A5796F"/>
    <w:rsid w:val="00A666AD"/>
    <w:rsid w:val="00A84733"/>
    <w:rsid w:val="00AA2C33"/>
    <w:rsid w:val="00B228BC"/>
    <w:rsid w:val="00BD5137"/>
    <w:rsid w:val="00BE33DB"/>
    <w:rsid w:val="00C0112C"/>
    <w:rsid w:val="00C027A4"/>
    <w:rsid w:val="00C10D85"/>
    <w:rsid w:val="00CD193C"/>
    <w:rsid w:val="00D05121"/>
    <w:rsid w:val="00D20E8C"/>
    <w:rsid w:val="00D43093"/>
    <w:rsid w:val="00D476DD"/>
    <w:rsid w:val="00D667FE"/>
    <w:rsid w:val="00D86B71"/>
    <w:rsid w:val="00DA202A"/>
    <w:rsid w:val="00E0769D"/>
    <w:rsid w:val="00E165C4"/>
    <w:rsid w:val="00E40D6F"/>
    <w:rsid w:val="00E47B30"/>
    <w:rsid w:val="00EC04A7"/>
    <w:rsid w:val="00ED3545"/>
    <w:rsid w:val="00F739AC"/>
    <w:rsid w:val="00FF6A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6FC3B"/>
  <w15:docId w15:val="{6D850E5B-5525-4526-B24D-AF7476BD8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310C0"/>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5310C0"/>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5310C0"/>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10C0"/>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5310C0"/>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5310C0"/>
    <w:rPr>
      <w:rFonts w:asciiTheme="majorHAnsi" w:eastAsiaTheme="majorEastAsia" w:hAnsiTheme="majorHAnsi" w:cstheme="majorBidi"/>
      <w:b/>
      <w:bCs/>
      <w:color w:val="5B9BD5" w:themeColor="accent1"/>
    </w:rPr>
  </w:style>
  <w:style w:type="paragraph" w:styleId="NoSpacing">
    <w:name w:val="No Spacing"/>
    <w:link w:val="NoSpacingChar"/>
    <w:uiPriority w:val="1"/>
    <w:qFormat/>
    <w:rsid w:val="005310C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310C0"/>
    <w:rPr>
      <w:rFonts w:eastAsiaTheme="minorEastAsia"/>
      <w:lang w:val="en-US"/>
    </w:rPr>
  </w:style>
  <w:style w:type="paragraph" w:styleId="ListParagraph">
    <w:name w:val="List Paragraph"/>
    <w:basedOn w:val="Normal"/>
    <w:uiPriority w:val="34"/>
    <w:qFormat/>
    <w:rsid w:val="005310C0"/>
    <w:pPr>
      <w:spacing w:after="200" w:line="276" w:lineRule="auto"/>
      <w:ind w:left="720"/>
      <w:contextualSpacing/>
    </w:pPr>
  </w:style>
  <w:style w:type="table" w:styleId="TableGrid">
    <w:name w:val="Table Grid"/>
    <w:basedOn w:val="TableNormal"/>
    <w:uiPriority w:val="59"/>
    <w:rsid w:val="00531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310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10C0"/>
    <w:rPr>
      <w:sz w:val="20"/>
      <w:szCs w:val="20"/>
    </w:rPr>
  </w:style>
  <w:style w:type="character" w:styleId="FootnoteReference">
    <w:name w:val="footnote reference"/>
    <w:basedOn w:val="DefaultParagraphFont"/>
    <w:uiPriority w:val="99"/>
    <w:unhideWhenUsed/>
    <w:rsid w:val="005310C0"/>
    <w:rPr>
      <w:vertAlign w:val="superscript"/>
    </w:rPr>
  </w:style>
  <w:style w:type="character" w:styleId="Hyperlink">
    <w:name w:val="Hyperlink"/>
    <w:basedOn w:val="DefaultParagraphFont"/>
    <w:uiPriority w:val="99"/>
    <w:unhideWhenUsed/>
    <w:rsid w:val="005310C0"/>
    <w:rPr>
      <w:color w:val="0563C1" w:themeColor="hyperlink"/>
      <w:u w:val="single"/>
    </w:rPr>
  </w:style>
  <w:style w:type="paragraph" w:styleId="NormalWeb">
    <w:name w:val="Normal (Web)"/>
    <w:basedOn w:val="Normal"/>
    <w:uiPriority w:val="99"/>
    <w:semiHidden/>
    <w:unhideWhenUsed/>
    <w:rsid w:val="005310C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310C0"/>
    <w:pPr>
      <w:tabs>
        <w:tab w:val="center" w:pos="4513"/>
        <w:tab w:val="right" w:pos="9026"/>
      </w:tabs>
      <w:spacing w:after="0" w:line="240" w:lineRule="auto"/>
    </w:pPr>
    <w:rPr>
      <w:rFonts w:ascii="Calibri" w:eastAsia="Calibri" w:hAnsi="Calibri" w:cs="Times New Roman"/>
      <w:sz w:val="24"/>
      <w:szCs w:val="24"/>
    </w:rPr>
  </w:style>
  <w:style w:type="character" w:customStyle="1" w:styleId="HeaderChar">
    <w:name w:val="Header Char"/>
    <w:basedOn w:val="DefaultParagraphFont"/>
    <w:link w:val="Header"/>
    <w:uiPriority w:val="99"/>
    <w:rsid w:val="005310C0"/>
    <w:rPr>
      <w:rFonts w:ascii="Calibri" w:eastAsia="Calibri" w:hAnsi="Calibri" w:cs="Times New Roman"/>
      <w:sz w:val="24"/>
      <w:szCs w:val="24"/>
    </w:rPr>
  </w:style>
  <w:style w:type="paragraph" w:styleId="Footer">
    <w:name w:val="footer"/>
    <w:basedOn w:val="Normal"/>
    <w:link w:val="FooterChar"/>
    <w:uiPriority w:val="99"/>
    <w:unhideWhenUsed/>
    <w:rsid w:val="005310C0"/>
    <w:pPr>
      <w:tabs>
        <w:tab w:val="center" w:pos="4513"/>
        <w:tab w:val="right" w:pos="9026"/>
      </w:tabs>
      <w:spacing w:after="0" w:line="240" w:lineRule="auto"/>
    </w:pPr>
    <w:rPr>
      <w:rFonts w:ascii="Calibri" w:eastAsia="Calibri" w:hAnsi="Calibri" w:cs="Times New Roman"/>
      <w:sz w:val="24"/>
      <w:szCs w:val="24"/>
    </w:rPr>
  </w:style>
  <w:style w:type="character" w:customStyle="1" w:styleId="FooterChar">
    <w:name w:val="Footer Char"/>
    <w:basedOn w:val="DefaultParagraphFont"/>
    <w:link w:val="Footer"/>
    <w:uiPriority w:val="99"/>
    <w:rsid w:val="005310C0"/>
    <w:rPr>
      <w:rFonts w:ascii="Calibri" w:eastAsia="Calibri" w:hAnsi="Calibri" w:cs="Times New Roman"/>
      <w:sz w:val="24"/>
      <w:szCs w:val="24"/>
    </w:rPr>
  </w:style>
  <w:style w:type="paragraph" w:styleId="BodyText">
    <w:name w:val="Body Text"/>
    <w:basedOn w:val="Normal"/>
    <w:link w:val="BodyTextChar"/>
    <w:uiPriority w:val="99"/>
    <w:unhideWhenUsed/>
    <w:rsid w:val="005310C0"/>
    <w:pPr>
      <w:pBdr>
        <w:top w:val="nil"/>
        <w:left w:val="nil"/>
        <w:bottom w:val="nil"/>
        <w:right w:val="nil"/>
        <w:between w:val="nil"/>
        <w:bar w:val="nil"/>
      </w:pBdr>
      <w:spacing w:after="180" w:line="320" w:lineRule="exact"/>
    </w:pPr>
    <w:rPr>
      <w:rFonts w:ascii="Calibri" w:eastAsia="Arial Unicode MS" w:hAnsi="Calibri" w:cs="Calibri"/>
      <w:sz w:val="24"/>
      <w:szCs w:val="24"/>
      <w:bdr w:val="nil"/>
      <w:lang w:val="en-US"/>
    </w:rPr>
  </w:style>
  <w:style w:type="character" w:customStyle="1" w:styleId="BodyTextChar">
    <w:name w:val="Body Text Char"/>
    <w:basedOn w:val="DefaultParagraphFont"/>
    <w:link w:val="BodyText"/>
    <w:uiPriority w:val="99"/>
    <w:rsid w:val="005310C0"/>
    <w:rPr>
      <w:rFonts w:ascii="Calibri" w:eastAsia="Arial Unicode MS" w:hAnsi="Calibri" w:cs="Calibri"/>
      <w:sz w:val="24"/>
      <w:szCs w:val="24"/>
      <w:bdr w:val="nil"/>
      <w:lang w:val="en-US"/>
    </w:rPr>
  </w:style>
  <w:style w:type="paragraph" w:styleId="ListNumber">
    <w:name w:val="List Number"/>
    <w:basedOn w:val="BodyText"/>
    <w:uiPriority w:val="99"/>
    <w:unhideWhenUsed/>
    <w:rsid w:val="005310C0"/>
    <w:pPr>
      <w:numPr>
        <w:numId w:val="1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before="120" w:after="120" w:line="240" w:lineRule="auto"/>
      <w:ind w:left="0" w:firstLine="0"/>
    </w:pPr>
    <w:rPr>
      <w:rFonts w:eastAsia="Calibri" w:cs="Times New Roman"/>
      <w:color w:val="202020"/>
      <w:szCs w:val="26"/>
      <w:bdr w:val="none" w:sz="0" w:space="0" w:color="auto"/>
      <w:lang w:val="en-GB" w:eastAsia="en-GB"/>
    </w:rPr>
  </w:style>
  <w:style w:type="paragraph" w:customStyle="1" w:styleId="bodytext4">
    <w:name w:val="body text 4"/>
    <w:basedOn w:val="Normal"/>
    <w:qFormat/>
    <w:rsid w:val="005310C0"/>
    <w:pPr>
      <w:spacing w:before="60" w:after="60" w:line="240" w:lineRule="auto"/>
    </w:pPr>
    <w:rPr>
      <w:rFonts w:ascii="Calibri" w:eastAsia="Calibri" w:hAnsi="Calibri" w:cs="Times New Roman"/>
      <w:bCs/>
      <w:i/>
      <w:color w:val="2F2F2F"/>
      <w:sz w:val="20"/>
      <w:szCs w:val="20"/>
      <w:lang w:eastAsia="en-GB"/>
    </w:rPr>
  </w:style>
  <w:style w:type="paragraph" w:customStyle="1" w:styleId="TickBox">
    <w:name w:val="Tick Box"/>
    <w:basedOn w:val="BodyText"/>
    <w:qFormat/>
    <w:rsid w:val="005310C0"/>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pPr>
    <w:rPr>
      <w:rFonts w:eastAsia="Calibri" w:cs="Times New Roman"/>
      <w:color w:val="202020"/>
      <w:sz w:val="32"/>
      <w:szCs w:val="26"/>
      <w:bdr w:val="none" w:sz="0" w:space="0" w:color="auto"/>
      <w:lang w:val="en-GB" w:eastAsia="en-GB"/>
    </w:rPr>
  </w:style>
  <w:style w:type="paragraph" w:styleId="BodyText2">
    <w:name w:val="Body Text 2"/>
    <w:basedOn w:val="Normal"/>
    <w:link w:val="BodyText2Char"/>
    <w:uiPriority w:val="99"/>
    <w:unhideWhenUsed/>
    <w:rsid w:val="005310C0"/>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rsid w:val="005310C0"/>
    <w:rPr>
      <w:rFonts w:ascii="Calibri" w:eastAsia="Calibri" w:hAnsi="Calibri" w:cs="Times New Roman"/>
    </w:rPr>
  </w:style>
  <w:style w:type="paragraph" w:customStyle="1" w:styleId="Default">
    <w:name w:val="Default"/>
    <w:rsid w:val="005310C0"/>
    <w:pPr>
      <w:autoSpaceDE w:val="0"/>
      <w:autoSpaceDN w:val="0"/>
      <w:adjustRightInd w:val="0"/>
      <w:spacing w:after="0" w:line="240" w:lineRule="auto"/>
    </w:pPr>
    <w:rPr>
      <w:rFonts w:ascii="Arial" w:eastAsia="Calibri" w:hAnsi="Arial" w:cs="Arial"/>
      <w:color w:val="000000"/>
      <w:sz w:val="24"/>
      <w:szCs w:val="24"/>
    </w:rPr>
  </w:style>
  <w:style w:type="paragraph" w:styleId="TOCHeading">
    <w:name w:val="TOC Heading"/>
    <w:basedOn w:val="Heading1"/>
    <w:next w:val="Normal"/>
    <w:uiPriority w:val="39"/>
    <w:unhideWhenUsed/>
    <w:qFormat/>
    <w:rsid w:val="005310C0"/>
    <w:pPr>
      <w:outlineLvl w:val="9"/>
    </w:pPr>
    <w:rPr>
      <w:lang w:val="en-US" w:eastAsia="ja-JP"/>
    </w:rPr>
  </w:style>
  <w:style w:type="paragraph" w:styleId="TOC1">
    <w:name w:val="toc 1"/>
    <w:basedOn w:val="Normal"/>
    <w:next w:val="Normal"/>
    <w:autoRedefine/>
    <w:uiPriority w:val="39"/>
    <w:unhideWhenUsed/>
    <w:rsid w:val="005310C0"/>
    <w:pPr>
      <w:spacing w:after="100" w:line="276" w:lineRule="auto"/>
    </w:pPr>
  </w:style>
  <w:style w:type="paragraph" w:styleId="TOC2">
    <w:name w:val="toc 2"/>
    <w:basedOn w:val="Normal"/>
    <w:next w:val="Normal"/>
    <w:autoRedefine/>
    <w:uiPriority w:val="39"/>
    <w:unhideWhenUsed/>
    <w:rsid w:val="005310C0"/>
    <w:pPr>
      <w:spacing w:after="100" w:line="276" w:lineRule="auto"/>
      <w:ind w:left="220"/>
    </w:pPr>
  </w:style>
  <w:style w:type="paragraph" w:styleId="BalloonText">
    <w:name w:val="Balloon Text"/>
    <w:basedOn w:val="Normal"/>
    <w:link w:val="BalloonTextChar"/>
    <w:uiPriority w:val="99"/>
    <w:semiHidden/>
    <w:unhideWhenUsed/>
    <w:rsid w:val="005310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0C0"/>
    <w:rPr>
      <w:rFonts w:ascii="Tahoma" w:hAnsi="Tahoma" w:cs="Tahoma"/>
      <w:sz w:val="16"/>
      <w:szCs w:val="16"/>
    </w:rPr>
  </w:style>
  <w:style w:type="character" w:styleId="CommentReference">
    <w:name w:val="annotation reference"/>
    <w:basedOn w:val="DefaultParagraphFont"/>
    <w:uiPriority w:val="99"/>
    <w:semiHidden/>
    <w:unhideWhenUsed/>
    <w:rsid w:val="005310C0"/>
    <w:rPr>
      <w:sz w:val="16"/>
      <w:szCs w:val="16"/>
    </w:rPr>
  </w:style>
  <w:style w:type="paragraph" w:styleId="CommentText">
    <w:name w:val="annotation text"/>
    <w:basedOn w:val="Normal"/>
    <w:link w:val="CommentTextChar"/>
    <w:uiPriority w:val="99"/>
    <w:semiHidden/>
    <w:unhideWhenUsed/>
    <w:rsid w:val="005310C0"/>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5310C0"/>
    <w:rPr>
      <w:sz w:val="20"/>
      <w:szCs w:val="20"/>
    </w:rPr>
  </w:style>
  <w:style w:type="paragraph" w:styleId="CommentSubject">
    <w:name w:val="annotation subject"/>
    <w:basedOn w:val="CommentText"/>
    <w:next w:val="CommentText"/>
    <w:link w:val="CommentSubjectChar"/>
    <w:uiPriority w:val="99"/>
    <w:semiHidden/>
    <w:unhideWhenUsed/>
    <w:rsid w:val="005310C0"/>
    <w:rPr>
      <w:b/>
      <w:bCs/>
    </w:rPr>
  </w:style>
  <w:style w:type="character" w:customStyle="1" w:styleId="CommentSubjectChar">
    <w:name w:val="Comment Subject Char"/>
    <w:basedOn w:val="CommentTextChar"/>
    <w:link w:val="CommentSubject"/>
    <w:uiPriority w:val="99"/>
    <w:semiHidden/>
    <w:rsid w:val="005310C0"/>
    <w:rPr>
      <w:b/>
      <w:bCs/>
      <w:sz w:val="20"/>
      <w:szCs w:val="20"/>
    </w:rPr>
  </w:style>
  <w:style w:type="character" w:styleId="Strong">
    <w:name w:val="Strong"/>
    <w:basedOn w:val="DefaultParagraphFont"/>
    <w:uiPriority w:val="22"/>
    <w:qFormat/>
    <w:rsid w:val="005310C0"/>
    <w:rPr>
      <w:b/>
      <w:bCs/>
    </w:rPr>
  </w:style>
  <w:style w:type="character" w:styleId="FollowedHyperlink">
    <w:name w:val="FollowedHyperlink"/>
    <w:basedOn w:val="DefaultParagraphFont"/>
    <w:uiPriority w:val="99"/>
    <w:semiHidden/>
    <w:unhideWhenUsed/>
    <w:rsid w:val="00112C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2402140">
      <w:bodyDiv w:val="1"/>
      <w:marLeft w:val="0"/>
      <w:marRight w:val="0"/>
      <w:marTop w:val="0"/>
      <w:marBottom w:val="0"/>
      <w:divBdr>
        <w:top w:val="none" w:sz="0" w:space="0" w:color="auto"/>
        <w:left w:val="none" w:sz="0" w:space="0" w:color="auto"/>
        <w:bottom w:val="none" w:sz="0" w:space="0" w:color="auto"/>
        <w:right w:val="none" w:sz="0" w:space="0" w:color="auto"/>
      </w:divBdr>
    </w:div>
    <w:div w:id="1377049607">
      <w:bodyDiv w:val="1"/>
      <w:marLeft w:val="0"/>
      <w:marRight w:val="0"/>
      <w:marTop w:val="0"/>
      <w:marBottom w:val="0"/>
      <w:divBdr>
        <w:top w:val="none" w:sz="0" w:space="0" w:color="auto"/>
        <w:left w:val="none" w:sz="0" w:space="0" w:color="auto"/>
        <w:bottom w:val="none" w:sz="0" w:space="0" w:color="auto"/>
        <w:right w:val="none" w:sz="0" w:space="0" w:color="auto"/>
      </w:divBdr>
    </w:div>
    <w:div w:id="165375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wlgp-gdpr.uk/docs/iga_gdpr_gp_advice_note.pdf" TargetMode="External"/><Relationship Id="rId18" Type="http://schemas.openxmlformats.org/officeDocument/2006/relationships/hyperlink" Target="https://ico.org.uk/for-organisations/guide-to-data-protection/guide-to-the-general-data-protection-regulation-gdpr/accountability-and-governance/contracts/" TargetMode="External"/><Relationship Id="rId26" Type="http://schemas.openxmlformats.org/officeDocument/2006/relationships/hyperlink" Target="https://ico.org.uk/for-organisations/guide-to-data-protection/guide-to-the-general-data-protection-regulation-gdpr/"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digital.nhs.uk/services/organisation-dataservice/our-services" TargetMode="External"/><Relationship Id="rId17" Type="http://schemas.openxmlformats.org/officeDocument/2006/relationships/hyperlink" Target="http://www.thechelseapractice.org.uk/patient-online-access/" TargetMode="External"/><Relationship Id="rId25" Type="http://schemas.openxmlformats.org/officeDocument/2006/relationships/package" Target="embeddings/Microsoft_Word_Document1.docx"/><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oleObject" Target="embeddings/Microsoft_Word_97_-_2003_Document.doc"/><Relationship Id="rId20" Type="http://schemas.openxmlformats.org/officeDocument/2006/relationships/hyperlink" Target="mailto:nwlccgs.security@nhs.ne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package" Target="embeddings/Microsoft_Word_Document.docx"/><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ico.org.uk/for-organisations/guide-to-data-protection/guide-to-the-general-data-protection-regulation-gdpr/accountability-and-governance/data-protection-impact-assessments/"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igital.nhs.uk/data-and-information/looking-after-information/data-security-and-information-governance/information-governance-alliance-iga/general-data-protection-regulation-gdpr-guidance" TargetMode="External"/><Relationship Id="rId22" Type="http://schemas.openxmlformats.org/officeDocument/2006/relationships/image" Target="media/image3.emf"/><Relationship Id="rId27" Type="http://schemas.openxmlformats.org/officeDocument/2006/relationships/hyperlink" Target="https://ico.org.uk/for-organisations/resources-and-support/data-protection-self-assessment/"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2025-2026</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1939135E2B6A748899ADCFA05F7D0A4" ma:contentTypeVersion="13" ma:contentTypeDescription="Create a new document." ma:contentTypeScope="" ma:versionID="d2529540b0199bead9827eb214aac628">
  <xsd:schema xmlns:xsd="http://www.w3.org/2001/XMLSchema" xmlns:xs="http://www.w3.org/2001/XMLSchema" xmlns:p="http://schemas.microsoft.com/office/2006/metadata/properties" xmlns:ns1="http://schemas.microsoft.com/sharepoint/v3" xmlns:ns2="44f1a24c-a797-4954-a14b-02c1d26e5381" xmlns:ns3="a35878e7-25c3-4cab-8857-bf9d12c9a166" targetNamespace="http://schemas.microsoft.com/office/2006/metadata/properties" ma:root="true" ma:fieldsID="5a3ceaf5dd6154e59f198cd38286d622" ns1:_="" ns2:_="" ns3:_="">
    <xsd:import namespace="http://schemas.microsoft.com/sharepoint/v3"/>
    <xsd:import namespace="44f1a24c-a797-4954-a14b-02c1d26e5381"/>
    <xsd:import namespace="a35878e7-25c3-4cab-8857-bf9d12c9a166"/>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f1a24c-a797-4954-a14b-02c1d26e538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descrip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5878e7-25c3-4cab-8857-bf9d12c9a16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a8ff66e-dfbc-4400-8c79-1182e846cc73}" ma:internalName="TaxCatchAll" ma:showField="CatchAllData" ma:web="a35878e7-25c3-4cab-8857-bf9d12c9a1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a35878e7-25c3-4cab-8857-bf9d12c9a166" xsi:nil="true"/>
    <lcf76f155ced4ddcb4097134ff3c332f xmlns="44f1a24c-a797-4954-a14b-02c1d26e538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
    <b:Tag>BMA</b:Tag>
    <b:SourceType>Misc</b:SourceType>
    <b:Guid>{6558C999-FA9A-4166-84A7-5CA40C65CD80}</b:Guid>
    <b:Title>GPs as data controlllers</b:Title>
    <b:Author>
      <b:Author>
        <b:Corporate>BMA guidance</b:Corporate>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15F8F0-8D99-4107-A149-38E1BDB6B6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f1a24c-a797-4954-a14b-02c1d26e5381"/>
    <ds:schemaRef ds:uri="a35878e7-25c3-4cab-8857-bf9d12c9a1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14847B-704B-46A6-8D7A-E3F0DCA97F0C}">
  <ds:schemaRefs>
    <ds:schemaRef ds:uri="http://schemas.microsoft.com/office/2006/metadata/properties"/>
    <ds:schemaRef ds:uri="http://schemas.microsoft.com/office/infopath/2007/PartnerControls"/>
    <ds:schemaRef ds:uri="http://schemas.microsoft.com/sharepoint/v3"/>
    <ds:schemaRef ds:uri="a35878e7-25c3-4cab-8857-bf9d12c9a166"/>
    <ds:schemaRef ds:uri="44f1a24c-a797-4954-a14b-02c1d26e5381"/>
  </ds:schemaRefs>
</ds:datastoreItem>
</file>

<file path=customXml/itemProps4.xml><?xml version="1.0" encoding="utf-8"?>
<ds:datastoreItem xmlns:ds="http://schemas.openxmlformats.org/officeDocument/2006/customXml" ds:itemID="{AE0C57C6-A66F-4509-980D-E9FE0C40154E}">
  <ds:schemaRefs>
    <ds:schemaRef ds:uri="http://schemas.microsoft.com/sharepoint/v3/contenttype/forms"/>
  </ds:schemaRefs>
</ds:datastoreItem>
</file>

<file path=customXml/itemProps5.xml><?xml version="1.0" encoding="utf-8"?>
<ds:datastoreItem xmlns:ds="http://schemas.openxmlformats.org/officeDocument/2006/customXml" ds:itemID="{CBD71BCA-F894-4C8D-916A-50436D411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9130</Words>
  <Characters>52045</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Data Security Policy</vt:lpstr>
    </vt:vector>
  </TitlesOfParts>
  <Company>NWLCCCG</Company>
  <LinksUpToDate>false</LinksUpToDate>
  <CharactersWithSpaces>61053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Security Policy</dc:title>
  <dc:subject>Data Security and Protection ToolKit</dc:subject>
  <dc:creator>Phillip Martin;fionnuala.odonnell@nhs.net</dc:creator>
  <cp:keywords/>
  <dc:description/>
  <cp:lastModifiedBy>Claire Scudder</cp:lastModifiedBy>
  <cp:revision>2</cp:revision>
  <dcterms:created xsi:type="dcterms:W3CDTF">2025-06-26T13:52:00Z</dcterms:created>
  <dcterms:modified xsi:type="dcterms:W3CDTF">2025-06-26T13:52:00Z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0x010100C1939135E2B6A748899ADCFA05F7D0A4</vt:lpwstr>
  </property>
  <property fmtid="{D5CDD505-2E9C-101B-9397-08002B2CF9AE}" pid="3" name="Order">
    <vt:r8>1070000</vt:r8>
  </property>
</Properties>
</file>