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63F4" w14:textId="2736AE9A" w:rsidR="004600A8" w:rsidRDefault="004600A8"/>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6460FF" w:rsidRPr="00CD1172" w14:paraId="2BBD660D" w14:textId="77777777" w:rsidTr="00B03105">
        <w:trPr>
          <w:cnfStyle w:val="100000000000" w:firstRow="1" w:lastRow="0" w:firstColumn="0" w:lastColumn="0" w:oddVBand="0" w:evenVBand="0" w:oddHBand="0" w:evenHBand="0" w:firstRowFirstColumn="0" w:firstRowLastColumn="0" w:lastRowFirstColumn="0" w:lastRowLastColumn="0"/>
        </w:trPr>
        <w:tc>
          <w:tcPr>
            <w:tcW w:w="988" w:type="dxa"/>
          </w:tcPr>
          <w:p w14:paraId="73408FD2" w14:textId="77777777" w:rsidR="006460FF" w:rsidRPr="00CD1172" w:rsidRDefault="006460FF" w:rsidP="00B03105">
            <w:pPr>
              <w:rPr>
                <w:sz w:val="18"/>
                <w:szCs w:val="18"/>
              </w:rPr>
            </w:pPr>
            <w:r w:rsidRPr="00CD1172">
              <w:rPr>
                <w:sz w:val="18"/>
                <w:szCs w:val="18"/>
              </w:rPr>
              <w:t>Version</w:t>
            </w:r>
          </w:p>
        </w:tc>
        <w:tc>
          <w:tcPr>
            <w:tcW w:w="1559" w:type="dxa"/>
          </w:tcPr>
          <w:p w14:paraId="0EDA69B2" w14:textId="77777777" w:rsidR="006460FF" w:rsidRPr="00CD1172" w:rsidRDefault="006460FF" w:rsidP="00B03105">
            <w:pPr>
              <w:rPr>
                <w:sz w:val="18"/>
                <w:szCs w:val="18"/>
              </w:rPr>
            </w:pPr>
            <w:r w:rsidRPr="00CD1172">
              <w:rPr>
                <w:sz w:val="18"/>
                <w:szCs w:val="18"/>
              </w:rPr>
              <w:t>Author</w:t>
            </w:r>
          </w:p>
        </w:tc>
        <w:tc>
          <w:tcPr>
            <w:tcW w:w="1701" w:type="dxa"/>
          </w:tcPr>
          <w:p w14:paraId="6C15959F" w14:textId="77777777" w:rsidR="006460FF" w:rsidRPr="00CD1172" w:rsidRDefault="006460FF" w:rsidP="00B03105">
            <w:pPr>
              <w:rPr>
                <w:sz w:val="18"/>
                <w:szCs w:val="18"/>
              </w:rPr>
            </w:pPr>
            <w:r w:rsidRPr="00CD1172">
              <w:rPr>
                <w:sz w:val="18"/>
                <w:szCs w:val="18"/>
              </w:rPr>
              <w:t>Owner</w:t>
            </w:r>
          </w:p>
        </w:tc>
        <w:tc>
          <w:tcPr>
            <w:tcW w:w="1762" w:type="dxa"/>
          </w:tcPr>
          <w:p w14:paraId="1319EB4D" w14:textId="77777777" w:rsidR="006460FF" w:rsidRPr="00CD1172" w:rsidRDefault="006460FF" w:rsidP="00B03105">
            <w:pPr>
              <w:rPr>
                <w:sz w:val="18"/>
                <w:szCs w:val="18"/>
              </w:rPr>
            </w:pPr>
            <w:r w:rsidRPr="00CD1172">
              <w:rPr>
                <w:sz w:val="18"/>
                <w:szCs w:val="18"/>
              </w:rPr>
              <w:t>Rationale</w:t>
            </w:r>
          </w:p>
        </w:tc>
        <w:tc>
          <w:tcPr>
            <w:tcW w:w="1503" w:type="dxa"/>
          </w:tcPr>
          <w:p w14:paraId="6464AA3C" w14:textId="77777777" w:rsidR="006460FF" w:rsidRPr="00CD1172" w:rsidRDefault="006460FF" w:rsidP="00B03105">
            <w:pPr>
              <w:rPr>
                <w:sz w:val="18"/>
                <w:szCs w:val="18"/>
              </w:rPr>
            </w:pPr>
            <w:r w:rsidRPr="00CD1172">
              <w:rPr>
                <w:sz w:val="18"/>
                <w:szCs w:val="18"/>
              </w:rPr>
              <w:t>Date</w:t>
            </w:r>
          </w:p>
        </w:tc>
        <w:tc>
          <w:tcPr>
            <w:tcW w:w="1503" w:type="dxa"/>
          </w:tcPr>
          <w:p w14:paraId="04E3A1A8" w14:textId="77777777" w:rsidR="006460FF" w:rsidRPr="00CD1172" w:rsidRDefault="006460FF" w:rsidP="00B03105">
            <w:pPr>
              <w:rPr>
                <w:sz w:val="18"/>
                <w:szCs w:val="18"/>
              </w:rPr>
            </w:pPr>
            <w:r w:rsidRPr="00CD1172">
              <w:rPr>
                <w:sz w:val="18"/>
                <w:szCs w:val="18"/>
              </w:rPr>
              <w:t>Review date</w:t>
            </w:r>
          </w:p>
        </w:tc>
      </w:tr>
      <w:tr w:rsidR="006460FF" w:rsidRPr="005A3AD5" w14:paraId="50989822" w14:textId="77777777" w:rsidTr="00B03105">
        <w:tc>
          <w:tcPr>
            <w:tcW w:w="988" w:type="dxa"/>
          </w:tcPr>
          <w:p w14:paraId="1C00C728" w14:textId="5E839618" w:rsidR="006460FF" w:rsidRPr="005A3AD5" w:rsidRDefault="001C1555" w:rsidP="00B03105">
            <w:pPr>
              <w:rPr>
                <w:sz w:val="18"/>
                <w:szCs w:val="18"/>
              </w:rPr>
            </w:pPr>
            <w:r>
              <w:rPr>
                <w:sz w:val="18"/>
                <w:szCs w:val="18"/>
              </w:rPr>
              <w:t>1.</w:t>
            </w:r>
            <w:r w:rsidR="00711659">
              <w:rPr>
                <w:sz w:val="18"/>
                <w:szCs w:val="18"/>
              </w:rPr>
              <w:t>2</w:t>
            </w:r>
          </w:p>
        </w:tc>
        <w:tc>
          <w:tcPr>
            <w:tcW w:w="1559" w:type="dxa"/>
          </w:tcPr>
          <w:p w14:paraId="64E5197A" w14:textId="77777777" w:rsidR="006460FF" w:rsidRPr="005A3AD5" w:rsidRDefault="006460FF" w:rsidP="00B03105">
            <w:pPr>
              <w:rPr>
                <w:sz w:val="18"/>
                <w:szCs w:val="18"/>
              </w:rPr>
            </w:pPr>
            <w:r w:rsidRPr="005A3AD5">
              <w:rPr>
                <w:sz w:val="18"/>
                <w:szCs w:val="18"/>
              </w:rPr>
              <w:t>S Forrester-Wild</w:t>
            </w:r>
          </w:p>
        </w:tc>
        <w:tc>
          <w:tcPr>
            <w:tcW w:w="1701" w:type="dxa"/>
          </w:tcPr>
          <w:p w14:paraId="440F5641" w14:textId="44288C72" w:rsidR="006460FF" w:rsidRPr="005A3AD5" w:rsidRDefault="00242775" w:rsidP="00B03105">
            <w:pPr>
              <w:rPr>
                <w:sz w:val="18"/>
                <w:szCs w:val="18"/>
              </w:rPr>
            </w:pPr>
            <w:r>
              <w:rPr>
                <w:sz w:val="18"/>
                <w:szCs w:val="18"/>
              </w:rPr>
              <w:t>Practice Manager</w:t>
            </w:r>
          </w:p>
        </w:tc>
        <w:tc>
          <w:tcPr>
            <w:tcW w:w="1762" w:type="dxa"/>
          </w:tcPr>
          <w:p w14:paraId="1B6CDBE6" w14:textId="77777777" w:rsidR="006460FF" w:rsidRPr="005A3AD5" w:rsidRDefault="006460FF" w:rsidP="006460FF">
            <w:pPr>
              <w:pStyle w:val="ListParagraph"/>
              <w:numPr>
                <w:ilvl w:val="0"/>
                <w:numId w:val="24"/>
              </w:numPr>
              <w:ind w:left="176" w:hanging="218"/>
              <w:rPr>
                <w:sz w:val="18"/>
                <w:szCs w:val="18"/>
              </w:rPr>
            </w:pPr>
            <w:r w:rsidRPr="005A3AD5">
              <w:rPr>
                <w:sz w:val="18"/>
                <w:szCs w:val="18"/>
              </w:rPr>
              <w:t>Addition of version page</w:t>
            </w:r>
          </w:p>
          <w:p w14:paraId="3A3CC9B1" w14:textId="1FB64FEB" w:rsidR="006460FF" w:rsidRPr="005A3AD5" w:rsidRDefault="009D55B3" w:rsidP="006460FF">
            <w:pPr>
              <w:pStyle w:val="ListParagraph"/>
              <w:numPr>
                <w:ilvl w:val="0"/>
                <w:numId w:val="24"/>
              </w:numPr>
              <w:ind w:left="176" w:hanging="218"/>
              <w:rPr>
                <w:sz w:val="18"/>
                <w:szCs w:val="18"/>
              </w:rPr>
            </w:pPr>
            <w:r>
              <w:rPr>
                <w:sz w:val="18"/>
                <w:szCs w:val="18"/>
              </w:rPr>
              <w:t>Update of document</w:t>
            </w:r>
          </w:p>
        </w:tc>
        <w:tc>
          <w:tcPr>
            <w:tcW w:w="1503" w:type="dxa"/>
          </w:tcPr>
          <w:p w14:paraId="49125B8C" w14:textId="2F0C1C10" w:rsidR="006460FF" w:rsidRPr="005A3AD5" w:rsidRDefault="00711659" w:rsidP="00B03105">
            <w:pPr>
              <w:rPr>
                <w:sz w:val="18"/>
                <w:szCs w:val="18"/>
              </w:rPr>
            </w:pPr>
            <w:r>
              <w:rPr>
                <w:sz w:val="18"/>
                <w:szCs w:val="18"/>
              </w:rPr>
              <w:t>5 April 2023</w:t>
            </w:r>
          </w:p>
        </w:tc>
        <w:tc>
          <w:tcPr>
            <w:tcW w:w="1503" w:type="dxa"/>
          </w:tcPr>
          <w:p w14:paraId="604EF84D" w14:textId="7D3D6CAD" w:rsidR="006460FF" w:rsidRPr="005A3AD5" w:rsidRDefault="009D55B3" w:rsidP="00B03105">
            <w:pPr>
              <w:rPr>
                <w:sz w:val="18"/>
                <w:szCs w:val="18"/>
              </w:rPr>
            </w:pPr>
            <w:r>
              <w:rPr>
                <w:sz w:val="18"/>
                <w:szCs w:val="18"/>
              </w:rPr>
              <w:t xml:space="preserve">01 </w:t>
            </w:r>
            <w:r w:rsidR="00711659">
              <w:rPr>
                <w:sz w:val="18"/>
                <w:szCs w:val="18"/>
              </w:rPr>
              <w:t>April</w:t>
            </w:r>
            <w:r>
              <w:rPr>
                <w:sz w:val="18"/>
                <w:szCs w:val="18"/>
              </w:rPr>
              <w:t xml:space="preserve"> 202</w:t>
            </w:r>
            <w:r w:rsidR="00835E40">
              <w:rPr>
                <w:sz w:val="18"/>
                <w:szCs w:val="18"/>
              </w:rPr>
              <w:t>4</w:t>
            </w:r>
          </w:p>
        </w:tc>
      </w:tr>
      <w:tr w:rsidR="003005E9" w:rsidRPr="005A3AD5" w14:paraId="7B4812EC" w14:textId="77777777" w:rsidTr="00B03105">
        <w:tc>
          <w:tcPr>
            <w:tcW w:w="988" w:type="dxa"/>
          </w:tcPr>
          <w:p w14:paraId="5F1663B5" w14:textId="17A705C2" w:rsidR="003005E9" w:rsidRDefault="003005E9" w:rsidP="003005E9">
            <w:pPr>
              <w:rPr>
                <w:sz w:val="18"/>
                <w:szCs w:val="18"/>
              </w:rPr>
            </w:pPr>
            <w:r>
              <w:rPr>
                <w:sz w:val="18"/>
                <w:szCs w:val="18"/>
              </w:rPr>
              <w:t>1.3</w:t>
            </w:r>
          </w:p>
        </w:tc>
        <w:tc>
          <w:tcPr>
            <w:tcW w:w="1559" w:type="dxa"/>
          </w:tcPr>
          <w:p w14:paraId="78FBEF8A" w14:textId="4EC7AA2C" w:rsidR="003005E9" w:rsidRPr="005A3AD5" w:rsidRDefault="003005E9" w:rsidP="003005E9">
            <w:pPr>
              <w:rPr>
                <w:sz w:val="18"/>
                <w:szCs w:val="18"/>
              </w:rPr>
            </w:pPr>
            <w:r w:rsidRPr="005A3AD5">
              <w:rPr>
                <w:sz w:val="18"/>
                <w:szCs w:val="18"/>
              </w:rPr>
              <w:t>S Forrester-Wild</w:t>
            </w:r>
          </w:p>
        </w:tc>
        <w:tc>
          <w:tcPr>
            <w:tcW w:w="1701" w:type="dxa"/>
          </w:tcPr>
          <w:p w14:paraId="74218AB3" w14:textId="206488DA" w:rsidR="003005E9" w:rsidRPr="00503B21" w:rsidRDefault="00242775" w:rsidP="003005E9">
            <w:pPr>
              <w:rPr>
                <w:sz w:val="18"/>
                <w:szCs w:val="18"/>
                <w:highlight w:val="yellow"/>
              </w:rPr>
            </w:pPr>
            <w:r>
              <w:rPr>
                <w:sz w:val="18"/>
                <w:szCs w:val="18"/>
              </w:rPr>
              <w:t>Practice Manager</w:t>
            </w:r>
          </w:p>
        </w:tc>
        <w:tc>
          <w:tcPr>
            <w:tcW w:w="1762" w:type="dxa"/>
          </w:tcPr>
          <w:p w14:paraId="18BC33F5" w14:textId="77777777" w:rsidR="003005E9" w:rsidRDefault="003005E9" w:rsidP="003005E9">
            <w:pPr>
              <w:pStyle w:val="ListParagraph"/>
              <w:numPr>
                <w:ilvl w:val="0"/>
                <w:numId w:val="24"/>
              </w:numPr>
              <w:ind w:left="176" w:hanging="218"/>
              <w:rPr>
                <w:sz w:val="18"/>
                <w:szCs w:val="18"/>
              </w:rPr>
            </w:pPr>
            <w:r>
              <w:rPr>
                <w:sz w:val="18"/>
                <w:szCs w:val="18"/>
              </w:rPr>
              <w:t>Practice changed to Organisation to reflect the variety of healthcare organisations</w:t>
            </w:r>
          </w:p>
          <w:p w14:paraId="51C4BADF" w14:textId="77777777" w:rsidR="003005E9" w:rsidRDefault="003005E9" w:rsidP="003005E9">
            <w:pPr>
              <w:pStyle w:val="ListParagraph"/>
              <w:numPr>
                <w:ilvl w:val="0"/>
                <w:numId w:val="24"/>
              </w:numPr>
              <w:ind w:left="176" w:hanging="218"/>
              <w:rPr>
                <w:sz w:val="18"/>
                <w:szCs w:val="18"/>
              </w:rPr>
            </w:pPr>
            <w:r>
              <w:rPr>
                <w:sz w:val="18"/>
                <w:szCs w:val="18"/>
              </w:rPr>
              <w:t>Removal of name of DPO as this is no longer a requirement</w:t>
            </w:r>
          </w:p>
          <w:p w14:paraId="72BDB5E0" w14:textId="77777777" w:rsidR="003005E9" w:rsidRDefault="00D851A4" w:rsidP="003005E9">
            <w:pPr>
              <w:pStyle w:val="ListParagraph"/>
              <w:numPr>
                <w:ilvl w:val="0"/>
                <w:numId w:val="24"/>
              </w:numPr>
              <w:ind w:left="176" w:hanging="218"/>
              <w:rPr>
                <w:sz w:val="18"/>
                <w:szCs w:val="18"/>
              </w:rPr>
            </w:pPr>
            <w:r>
              <w:rPr>
                <w:sz w:val="18"/>
                <w:szCs w:val="18"/>
              </w:rPr>
              <w:t xml:space="preserve">Removal of reference to historical event in </w:t>
            </w:r>
          </w:p>
          <w:p w14:paraId="45D2E1C0" w14:textId="6AEA0E3E" w:rsidR="00D851A4" w:rsidRPr="00D851A4" w:rsidRDefault="00D851A4" w:rsidP="00D851A4">
            <w:pPr>
              <w:ind w:left="176"/>
              <w:rPr>
                <w:sz w:val="18"/>
                <w:szCs w:val="18"/>
              </w:rPr>
            </w:pPr>
            <w:r w:rsidRPr="00D851A4">
              <w:rPr>
                <w:sz w:val="18"/>
                <w:szCs w:val="18"/>
              </w:rPr>
              <w:t>‘Prospective Access to patient records online’</w:t>
            </w:r>
          </w:p>
        </w:tc>
        <w:tc>
          <w:tcPr>
            <w:tcW w:w="1503" w:type="dxa"/>
          </w:tcPr>
          <w:p w14:paraId="462B4BCE" w14:textId="31DBC9FA" w:rsidR="003005E9" w:rsidRDefault="003005E9" w:rsidP="003005E9">
            <w:pPr>
              <w:rPr>
                <w:sz w:val="18"/>
                <w:szCs w:val="18"/>
              </w:rPr>
            </w:pPr>
            <w:r>
              <w:rPr>
                <w:sz w:val="18"/>
                <w:szCs w:val="18"/>
              </w:rPr>
              <w:t>May 2024</w:t>
            </w:r>
          </w:p>
        </w:tc>
        <w:tc>
          <w:tcPr>
            <w:tcW w:w="1503" w:type="dxa"/>
          </w:tcPr>
          <w:p w14:paraId="0607FB80" w14:textId="547C837B" w:rsidR="003005E9" w:rsidRDefault="003005E9" w:rsidP="003005E9">
            <w:pPr>
              <w:rPr>
                <w:sz w:val="18"/>
                <w:szCs w:val="18"/>
              </w:rPr>
            </w:pPr>
            <w:r>
              <w:rPr>
                <w:sz w:val="18"/>
                <w:szCs w:val="18"/>
              </w:rPr>
              <w:t>May 2025</w:t>
            </w:r>
          </w:p>
        </w:tc>
      </w:tr>
      <w:tr w:rsidR="003C35B1" w:rsidRPr="005A3AD5" w14:paraId="6B35314A" w14:textId="77777777" w:rsidTr="00B03105">
        <w:tc>
          <w:tcPr>
            <w:tcW w:w="988" w:type="dxa"/>
          </w:tcPr>
          <w:p w14:paraId="60878E71" w14:textId="4745119D" w:rsidR="003C35B1" w:rsidRDefault="003C35B1" w:rsidP="003005E9">
            <w:pPr>
              <w:rPr>
                <w:sz w:val="18"/>
                <w:szCs w:val="18"/>
              </w:rPr>
            </w:pPr>
            <w:r>
              <w:rPr>
                <w:sz w:val="18"/>
                <w:szCs w:val="18"/>
              </w:rPr>
              <w:t>1.3</w:t>
            </w:r>
          </w:p>
        </w:tc>
        <w:tc>
          <w:tcPr>
            <w:tcW w:w="1559" w:type="dxa"/>
          </w:tcPr>
          <w:p w14:paraId="4B707F8F" w14:textId="44C177A9" w:rsidR="003C35B1" w:rsidRPr="005A3AD5" w:rsidRDefault="003C35B1" w:rsidP="003005E9">
            <w:pPr>
              <w:rPr>
                <w:sz w:val="18"/>
                <w:szCs w:val="18"/>
              </w:rPr>
            </w:pPr>
            <w:r>
              <w:rPr>
                <w:sz w:val="18"/>
                <w:szCs w:val="18"/>
              </w:rPr>
              <w:t>S Forrester-Wild</w:t>
            </w:r>
          </w:p>
        </w:tc>
        <w:tc>
          <w:tcPr>
            <w:tcW w:w="1701" w:type="dxa"/>
          </w:tcPr>
          <w:p w14:paraId="35DA6A1D" w14:textId="65DF9558" w:rsidR="003C35B1" w:rsidRPr="00503B21" w:rsidRDefault="00242775" w:rsidP="003005E9">
            <w:pPr>
              <w:rPr>
                <w:sz w:val="18"/>
                <w:szCs w:val="18"/>
                <w:highlight w:val="yellow"/>
              </w:rPr>
            </w:pPr>
            <w:r>
              <w:rPr>
                <w:sz w:val="18"/>
                <w:szCs w:val="18"/>
              </w:rPr>
              <w:t>Practice Manager</w:t>
            </w:r>
          </w:p>
        </w:tc>
        <w:tc>
          <w:tcPr>
            <w:tcW w:w="1762" w:type="dxa"/>
          </w:tcPr>
          <w:p w14:paraId="1725BA39" w14:textId="7A20AB54" w:rsidR="003C35B1" w:rsidRDefault="003C35B1" w:rsidP="003005E9">
            <w:pPr>
              <w:pStyle w:val="ListParagraph"/>
              <w:numPr>
                <w:ilvl w:val="0"/>
                <w:numId w:val="24"/>
              </w:numPr>
              <w:ind w:left="176" w:hanging="218"/>
              <w:rPr>
                <w:sz w:val="18"/>
                <w:szCs w:val="18"/>
              </w:rPr>
            </w:pPr>
            <w:r>
              <w:rPr>
                <w:sz w:val="18"/>
                <w:szCs w:val="18"/>
              </w:rPr>
              <w:t>Review only – move to two years</w:t>
            </w:r>
          </w:p>
        </w:tc>
        <w:tc>
          <w:tcPr>
            <w:tcW w:w="1503" w:type="dxa"/>
          </w:tcPr>
          <w:p w14:paraId="1D65CE76" w14:textId="2B5B3C21" w:rsidR="003C35B1" w:rsidRDefault="003C35B1" w:rsidP="003005E9">
            <w:pPr>
              <w:rPr>
                <w:sz w:val="18"/>
                <w:szCs w:val="18"/>
              </w:rPr>
            </w:pPr>
            <w:r>
              <w:rPr>
                <w:sz w:val="18"/>
                <w:szCs w:val="18"/>
              </w:rPr>
              <w:t>April 2025</w:t>
            </w:r>
          </w:p>
        </w:tc>
        <w:tc>
          <w:tcPr>
            <w:tcW w:w="1503" w:type="dxa"/>
          </w:tcPr>
          <w:p w14:paraId="65AE4FB8" w14:textId="2FF226F1" w:rsidR="003C35B1" w:rsidRDefault="003C35B1" w:rsidP="003005E9">
            <w:pPr>
              <w:rPr>
                <w:sz w:val="18"/>
                <w:szCs w:val="18"/>
              </w:rPr>
            </w:pPr>
            <w:r>
              <w:rPr>
                <w:sz w:val="18"/>
                <w:szCs w:val="18"/>
              </w:rPr>
              <w:t>April 2027</w:t>
            </w:r>
          </w:p>
        </w:tc>
      </w:tr>
      <w:tr w:rsidR="00060271" w:rsidRPr="005A3AD5" w14:paraId="6FE43D55" w14:textId="77777777" w:rsidTr="00B03105">
        <w:tc>
          <w:tcPr>
            <w:tcW w:w="988" w:type="dxa"/>
          </w:tcPr>
          <w:p w14:paraId="22D186CB" w14:textId="40066A5B" w:rsidR="00060271" w:rsidRDefault="00060271" w:rsidP="003005E9">
            <w:pPr>
              <w:rPr>
                <w:sz w:val="18"/>
                <w:szCs w:val="18"/>
              </w:rPr>
            </w:pPr>
            <w:r>
              <w:rPr>
                <w:sz w:val="18"/>
                <w:szCs w:val="18"/>
              </w:rPr>
              <w:t>1.4</w:t>
            </w:r>
          </w:p>
        </w:tc>
        <w:tc>
          <w:tcPr>
            <w:tcW w:w="1559" w:type="dxa"/>
          </w:tcPr>
          <w:p w14:paraId="5B2CCCC5" w14:textId="14628864" w:rsidR="00060271" w:rsidRDefault="00060271" w:rsidP="003005E9">
            <w:pPr>
              <w:rPr>
                <w:sz w:val="18"/>
                <w:szCs w:val="18"/>
              </w:rPr>
            </w:pPr>
            <w:r>
              <w:rPr>
                <w:sz w:val="18"/>
                <w:szCs w:val="18"/>
              </w:rPr>
              <w:t>S Forrester-Wild</w:t>
            </w:r>
          </w:p>
        </w:tc>
        <w:tc>
          <w:tcPr>
            <w:tcW w:w="1701" w:type="dxa"/>
          </w:tcPr>
          <w:p w14:paraId="60B89627" w14:textId="610698EF" w:rsidR="00060271" w:rsidRPr="00503B21" w:rsidRDefault="00242775" w:rsidP="003005E9">
            <w:pPr>
              <w:rPr>
                <w:sz w:val="18"/>
                <w:szCs w:val="18"/>
                <w:highlight w:val="yellow"/>
              </w:rPr>
            </w:pPr>
            <w:r>
              <w:rPr>
                <w:sz w:val="18"/>
                <w:szCs w:val="18"/>
              </w:rPr>
              <w:t>Practice Manager</w:t>
            </w:r>
          </w:p>
        </w:tc>
        <w:tc>
          <w:tcPr>
            <w:tcW w:w="1762" w:type="dxa"/>
          </w:tcPr>
          <w:p w14:paraId="3F07560F" w14:textId="377129B2" w:rsidR="00060271" w:rsidRDefault="00060271" w:rsidP="003005E9">
            <w:pPr>
              <w:pStyle w:val="ListParagraph"/>
              <w:numPr>
                <w:ilvl w:val="0"/>
                <w:numId w:val="24"/>
              </w:numPr>
              <w:ind w:left="176" w:hanging="218"/>
              <w:rPr>
                <w:sz w:val="18"/>
                <w:szCs w:val="18"/>
              </w:rPr>
            </w:pPr>
            <w:r>
              <w:rPr>
                <w:sz w:val="18"/>
                <w:szCs w:val="18"/>
              </w:rPr>
              <w:t>Update to align with legislative changes to rights of access</w:t>
            </w:r>
            <w:r w:rsidR="009153AB">
              <w:rPr>
                <w:sz w:val="18"/>
                <w:szCs w:val="18"/>
              </w:rPr>
              <w:t xml:space="preserve"> and complaints</w:t>
            </w:r>
          </w:p>
          <w:p w14:paraId="00535942" w14:textId="77777777" w:rsidR="00060271" w:rsidRDefault="00060271" w:rsidP="003005E9">
            <w:pPr>
              <w:pStyle w:val="ListParagraph"/>
              <w:numPr>
                <w:ilvl w:val="0"/>
                <w:numId w:val="24"/>
              </w:numPr>
              <w:ind w:left="176" w:hanging="218"/>
              <w:rPr>
                <w:sz w:val="18"/>
                <w:szCs w:val="18"/>
              </w:rPr>
            </w:pPr>
            <w:r>
              <w:rPr>
                <w:sz w:val="18"/>
                <w:szCs w:val="18"/>
              </w:rPr>
              <w:t>Review date changed to align with other policy review dates</w:t>
            </w:r>
          </w:p>
          <w:p w14:paraId="555B0CCA" w14:textId="77777777" w:rsidR="00060271" w:rsidRDefault="00060271" w:rsidP="003005E9">
            <w:pPr>
              <w:pStyle w:val="ListParagraph"/>
              <w:numPr>
                <w:ilvl w:val="0"/>
                <w:numId w:val="24"/>
              </w:numPr>
              <w:ind w:left="176" w:hanging="218"/>
              <w:rPr>
                <w:sz w:val="18"/>
                <w:szCs w:val="18"/>
              </w:rPr>
            </w:pPr>
            <w:r>
              <w:rPr>
                <w:sz w:val="18"/>
                <w:szCs w:val="18"/>
              </w:rPr>
              <w:t>Remove</w:t>
            </w:r>
            <w:r w:rsidR="00371913">
              <w:rPr>
                <w:sz w:val="18"/>
                <w:szCs w:val="18"/>
              </w:rPr>
              <w:t>d reference to a ‘reasonable time’ and corrected it to reject or charge a fee for a repeat request.</w:t>
            </w:r>
          </w:p>
          <w:p w14:paraId="23B7932C" w14:textId="77777777" w:rsidR="00371913" w:rsidRDefault="00371913" w:rsidP="003005E9">
            <w:pPr>
              <w:pStyle w:val="ListParagraph"/>
              <w:numPr>
                <w:ilvl w:val="0"/>
                <w:numId w:val="24"/>
              </w:numPr>
              <w:ind w:left="176" w:hanging="218"/>
              <w:rPr>
                <w:sz w:val="18"/>
                <w:szCs w:val="18"/>
              </w:rPr>
            </w:pPr>
            <w:r>
              <w:rPr>
                <w:sz w:val="18"/>
                <w:szCs w:val="18"/>
              </w:rPr>
              <w:t xml:space="preserve">Confirmation that the supervising authority has defined unfounded </w:t>
            </w:r>
            <w:r w:rsidR="000B5C55">
              <w:rPr>
                <w:sz w:val="18"/>
                <w:szCs w:val="18"/>
              </w:rPr>
              <w:t>and excessive</w:t>
            </w:r>
          </w:p>
          <w:p w14:paraId="37D91132" w14:textId="77777777" w:rsidR="009153AB" w:rsidRDefault="009153AB" w:rsidP="003005E9">
            <w:pPr>
              <w:pStyle w:val="ListParagraph"/>
              <w:numPr>
                <w:ilvl w:val="0"/>
                <w:numId w:val="24"/>
              </w:numPr>
              <w:ind w:left="176" w:hanging="218"/>
              <w:rPr>
                <w:sz w:val="18"/>
                <w:szCs w:val="18"/>
              </w:rPr>
            </w:pPr>
            <w:r>
              <w:rPr>
                <w:sz w:val="18"/>
                <w:szCs w:val="18"/>
              </w:rPr>
              <w:t>Removal of Article 17: Right of erasure, and inclusion of Article 21: Right to object</w:t>
            </w:r>
          </w:p>
          <w:p w14:paraId="3A04C100" w14:textId="77777777" w:rsidR="00FB29ED" w:rsidRDefault="00FB29ED" w:rsidP="003005E9">
            <w:pPr>
              <w:pStyle w:val="ListParagraph"/>
              <w:numPr>
                <w:ilvl w:val="0"/>
                <w:numId w:val="24"/>
              </w:numPr>
              <w:ind w:left="176" w:hanging="218"/>
              <w:rPr>
                <w:sz w:val="18"/>
                <w:szCs w:val="18"/>
              </w:rPr>
            </w:pPr>
            <w:r>
              <w:rPr>
                <w:sz w:val="18"/>
                <w:szCs w:val="18"/>
              </w:rPr>
              <w:t xml:space="preserve">Update of the penalties for not </w:t>
            </w:r>
            <w:r>
              <w:rPr>
                <w:sz w:val="18"/>
                <w:szCs w:val="18"/>
              </w:rPr>
              <w:lastRenderedPageBreak/>
              <w:t>adhering to the timeframe</w:t>
            </w:r>
          </w:p>
          <w:p w14:paraId="24654849" w14:textId="429481D1" w:rsidR="00FB29ED" w:rsidRDefault="00FB29ED" w:rsidP="003005E9">
            <w:pPr>
              <w:pStyle w:val="ListParagraph"/>
              <w:numPr>
                <w:ilvl w:val="0"/>
                <w:numId w:val="24"/>
              </w:numPr>
              <w:ind w:left="176" w:hanging="218"/>
              <w:rPr>
                <w:sz w:val="18"/>
                <w:szCs w:val="18"/>
              </w:rPr>
            </w:pPr>
            <w:r>
              <w:rPr>
                <w:sz w:val="18"/>
                <w:szCs w:val="18"/>
              </w:rPr>
              <w:t>Removal of patient’s right to erasure.</w:t>
            </w:r>
          </w:p>
        </w:tc>
        <w:tc>
          <w:tcPr>
            <w:tcW w:w="1503" w:type="dxa"/>
          </w:tcPr>
          <w:p w14:paraId="5C92E47F" w14:textId="6393580A" w:rsidR="00060271" w:rsidRDefault="00060271" w:rsidP="003005E9">
            <w:pPr>
              <w:rPr>
                <w:sz w:val="18"/>
                <w:szCs w:val="18"/>
              </w:rPr>
            </w:pPr>
            <w:r>
              <w:rPr>
                <w:sz w:val="18"/>
                <w:szCs w:val="18"/>
              </w:rPr>
              <w:lastRenderedPageBreak/>
              <w:t>August 2025</w:t>
            </w:r>
          </w:p>
        </w:tc>
        <w:tc>
          <w:tcPr>
            <w:tcW w:w="1503" w:type="dxa"/>
          </w:tcPr>
          <w:p w14:paraId="0A54BD06" w14:textId="1CF66E77" w:rsidR="00060271" w:rsidRDefault="00060271" w:rsidP="003005E9">
            <w:pPr>
              <w:rPr>
                <w:sz w:val="18"/>
                <w:szCs w:val="18"/>
              </w:rPr>
            </w:pPr>
            <w:r>
              <w:rPr>
                <w:sz w:val="18"/>
                <w:szCs w:val="18"/>
              </w:rPr>
              <w:t>April 2026</w:t>
            </w:r>
          </w:p>
        </w:tc>
      </w:tr>
    </w:tbl>
    <w:p w14:paraId="52E4793F" w14:textId="77777777" w:rsidR="000D71E8" w:rsidRDefault="000D71E8"/>
    <w:p w14:paraId="0FE6ACD4" w14:textId="09226D9F" w:rsidR="00F5699D" w:rsidRDefault="00F5699D">
      <w:r>
        <w:br w:type="page"/>
      </w:r>
    </w:p>
    <w:p w14:paraId="08D431D9" w14:textId="77777777" w:rsidR="00215D2E" w:rsidRDefault="00215D2E"/>
    <w:p w14:paraId="00B2FA4F" w14:textId="77777777" w:rsidR="006B5D53" w:rsidRPr="00953C0C" w:rsidRDefault="006B5D53" w:rsidP="00B57725">
      <w:pPr>
        <w:pStyle w:val="Heading1"/>
        <w:rPr>
          <w:rFonts w:eastAsia="Arial"/>
        </w:rPr>
      </w:pPr>
      <w:bookmarkStart w:id="0" w:name="Introduction"/>
      <w:r w:rsidRPr="00953C0C">
        <w:rPr>
          <w:rFonts w:eastAsia="Arial"/>
        </w:rPr>
        <w:t>Introduction</w:t>
      </w:r>
    </w:p>
    <w:bookmarkEnd w:id="0"/>
    <w:p w14:paraId="6D396564" w14:textId="77777777" w:rsidR="006B5D53" w:rsidRPr="00953C0C" w:rsidRDefault="006B5D53" w:rsidP="006B5D53">
      <w:pPr>
        <w:spacing w:after="0" w:line="240" w:lineRule="auto"/>
        <w:jc w:val="both"/>
        <w:rPr>
          <w:rFonts w:ascii="Calibri" w:eastAsia="Arial" w:hAnsi="Calibri" w:cs="Arial"/>
          <w:color w:val="000000"/>
          <w:spacing w:val="-2"/>
        </w:rPr>
      </w:pPr>
    </w:p>
    <w:p w14:paraId="4DF38C1D" w14:textId="511E28E7" w:rsidR="006B5D53" w:rsidRPr="00953C0C" w:rsidRDefault="006B5D53" w:rsidP="006B5D53">
      <w:pPr>
        <w:spacing w:after="0" w:line="240" w:lineRule="auto"/>
        <w:jc w:val="both"/>
        <w:rPr>
          <w:rFonts w:ascii="Calibri" w:eastAsia="Arial" w:hAnsi="Calibri" w:cs="Arial"/>
          <w:color w:val="000000"/>
          <w:spacing w:val="-2"/>
        </w:rPr>
      </w:pPr>
      <w:r w:rsidRPr="00953C0C">
        <w:rPr>
          <w:rFonts w:ascii="Calibri" w:eastAsia="Arial" w:hAnsi="Calibri" w:cs="Arial"/>
          <w:color w:val="000000"/>
          <w:spacing w:val="-2"/>
        </w:rPr>
        <w:t xml:space="preserve">The </w:t>
      </w:r>
      <w:r w:rsidR="003C35B1">
        <w:rPr>
          <w:rFonts w:ascii="Calibri" w:eastAsia="Arial" w:hAnsi="Calibri" w:cs="Arial"/>
          <w:color w:val="000000"/>
          <w:spacing w:val="-2"/>
        </w:rPr>
        <w:t>l</w:t>
      </w:r>
      <w:r w:rsidRPr="00953C0C">
        <w:rPr>
          <w:rFonts w:ascii="Calibri" w:eastAsia="Arial" w:hAnsi="Calibri" w:cs="Arial"/>
          <w:color w:val="000000"/>
          <w:spacing w:val="-2"/>
        </w:rPr>
        <w:t xml:space="preserve">aw states that NHS organisations must </w:t>
      </w:r>
      <w:r w:rsidR="004810E8">
        <w:rPr>
          <w:rFonts w:ascii="Calibri" w:eastAsia="Arial" w:hAnsi="Calibri" w:cs="Arial"/>
          <w:color w:val="000000"/>
          <w:spacing w:val="-2"/>
        </w:rPr>
        <w:t xml:space="preserve">consider </w:t>
      </w:r>
      <w:r w:rsidR="00C24F56">
        <w:rPr>
          <w:rFonts w:ascii="Calibri" w:eastAsia="Arial" w:hAnsi="Calibri" w:cs="Arial"/>
          <w:color w:val="000000"/>
          <w:spacing w:val="-2"/>
        </w:rPr>
        <w:t xml:space="preserve">a </w:t>
      </w:r>
      <w:r w:rsidRPr="00953C0C">
        <w:rPr>
          <w:rFonts w:ascii="Calibri" w:eastAsia="Arial" w:hAnsi="Calibri" w:cs="Arial"/>
          <w:color w:val="000000"/>
          <w:spacing w:val="-2"/>
        </w:rPr>
        <w:t>person</w:t>
      </w:r>
      <w:r w:rsidR="00C24F56">
        <w:rPr>
          <w:rFonts w:ascii="Calibri" w:eastAsia="Arial" w:hAnsi="Calibri" w:cs="Arial"/>
          <w:color w:val="000000"/>
          <w:spacing w:val="-2"/>
        </w:rPr>
        <w:t>’s request for</w:t>
      </w:r>
      <w:r w:rsidRPr="00953C0C">
        <w:rPr>
          <w:rFonts w:ascii="Calibri" w:eastAsia="Arial" w:hAnsi="Calibri" w:cs="Arial"/>
          <w:color w:val="000000"/>
          <w:spacing w:val="-2"/>
        </w:rPr>
        <w:t xml:space="preserve"> access to their personal health information when it is requested. Therefore, a practice must have procedures in place to make access to the information easy and accessible. </w:t>
      </w:r>
    </w:p>
    <w:p w14:paraId="13531160" w14:textId="77777777" w:rsidR="006B5D53" w:rsidRPr="00953C0C" w:rsidRDefault="006B5D53" w:rsidP="006B5D53">
      <w:pPr>
        <w:spacing w:after="0" w:line="240" w:lineRule="auto"/>
        <w:jc w:val="both"/>
        <w:rPr>
          <w:rFonts w:ascii="Calibri" w:eastAsia="Arial" w:hAnsi="Calibri" w:cs="Arial"/>
          <w:color w:val="000000"/>
          <w:spacing w:val="-2"/>
        </w:rPr>
      </w:pPr>
    </w:p>
    <w:p w14:paraId="74CE455F" w14:textId="77777777" w:rsidR="006B5D53" w:rsidRPr="00953C0C" w:rsidRDefault="006B5D53" w:rsidP="006B5D53">
      <w:pPr>
        <w:spacing w:after="0" w:line="240" w:lineRule="auto"/>
        <w:jc w:val="both"/>
        <w:rPr>
          <w:rFonts w:ascii="Calibri" w:eastAsia="Arial" w:hAnsi="Calibri" w:cs="Arial"/>
          <w:color w:val="000000"/>
          <w:spacing w:val="-2"/>
        </w:rPr>
      </w:pPr>
      <w:r w:rsidRPr="00953C0C">
        <w:rPr>
          <w:rFonts w:ascii="Calibri" w:eastAsia="Arial" w:hAnsi="Calibri" w:cs="Arial"/>
          <w:color w:val="000000"/>
          <w:spacing w:val="-2"/>
        </w:rPr>
        <w:t xml:space="preserve">There are several areas of legislation that allow the right of the individual to request such personal information are: </w:t>
      </w:r>
    </w:p>
    <w:p w14:paraId="284841E1" w14:textId="77777777" w:rsidR="006B5D53" w:rsidRPr="00953C0C" w:rsidRDefault="006B5D53" w:rsidP="003005E9">
      <w:pPr>
        <w:numPr>
          <w:ilvl w:val="0"/>
          <w:numId w:val="26"/>
        </w:num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The Access to Medical Reports Act 1988</w:t>
      </w:r>
    </w:p>
    <w:p w14:paraId="77140BA8" w14:textId="77777777" w:rsidR="006B5D53" w:rsidRPr="00953C0C" w:rsidRDefault="006B5D53" w:rsidP="003005E9">
      <w:pPr>
        <w:numPr>
          <w:ilvl w:val="0"/>
          <w:numId w:val="26"/>
        </w:num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The Access to Health Records Act 1990</w:t>
      </w:r>
    </w:p>
    <w:p w14:paraId="571031B4" w14:textId="77777777" w:rsidR="006B5D53" w:rsidRPr="00953C0C" w:rsidRDefault="006B5D53" w:rsidP="003005E9">
      <w:pPr>
        <w:numPr>
          <w:ilvl w:val="0"/>
          <w:numId w:val="26"/>
        </w:num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The UK General Data Protection Regulation 2021 (UK GDPR)</w:t>
      </w:r>
    </w:p>
    <w:p w14:paraId="234FA208" w14:textId="77777777" w:rsidR="006B5D53" w:rsidRPr="00953C0C" w:rsidRDefault="006B5D53" w:rsidP="003005E9">
      <w:pPr>
        <w:numPr>
          <w:ilvl w:val="0"/>
          <w:numId w:val="26"/>
        </w:num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The Data Protection Act 2018 (DPA)</w:t>
      </w:r>
    </w:p>
    <w:p w14:paraId="4107C600" w14:textId="77777777" w:rsidR="006B5D53" w:rsidRPr="00953C0C" w:rsidRDefault="006B5D53" w:rsidP="006B5D53">
      <w:pPr>
        <w:spacing w:after="0" w:line="240" w:lineRule="auto"/>
        <w:jc w:val="both"/>
        <w:rPr>
          <w:rFonts w:ascii="Calibri" w:eastAsia="Arial" w:hAnsi="Calibri" w:cs="Arial"/>
          <w:color w:val="000000"/>
          <w:spacing w:val="-2"/>
        </w:rPr>
      </w:pPr>
    </w:p>
    <w:p w14:paraId="6243D792" w14:textId="77777777" w:rsidR="006B5D53" w:rsidRPr="00953C0C" w:rsidRDefault="006B5D53" w:rsidP="006B5D53">
      <w:pPr>
        <w:spacing w:after="0" w:line="240" w:lineRule="auto"/>
        <w:jc w:val="both"/>
        <w:rPr>
          <w:rFonts w:ascii="Calibri" w:eastAsia="Arial" w:hAnsi="Calibri" w:cs="Arial"/>
          <w:color w:val="000000"/>
          <w:spacing w:val="-2"/>
        </w:rPr>
      </w:pPr>
      <w:r w:rsidRPr="00953C0C">
        <w:rPr>
          <w:rFonts w:ascii="Calibri" w:eastAsia="Arial" w:hAnsi="Calibri" w:cs="Arial"/>
          <w:color w:val="000000"/>
          <w:spacing w:val="-2"/>
        </w:rPr>
        <w:t xml:space="preserve">Patients requesting their own personal medical records will have their request dealt with under the provisions of the Data Protection Act 2018 and UK GDPR 2021. </w:t>
      </w:r>
    </w:p>
    <w:p w14:paraId="5FB1F99E" w14:textId="77777777" w:rsidR="006B5D53" w:rsidRPr="00953C0C" w:rsidRDefault="006B5D53" w:rsidP="006B5D53">
      <w:pPr>
        <w:spacing w:after="0" w:line="240" w:lineRule="auto"/>
        <w:jc w:val="both"/>
        <w:rPr>
          <w:rFonts w:ascii="Calibri" w:eastAsia="Arial" w:hAnsi="Calibri" w:cs="Arial"/>
          <w:color w:val="000000"/>
          <w:spacing w:val="-2"/>
        </w:rPr>
      </w:pPr>
    </w:p>
    <w:p w14:paraId="49C20CB9" w14:textId="608792AA" w:rsidR="006B5D53" w:rsidRPr="00953C0C" w:rsidRDefault="006B5D53" w:rsidP="006B5D53">
      <w:pPr>
        <w:widowControl w:val="0"/>
        <w:autoSpaceDE w:val="0"/>
        <w:autoSpaceDN w:val="0"/>
        <w:adjustRightInd w:val="0"/>
        <w:spacing w:after="240" w:line="240" w:lineRule="auto"/>
        <w:rPr>
          <w:rFonts w:ascii="Calibri" w:eastAsia="Times New Roman" w:hAnsi="Calibri" w:cs="Arial"/>
          <w:lang w:val="en-US"/>
        </w:rPr>
      </w:pPr>
      <w:r w:rsidRPr="00953C0C">
        <w:rPr>
          <w:rFonts w:ascii="Calibri" w:eastAsia="Times New Roman" w:hAnsi="Calibri" w:cs="Arial"/>
          <w:lang w:val="en-US"/>
        </w:rPr>
        <w:t xml:space="preserve">Online patient access to services does not change the right that patients </w:t>
      </w:r>
      <w:r w:rsidR="007260F5">
        <w:rPr>
          <w:rFonts w:ascii="Calibri" w:eastAsia="Times New Roman" w:hAnsi="Calibri" w:cs="Arial"/>
          <w:lang w:val="en-US"/>
        </w:rPr>
        <w:t>can</w:t>
      </w:r>
      <w:r w:rsidRPr="00953C0C">
        <w:rPr>
          <w:rFonts w:ascii="Calibri" w:eastAsia="Times New Roman" w:hAnsi="Calibri" w:cs="Arial"/>
          <w:lang w:val="en-US"/>
        </w:rPr>
        <w:t xml:space="preserve"> request access to their medical records provided by the provisions of the Data Protection Act (DPA) and UK GDPR.  The DPA principles and confidentiality requirements apply in the same way for online access as they do for paper copies of the record. </w:t>
      </w:r>
    </w:p>
    <w:p w14:paraId="346EE562" w14:textId="77777777" w:rsidR="006B5D53" w:rsidRPr="00953C0C" w:rsidRDefault="006B5D53" w:rsidP="00A80705">
      <w:pPr>
        <w:pStyle w:val="Heading1"/>
        <w:numPr>
          <w:ilvl w:val="0"/>
          <w:numId w:val="42"/>
        </w:numPr>
        <w:rPr>
          <w:rFonts w:eastAsia="Arial"/>
        </w:rPr>
      </w:pPr>
      <w:bookmarkStart w:id="1" w:name="Record"/>
      <w:r w:rsidRPr="00953C0C">
        <w:rPr>
          <w:rFonts w:eastAsia="Arial"/>
        </w:rPr>
        <w:t>The Health Record</w:t>
      </w:r>
    </w:p>
    <w:bookmarkEnd w:id="1"/>
    <w:p w14:paraId="1D62A1B7" w14:textId="77777777" w:rsidR="006B5D53" w:rsidRPr="00953C0C" w:rsidRDefault="006B5D53" w:rsidP="006B5D53">
      <w:pPr>
        <w:spacing w:after="0" w:line="240" w:lineRule="auto"/>
        <w:jc w:val="both"/>
        <w:rPr>
          <w:rFonts w:ascii="Calibri" w:eastAsia="Arial" w:hAnsi="Calibri" w:cs="Arial"/>
          <w:color w:val="000000"/>
          <w:spacing w:val="-2"/>
        </w:rPr>
      </w:pPr>
    </w:p>
    <w:p w14:paraId="6BE2BD66" w14:textId="77777777" w:rsidR="006B5D53" w:rsidRPr="00953C0C" w:rsidRDefault="006B5D53" w:rsidP="006B5D53">
      <w:pPr>
        <w:spacing w:after="0" w:line="240" w:lineRule="auto"/>
        <w:ind w:left="284"/>
        <w:jc w:val="both"/>
        <w:rPr>
          <w:rFonts w:ascii="Calibri" w:eastAsia="Arial" w:hAnsi="Calibri" w:cs="Arial"/>
          <w:color w:val="000000"/>
          <w:spacing w:val="-2"/>
        </w:rPr>
      </w:pPr>
      <w:r w:rsidRPr="00953C0C">
        <w:rPr>
          <w:rFonts w:ascii="Calibri" w:eastAsia="Arial" w:hAnsi="Calibri" w:cs="Arial"/>
          <w:color w:val="000000"/>
          <w:spacing w:val="-2"/>
        </w:rPr>
        <w:t xml:space="preserve">A health record is any record which consists of information relating to the physical and/or mental health or condition of an individual made by a health professional in connection with the care of the individual. It can be recorded in a computerised form, in a manual form or a mixture of both. </w:t>
      </w:r>
    </w:p>
    <w:p w14:paraId="7488DCAD" w14:textId="77777777" w:rsidR="006B5D53" w:rsidRPr="00953C0C" w:rsidRDefault="006B5D53" w:rsidP="006B5D53">
      <w:pPr>
        <w:spacing w:after="0" w:line="240" w:lineRule="auto"/>
        <w:ind w:left="284"/>
        <w:jc w:val="both"/>
        <w:rPr>
          <w:rFonts w:ascii="Calibri" w:eastAsia="Arial" w:hAnsi="Calibri" w:cs="Arial"/>
          <w:color w:val="000000"/>
          <w:spacing w:val="-2"/>
        </w:rPr>
      </w:pPr>
    </w:p>
    <w:p w14:paraId="4186C4F8" w14:textId="77777777" w:rsidR="006B5D53" w:rsidRPr="00953C0C" w:rsidRDefault="006B5D53" w:rsidP="006B5D53">
      <w:pPr>
        <w:spacing w:after="0" w:line="240" w:lineRule="auto"/>
        <w:ind w:left="284"/>
        <w:jc w:val="both"/>
        <w:rPr>
          <w:rFonts w:ascii="Calibri" w:eastAsia="Arial" w:hAnsi="Calibri" w:cs="Arial"/>
          <w:color w:val="000000"/>
          <w:spacing w:val="-2"/>
        </w:rPr>
      </w:pPr>
      <w:r w:rsidRPr="00953C0C">
        <w:rPr>
          <w:rFonts w:ascii="Calibri" w:eastAsia="Arial" w:hAnsi="Calibri" w:cs="Arial"/>
          <w:color w:val="000000"/>
          <w:spacing w:val="-2"/>
        </w:rPr>
        <w:t xml:space="preserve">Information covers expression of opinion about individuals as well as fact. Health records may include notes made during consultations and correspondence between health professionals, such as referral and discharge letters, results of tests and their interpretation, X-ray films, photographs, and tissue samples taken for diagnostic purposes.  They may also include reports written for third parties, such as insurance companies. </w:t>
      </w:r>
    </w:p>
    <w:p w14:paraId="6A3F3C20" w14:textId="77777777" w:rsidR="006B5D53" w:rsidRPr="00953C0C" w:rsidRDefault="006B5D53" w:rsidP="006B5D53">
      <w:pPr>
        <w:spacing w:after="0" w:line="240" w:lineRule="auto"/>
        <w:jc w:val="both"/>
        <w:rPr>
          <w:rFonts w:eastAsia="Arial" w:cstheme="minorHAnsi"/>
          <w:b/>
          <w:color w:val="000000"/>
          <w:spacing w:val="-2"/>
        </w:rPr>
      </w:pPr>
    </w:p>
    <w:p w14:paraId="16F29642" w14:textId="77777777" w:rsidR="006B5D53" w:rsidRPr="00953C0C" w:rsidRDefault="006B5D53" w:rsidP="00A80705">
      <w:pPr>
        <w:pStyle w:val="Heading1"/>
        <w:numPr>
          <w:ilvl w:val="0"/>
          <w:numId w:val="42"/>
        </w:numPr>
        <w:rPr>
          <w:rFonts w:eastAsia="Arial"/>
        </w:rPr>
      </w:pPr>
      <w:r w:rsidRPr="00953C0C">
        <w:rPr>
          <w:rFonts w:eastAsia="Arial"/>
        </w:rPr>
        <w:t>Detailed Patient record Access includes:</w:t>
      </w:r>
    </w:p>
    <w:p w14:paraId="737B1467" w14:textId="77777777" w:rsidR="006B5D53" w:rsidRPr="00953C0C" w:rsidRDefault="006B5D53" w:rsidP="006B5D53">
      <w:pPr>
        <w:spacing w:after="0" w:line="240" w:lineRule="auto"/>
        <w:jc w:val="both"/>
        <w:rPr>
          <w:rFonts w:eastAsia="Arial" w:cstheme="minorHAnsi"/>
          <w:color w:val="000000"/>
          <w:spacing w:val="-2"/>
        </w:rPr>
      </w:pPr>
    </w:p>
    <w:p w14:paraId="53CA969F" w14:textId="77777777" w:rsidR="006B5D53" w:rsidRPr="00953C0C" w:rsidRDefault="006B5D53" w:rsidP="006B5D53">
      <w:pPr>
        <w:spacing w:after="0" w:line="240" w:lineRule="auto"/>
        <w:ind w:left="360"/>
        <w:jc w:val="both"/>
        <w:rPr>
          <w:rFonts w:eastAsia="Arial" w:cstheme="minorHAnsi"/>
          <w:color w:val="000000"/>
          <w:spacing w:val="-2"/>
        </w:rPr>
      </w:pPr>
      <w:r w:rsidRPr="00953C0C">
        <w:rPr>
          <w:rFonts w:eastAsia="Arial" w:cstheme="minorHAnsi"/>
          <w:color w:val="000000"/>
          <w:spacing w:val="-2"/>
        </w:rPr>
        <w:t xml:space="preserve">The minimum specification described by NHS England in the patient online support and resources guide is: </w:t>
      </w:r>
    </w:p>
    <w:p w14:paraId="1E013E7C" w14:textId="77777777" w:rsidR="006B5D53" w:rsidRPr="00953C0C" w:rsidRDefault="006B5D53" w:rsidP="006B5D53">
      <w:pPr>
        <w:spacing w:after="0" w:line="240" w:lineRule="auto"/>
        <w:ind w:left="360"/>
        <w:jc w:val="both"/>
        <w:rPr>
          <w:rFonts w:eastAsia="Arial" w:cstheme="minorHAnsi"/>
          <w:color w:val="000000"/>
          <w:spacing w:val="-2"/>
        </w:rPr>
      </w:pPr>
    </w:p>
    <w:p w14:paraId="30C6E407" w14:textId="195E8222"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Demographic data </w:t>
      </w:r>
      <w:proofErr w:type="spellStart"/>
      <w:r w:rsidRPr="00953C0C">
        <w:rPr>
          <w:rFonts w:eastAsia="Arial" w:cstheme="minorHAnsi"/>
          <w:color w:val="000000"/>
          <w:spacing w:val="-2"/>
        </w:rPr>
        <w:t>ie</w:t>
      </w:r>
      <w:proofErr w:type="spellEnd"/>
      <w:r w:rsidR="00113791">
        <w:rPr>
          <w:rFonts w:eastAsia="Arial" w:cstheme="minorHAnsi"/>
          <w:color w:val="000000"/>
          <w:spacing w:val="-2"/>
        </w:rPr>
        <w:t xml:space="preserve"> </w:t>
      </w:r>
      <w:r w:rsidRPr="00953C0C">
        <w:rPr>
          <w:rFonts w:eastAsia="Arial" w:cstheme="minorHAnsi"/>
          <w:color w:val="000000"/>
          <w:spacing w:val="-2"/>
        </w:rPr>
        <w:t>name, address, age</w:t>
      </w:r>
    </w:p>
    <w:p w14:paraId="5926B73C"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lastRenderedPageBreak/>
        <w:t>Allergies and adverse reactions</w:t>
      </w:r>
    </w:p>
    <w:p w14:paraId="3D5058B5"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Medication</w:t>
      </w:r>
    </w:p>
    <w:p w14:paraId="4E67DE69"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Immunisations  </w:t>
      </w:r>
    </w:p>
    <w:p w14:paraId="01CC4701" w14:textId="4D2CC5AA"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Investigation results</w:t>
      </w:r>
      <w:r w:rsidR="00C97268">
        <w:rPr>
          <w:rFonts w:eastAsia="Arial" w:cstheme="minorHAnsi"/>
          <w:color w:val="000000"/>
          <w:spacing w:val="-2"/>
        </w:rPr>
        <w:t>,</w:t>
      </w:r>
      <w:r w:rsidRPr="00953C0C">
        <w:rPr>
          <w:rFonts w:eastAsia="Arial" w:cstheme="minorHAnsi"/>
          <w:color w:val="000000"/>
          <w:spacing w:val="-2"/>
        </w:rPr>
        <w:t xml:space="preserve"> including numerical values and normal ranges </w:t>
      </w:r>
    </w:p>
    <w:p w14:paraId="14CC9136"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Problems/diagnoses </w:t>
      </w:r>
    </w:p>
    <w:p w14:paraId="06EB7FAB"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Procedure codes (medical and surgical) and codes in consultations (symptoms and signs) </w:t>
      </w:r>
    </w:p>
    <w:p w14:paraId="138D6C56" w14:textId="486F9976"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Biological values (</w:t>
      </w:r>
      <w:proofErr w:type="spellStart"/>
      <w:r w:rsidRPr="00953C0C">
        <w:rPr>
          <w:rFonts w:eastAsia="Arial" w:cstheme="minorHAnsi"/>
          <w:color w:val="000000"/>
          <w:spacing w:val="-2"/>
        </w:rPr>
        <w:t>eg</w:t>
      </w:r>
      <w:proofErr w:type="spellEnd"/>
      <w:r w:rsidRPr="00953C0C">
        <w:rPr>
          <w:rFonts w:eastAsia="Arial" w:cstheme="minorHAnsi"/>
          <w:color w:val="000000"/>
          <w:spacing w:val="-2"/>
        </w:rPr>
        <w:t xml:space="preserve"> BP) </w:t>
      </w:r>
    </w:p>
    <w:p w14:paraId="3381CEF9"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 xml:space="preserve">Codes showing referrals made or letters received </w:t>
      </w:r>
    </w:p>
    <w:p w14:paraId="15EDF4FC" w14:textId="77777777" w:rsidR="006B5D53" w:rsidRPr="00953C0C" w:rsidRDefault="006B5D53" w:rsidP="006B5D53">
      <w:pPr>
        <w:numPr>
          <w:ilvl w:val="0"/>
          <w:numId w:val="41"/>
        </w:numPr>
        <w:spacing w:after="0" w:line="240" w:lineRule="auto"/>
        <w:ind w:left="720"/>
        <w:jc w:val="both"/>
        <w:rPr>
          <w:rFonts w:eastAsia="Arial" w:cstheme="minorHAnsi"/>
          <w:color w:val="000000"/>
          <w:spacing w:val="-2"/>
        </w:rPr>
      </w:pPr>
      <w:r w:rsidRPr="00953C0C">
        <w:rPr>
          <w:rFonts w:eastAsia="Arial" w:cstheme="minorHAnsi"/>
          <w:color w:val="000000"/>
          <w:spacing w:val="-2"/>
        </w:rPr>
        <w:t>Other codes (ethnicity, QOF)</w:t>
      </w:r>
    </w:p>
    <w:p w14:paraId="64DC28CF" w14:textId="77777777" w:rsidR="006B5D53" w:rsidRPr="00953C0C" w:rsidRDefault="006B5D53" w:rsidP="006B5D53">
      <w:pPr>
        <w:spacing w:after="0" w:line="240" w:lineRule="auto"/>
        <w:ind w:left="360"/>
        <w:jc w:val="both"/>
        <w:rPr>
          <w:rFonts w:eastAsia="Arial" w:cstheme="minorHAnsi"/>
          <w:color w:val="000000"/>
          <w:spacing w:val="-2"/>
        </w:rPr>
      </w:pPr>
    </w:p>
    <w:p w14:paraId="3062181A" w14:textId="06DDD7AA" w:rsidR="006B5D53" w:rsidRPr="00953C0C" w:rsidRDefault="006B5D53" w:rsidP="00C3425D">
      <w:pPr>
        <w:spacing w:after="0" w:line="240" w:lineRule="auto"/>
        <w:ind w:left="284"/>
        <w:jc w:val="both"/>
        <w:rPr>
          <w:rFonts w:ascii="Calibri" w:eastAsia="Arial" w:hAnsi="Calibri" w:cs="Arial"/>
          <w:b/>
          <w:color w:val="000000"/>
          <w:spacing w:val="-2"/>
        </w:rPr>
      </w:pPr>
      <w:r w:rsidRPr="00953C0C">
        <w:rPr>
          <w:rFonts w:eastAsia="Arial" w:cstheme="minorHAnsi"/>
          <w:color w:val="000000"/>
          <w:spacing w:val="-2"/>
        </w:rPr>
        <w:t>Prospective Detailed Coded Record will also include consultation free text and access to letters.</w:t>
      </w:r>
      <w:r w:rsidRPr="00953C0C">
        <w:rPr>
          <w:rFonts w:eastAsia="Arial" w:cstheme="minorHAnsi"/>
          <w:strike/>
          <w:color w:val="000000"/>
          <w:spacing w:val="-2"/>
        </w:rPr>
        <w:t xml:space="preserve"> </w:t>
      </w:r>
      <w:bookmarkStart w:id="2" w:name="Records_Policy"/>
    </w:p>
    <w:p w14:paraId="3E43745D" w14:textId="77777777" w:rsidR="006B5D53" w:rsidRPr="00953C0C" w:rsidRDefault="006B5D53" w:rsidP="006B5D53">
      <w:pPr>
        <w:spacing w:after="0" w:line="240" w:lineRule="auto"/>
        <w:ind w:left="284"/>
        <w:jc w:val="both"/>
        <w:outlineLvl w:val="1"/>
        <w:rPr>
          <w:rFonts w:ascii="Calibri" w:eastAsia="Arial" w:hAnsi="Calibri" w:cs="Arial"/>
          <w:b/>
          <w:color w:val="000000"/>
          <w:spacing w:val="-2"/>
        </w:rPr>
      </w:pPr>
    </w:p>
    <w:p w14:paraId="3CD3E23C" w14:textId="77777777" w:rsidR="006B5D53" w:rsidRPr="00953C0C" w:rsidRDefault="006B5D53" w:rsidP="00AB0539">
      <w:pPr>
        <w:pStyle w:val="Heading1"/>
        <w:numPr>
          <w:ilvl w:val="0"/>
          <w:numId w:val="42"/>
        </w:numPr>
        <w:rPr>
          <w:rFonts w:eastAsia="Arial"/>
        </w:rPr>
      </w:pPr>
      <w:r w:rsidRPr="00953C0C">
        <w:rPr>
          <w:rFonts w:eastAsia="Arial"/>
        </w:rPr>
        <w:t xml:space="preserve">Medical Records Access – Staff Responsibility </w:t>
      </w:r>
    </w:p>
    <w:p w14:paraId="279AF875" w14:textId="77777777" w:rsidR="006B5D53" w:rsidRPr="00953C0C" w:rsidRDefault="006B5D53" w:rsidP="006B5D53">
      <w:pPr>
        <w:spacing w:after="0" w:line="240" w:lineRule="auto"/>
        <w:rPr>
          <w:rFonts w:ascii="Calibri" w:eastAsia="Arial" w:hAnsi="Calibri" w:cs="Arial"/>
          <w:color w:val="000000"/>
          <w:spacing w:val="-2"/>
        </w:rPr>
      </w:pPr>
    </w:p>
    <w:p w14:paraId="7D8640E7" w14:textId="5BBF8245" w:rsidR="006B5D53" w:rsidRPr="00953C0C" w:rsidRDefault="006B5D53" w:rsidP="00263AD4">
      <w:pPr>
        <w:pStyle w:val="Heading2"/>
        <w:ind w:left="284"/>
        <w:rPr>
          <w:rFonts w:ascii="Calibri" w:eastAsia="Arial" w:hAnsi="Calibri" w:cs="Arial"/>
          <w:color w:val="000000"/>
          <w:spacing w:val="-2"/>
        </w:rPr>
      </w:pPr>
      <w:r w:rsidRPr="00953C0C">
        <w:rPr>
          <w:rFonts w:eastAsia="Arial"/>
        </w:rPr>
        <w:t xml:space="preserve">Practice Manager and </w:t>
      </w:r>
      <w:r w:rsidR="00B966F5">
        <w:rPr>
          <w:rFonts w:eastAsia="Arial"/>
        </w:rPr>
        <w:t>Caldicott Guardian</w:t>
      </w:r>
      <w:r w:rsidRPr="00953C0C">
        <w:rPr>
          <w:rFonts w:eastAsia="Arial"/>
        </w:rPr>
        <w:t>s</w:t>
      </w:r>
      <w:r w:rsidRPr="00953C0C">
        <w:rPr>
          <w:rFonts w:ascii="Calibri" w:eastAsia="Arial" w:hAnsi="Calibri" w:cs="Arial"/>
          <w:color w:val="000000"/>
          <w:spacing w:val="-2"/>
        </w:rPr>
        <w:t xml:space="preserve"> </w:t>
      </w:r>
    </w:p>
    <w:bookmarkEnd w:id="2"/>
    <w:p w14:paraId="2274CE3D" w14:textId="148B943A" w:rsidR="006B5D53" w:rsidRPr="00953C0C" w:rsidRDefault="006B5D53" w:rsidP="006B5D53">
      <w:pPr>
        <w:ind w:left="284"/>
        <w:jc w:val="both"/>
        <w:rPr>
          <w:rFonts w:eastAsia="Arial" w:cstheme="minorHAnsi"/>
          <w:spacing w:val="-2"/>
        </w:rPr>
      </w:pPr>
      <w:r w:rsidRPr="00953C0C">
        <w:rPr>
          <w:rFonts w:ascii="Calibri" w:eastAsia="Arial" w:hAnsi="Calibri" w:cs="Arial"/>
          <w:spacing w:val="-2"/>
        </w:rPr>
        <w:t xml:space="preserve">For the purposes of reviewing requests, the Practice Manager and a named </w:t>
      </w:r>
      <w:r w:rsidR="00B966F5">
        <w:rPr>
          <w:rFonts w:ascii="Calibri" w:eastAsia="Arial" w:hAnsi="Calibri" w:cs="Arial"/>
          <w:spacing w:val="-2"/>
        </w:rPr>
        <w:t>Caldicott Guardian</w:t>
      </w:r>
      <w:r w:rsidRPr="00953C0C">
        <w:rPr>
          <w:rFonts w:ascii="Calibri" w:eastAsia="Arial" w:hAnsi="Calibri" w:cs="Arial"/>
          <w:spacing w:val="-2"/>
        </w:rPr>
        <w:t xml:space="preserve"> should ensure current data protection requirements are followed,</w:t>
      </w:r>
      <w:r w:rsidRPr="00953C0C">
        <w:rPr>
          <w:rFonts w:eastAsia="Arial" w:cstheme="minorHAnsi"/>
          <w:spacing w:val="-2"/>
        </w:rPr>
        <w:t xml:space="preserve"> (the DPO can offer advice and support, if required)</w:t>
      </w:r>
    </w:p>
    <w:p w14:paraId="7618B86C" w14:textId="77777777" w:rsidR="006B5D53" w:rsidRPr="00953C0C" w:rsidRDefault="006B5D53" w:rsidP="006B5D53">
      <w:pPr>
        <w:spacing w:after="0" w:line="240" w:lineRule="auto"/>
        <w:ind w:left="284"/>
        <w:jc w:val="both"/>
        <w:rPr>
          <w:rFonts w:ascii="Calibri" w:eastAsia="Arial" w:hAnsi="Calibri" w:cs="Arial"/>
          <w:spacing w:val="-2"/>
        </w:rPr>
      </w:pPr>
      <w:r w:rsidRPr="00953C0C">
        <w:rPr>
          <w:rFonts w:ascii="Calibri" w:eastAsia="Arial" w:hAnsi="Calibri" w:cs="Arial"/>
          <w:spacing w:val="-2"/>
        </w:rPr>
        <w:t>The main duties of these roles are explained below:</w:t>
      </w:r>
    </w:p>
    <w:p w14:paraId="2D680544" w14:textId="77777777" w:rsidR="006B5D53" w:rsidRPr="00953C0C" w:rsidRDefault="006B5D53" w:rsidP="006B5D53">
      <w:pPr>
        <w:spacing w:after="0" w:line="240" w:lineRule="auto"/>
        <w:jc w:val="both"/>
        <w:rPr>
          <w:rFonts w:ascii="Calibri" w:eastAsia="Arial" w:hAnsi="Calibri" w:cs="Arial"/>
          <w:spacing w:val="-2"/>
        </w:rPr>
      </w:pPr>
    </w:p>
    <w:p w14:paraId="089BD4BA" w14:textId="1FDA75DA" w:rsidR="006B5D53" w:rsidRPr="00953C0C" w:rsidRDefault="006B5D53" w:rsidP="00263AD4">
      <w:pPr>
        <w:pStyle w:val="Heading2"/>
        <w:ind w:left="284"/>
        <w:rPr>
          <w:rFonts w:ascii="Calibri" w:eastAsia="Arial" w:hAnsi="Calibri" w:cs="Arial"/>
          <w:spacing w:val="-2"/>
        </w:rPr>
      </w:pPr>
      <w:r w:rsidRPr="00953C0C">
        <w:rPr>
          <w:rFonts w:eastAsia="Arial"/>
        </w:rPr>
        <w:t>Practice Manager or Deputy</w:t>
      </w:r>
    </w:p>
    <w:p w14:paraId="5D3C9EB0"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Verify of identity the patient</w:t>
      </w:r>
    </w:p>
    <w:p w14:paraId="79A0ABD6"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Process and co-ordinate the application</w:t>
      </w:r>
    </w:p>
    <w:p w14:paraId="23ED3225"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 xml:space="preserve">Contact the patient to explain the process </w:t>
      </w:r>
    </w:p>
    <w:p w14:paraId="5DA98397" w14:textId="77777777" w:rsidR="006B5D53" w:rsidRPr="00953C0C" w:rsidRDefault="006B5D53" w:rsidP="006B5D53">
      <w:pPr>
        <w:pStyle w:val="ListParagraph"/>
        <w:numPr>
          <w:ilvl w:val="0"/>
          <w:numId w:val="34"/>
        </w:numPr>
        <w:rPr>
          <w:rFonts w:ascii="Calibri" w:eastAsia="Arial" w:hAnsi="Calibri" w:cs="Arial"/>
          <w:spacing w:val="-2"/>
        </w:rPr>
      </w:pPr>
      <w:r w:rsidRPr="00953C0C">
        <w:rPr>
          <w:rFonts w:ascii="Calibri" w:eastAsia="Arial" w:hAnsi="Calibri" w:cs="Arial"/>
          <w:spacing w:val="-2"/>
        </w:rPr>
        <w:t>Review the medical records for third party information and redact information where consent has not been given</w:t>
      </w:r>
    </w:p>
    <w:p w14:paraId="2A8DAD77" w14:textId="133B62DE" w:rsidR="006B5D53" w:rsidRPr="00953C0C" w:rsidRDefault="00B966F5" w:rsidP="00C3425D">
      <w:pPr>
        <w:pStyle w:val="Heading2"/>
        <w:ind w:left="360"/>
        <w:rPr>
          <w:rFonts w:ascii="Calibri" w:eastAsia="Arial" w:hAnsi="Calibri" w:cs="Arial"/>
          <w:spacing w:val="-2"/>
        </w:rPr>
      </w:pPr>
      <w:r>
        <w:rPr>
          <w:rFonts w:eastAsia="Arial"/>
        </w:rPr>
        <w:t>Caldicott Guardian</w:t>
      </w:r>
    </w:p>
    <w:p w14:paraId="18446861" w14:textId="77777777"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Responsibility for reviewing the medical record and limiting or redacting sensitive and/or harmful information. </w:t>
      </w:r>
    </w:p>
    <w:p w14:paraId="136502EB" w14:textId="77777777"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Overall responsibility for decision to allow access</w:t>
      </w:r>
    </w:p>
    <w:p w14:paraId="252DB542" w14:textId="4869C384"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will review the content of the medical record and ensure that sensitive or harmful data are not made available to the patient</w:t>
      </w:r>
    </w:p>
    <w:p w14:paraId="658F6E2E" w14:textId="39014B89"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can refuse the request for the reasons given below</w:t>
      </w:r>
    </w:p>
    <w:p w14:paraId="4A82C64F" w14:textId="125B9CE5" w:rsidR="006B5D53" w:rsidRPr="00953C0C" w:rsidRDefault="006B5D53" w:rsidP="006B5D53">
      <w:pPr>
        <w:numPr>
          <w:ilvl w:val="0"/>
          <w:numId w:val="35"/>
        </w:numPr>
        <w:spacing w:after="0" w:line="240" w:lineRule="auto"/>
        <w:jc w:val="both"/>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will also check the record for quality, clarity of presentation, completeness, and accuracy.</w:t>
      </w:r>
    </w:p>
    <w:p w14:paraId="15FE983F" w14:textId="1B340978" w:rsidR="00DA68A5" w:rsidRDefault="00DA68A5">
      <w:pPr>
        <w:rPr>
          <w:rFonts w:ascii="Calibri" w:eastAsia="Arial" w:hAnsi="Calibri" w:cs="Arial"/>
          <w:color w:val="000000"/>
          <w:spacing w:val="-2"/>
        </w:rPr>
      </w:pPr>
      <w:r>
        <w:rPr>
          <w:rFonts w:ascii="Calibri" w:eastAsia="Arial" w:hAnsi="Calibri" w:cs="Arial"/>
          <w:color w:val="000000"/>
          <w:spacing w:val="-2"/>
        </w:rPr>
        <w:br w:type="page"/>
      </w:r>
    </w:p>
    <w:p w14:paraId="365BF86B" w14:textId="77777777" w:rsidR="006B5D53" w:rsidRPr="00953C0C" w:rsidRDefault="006B5D53" w:rsidP="006B5D53">
      <w:pPr>
        <w:spacing w:after="0" w:line="240" w:lineRule="auto"/>
        <w:jc w:val="both"/>
        <w:rPr>
          <w:rFonts w:ascii="Calibri" w:eastAsia="Arial" w:hAnsi="Calibri" w:cs="Arial"/>
          <w:color w:val="000000"/>
          <w:spacing w:val="-2"/>
        </w:rPr>
      </w:pPr>
    </w:p>
    <w:p w14:paraId="632370AB" w14:textId="77777777" w:rsidR="006B5D53" w:rsidRPr="00953C0C" w:rsidRDefault="006B5D53" w:rsidP="00DA68A5">
      <w:pPr>
        <w:pStyle w:val="Heading1"/>
        <w:numPr>
          <w:ilvl w:val="0"/>
          <w:numId w:val="42"/>
        </w:numPr>
        <w:rPr>
          <w:rFonts w:eastAsia="Arial"/>
        </w:rPr>
      </w:pPr>
      <w:r w:rsidRPr="00953C0C">
        <w:rPr>
          <w:rFonts w:eastAsia="Arial"/>
        </w:rPr>
        <w:t>Requests under the Data Protection Legislation</w:t>
      </w:r>
    </w:p>
    <w:p w14:paraId="61A62A68" w14:textId="77777777" w:rsidR="006B5D53" w:rsidRPr="00953C0C" w:rsidRDefault="006B5D53" w:rsidP="006B5D53">
      <w:pPr>
        <w:spacing w:after="0" w:line="240" w:lineRule="auto"/>
        <w:jc w:val="both"/>
        <w:rPr>
          <w:rFonts w:ascii="Calibri" w:eastAsia="Arial" w:hAnsi="Calibri" w:cs="Arial"/>
          <w:color w:val="000000"/>
          <w:spacing w:val="-2"/>
        </w:rPr>
      </w:pPr>
    </w:p>
    <w:p w14:paraId="3EB5D343" w14:textId="77777777" w:rsidR="006B5D53" w:rsidRPr="00953C0C" w:rsidRDefault="006B5D53" w:rsidP="006B5D53">
      <w:pPr>
        <w:spacing w:after="0" w:line="240" w:lineRule="auto"/>
        <w:ind w:left="284"/>
        <w:jc w:val="both"/>
        <w:rPr>
          <w:rFonts w:ascii="Calibri" w:eastAsia="Arial" w:hAnsi="Calibri" w:cs="Arial"/>
          <w:color w:val="000000"/>
          <w:spacing w:val="-2"/>
        </w:rPr>
      </w:pPr>
      <w:r w:rsidRPr="00953C0C">
        <w:rPr>
          <w:rFonts w:ascii="Calibri" w:eastAsia="Arial" w:hAnsi="Calibri" w:cs="Arial"/>
          <w:color w:val="000000"/>
          <w:spacing w:val="-2"/>
        </w:rPr>
        <w:t>The scope of the Data Protection law includes the right of patients to request information on their own medical records. Requests for information under this legislation can be:</w:t>
      </w:r>
    </w:p>
    <w:p w14:paraId="6076985D" w14:textId="77777777" w:rsidR="006B5D53" w:rsidRPr="00953C0C" w:rsidRDefault="006B5D53" w:rsidP="006B5D53">
      <w:pPr>
        <w:autoSpaceDE w:val="0"/>
        <w:autoSpaceDN w:val="0"/>
        <w:adjustRightInd w:val="0"/>
        <w:spacing w:after="0" w:line="240" w:lineRule="auto"/>
        <w:rPr>
          <w:rFonts w:ascii="Calibri" w:eastAsia="Times New Roman" w:hAnsi="Calibri" w:cs="Arial"/>
          <w:lang w:val="en" w:eastAsia="en-GB"/>
        </w:rPr>
      </w:pPr>
    </w:p>
    <w:p w14:paraId="40C01E9F" w14:textId="2C9BAA00" w:rsidR="006B5D53" w:rsidRPr="00953C0C" w:rsidRDefault="006B5D53" w:rsidP="006B5D53">
      <w:pPr>
        <w:pStyle w:val="ListParagraph"/>
        <w:numPr>
          <w:ilvl w:val="0"/>
          <w:numId w:val="38"/>
        </w:numPr>
        <w:spacing w:after="0" w:line="240" w:lineRule="auto"/>
        <w:jc w:val="both"/>
        <w:rPr>
          <w:rFonts w:ascii="Calibri" w:eastAsia="Arial" w:hAnsi="Calibri" w:cs="Arial"/>
          <w:spacing w:val="-2"/>
        </w:rPr>
      </w:pPr>
      <w:r w:rsidRPr="00953C0C">
        <w:rPr>
          <w:rFonts w:ascii="Calibri" w:eastAsia="Arial" w:hAnsi="Calibri" w:cs="Arial"/>
          <w:spacing w:val="-2"/>
        </w:rPr>
        <w:t xml:space="preserve">In writing, this includes </w:t>
      </w:r>
      <w:r w:rsidR="00941AA9">
        <w:rPr>
          <w:rFonts w:ascii="Calibri" w:eastAsia="Arial" w:hAnsi="Calibri" w:cs="Arial"/>
          <w:spacing w:val="-2"/>
        </w:rPr>
        <w:t xml:space="preserve">a </w:t>
      </w:r>
      <w:r w:rsidRPr="00953C0C">
        <w:rPr>
          <w:rFonts w:ascii="Calibri" w:eastAsia="Arial" w:hAnsi="Calibri" w:cs="Arial"/>
          <w:spacing w:val="-2"/>
        </w:rPr>
        <w:t xml:space="preserve">letter or email  </w:t>
      </w:r>
    </w:p>
    <w:p w14:paraId="256396C0" w14:textId="77777777" w:rsidR="006B5D53" w:rsidRPr="00953C0C" w:rsidRDefault="006B5D53" w:rsidP="006B5D53">
      <w:pPr>
        <w:pStyle w:val="ListParagraph"/>
        <w:numPr>
          <w:ilvl w:val="0"/>
          <w:numId w:val="37"/>
        </w:numPr>
        <w:spacing w:after="0" w:line="240" w:lineRule="auto"/>
        <w:jc w:val="both"/>
        <w:rPr>
          <w:rFonts w:ascii="Calibri" w:eastAsia="Arial" w:hAnsi="Calibri" w:cs="Arial"/>
          <w:spacing w:val="-2"/>
        </w:rPr>
      </w:pPr>
      <w:r w:rsidRPr="00953C0C">
        <w:rPr>
          <w:rFonts w:ascii="Calibri" w:eastAsia="Arial" w:hAnsi="Calibri" w:cs="Arial"/>
          <w:spacing w:val="-2"/>
        </w:rPr>
        <w:t>Verbal requests can be accepted where the individual is unable to put the request in writing or chooses not to.  A record of what is requested should be recorded and a letter for approval by the patient sent out (this must be noted on the patient record)</w:t>
      </w:r>
    </w:p>
    <w:p w14:paraId="789B072F" w14:textId="523F958F" w:rsidR="006B5D53" w:rsidRPr="00953C0C" w:rsidRDefault="006B5D53" w:rsidP="006B5D53">
      <w:pPr>
        <w:pStyle w:val="ListParagraph"/>
        <w:numPr>
          <w:ilvl w:val="0"/>
          <w:numId w:val="37"/>
        </w:numPr>
        <w:autoSpaceDE w:val="0"/>
        <w:autoSpaceDN w:val="0"/>
        <w:adjustRightInd w:val="0"/>
        <w:spacing w:after="0" w:line="240" w:lineRule="auto"/>
        <w:rPr>
          <w:rFonts w:ascii="Calibri" w:eastAsia="Times New Roman" w:hAnsi="Calibri" w:cs="Arial"/>
          <w:lang w:val="en" w:eastAsia="en-GB"/>
        </w:rPr>
      </w:pPr>
      <w:r w:rsidRPr="00953C0C">
        <w:rPr>
          <w:rFonts w:ascii="Calibri" w:eastAsia="Times New Roman" w:hAnsi="Calibri" w:cs="Arial"/>
          <w:lang w:val="en" w:eastAsia="en-GB"/>
        </w:rPr>
        <w:t xml:space="preserve">SARs can also be submitted via </w:t>
      </w:r>
      <w:r w:rsidR="000B7073">
        <w:rPr>
          <w:rFonts w:ascii="Calibri" w:eastAsia="Times New Roman" w:hAnsi="Calibri" w:cs="Arial"/>
          <w:lang w:val="en" w:eastAsia="en-GB"/>
        </w:rPr>
        <w:t xml:space="preserve">the </w:t>
      </w:r>
      <w:proofErr w:type="spellStart"/>
      <w:r w:rsidR="003005E9">
        <w:rPr>
          <w:rFonts w:ascii="Calibri" w:eastAsia="Times New Roman" w:hAnsi="Calibri" w:cs="Arial"/>
          <w:lang w:val="en" w:eastAsia="en-GB"/>
        </w:rPr>
        <w:t>Organisation</w:t>
      </w:r>
      <w:r w:rsidR="000B7073">
        <w:rPr>
          <w:rFonts w:ascii="Calibri" w:eastAsia="Times New Roman" w:hAnsi="Calibri" w:cs="Arial"/>
          <w:lang w:val="en" w:eastAsia="en-GB"/>
        </w:rPr>
        <w:t>’s</w:t>
      </w:r>
      <w:proofErr w:type="spellEnd"/>
      <w:r w:rsidR="000B7073">
        <w:rPr>
          <w:rFonts w:ascii="Calibri" w:eastAsia="Times New Roman" w:hAnsi="Calibri" w:cs="Arial"/>
          <w:lang w:val="en" w:eastAsia="en-GB"/>
        </w:rPr>
        <w:t xml:space="preserve"> </w:t>
      </w:r>
      <w:r w:rsidRPr="00953C0C">
        <w:rPr>
          <w:rFonts w:ascii="Calibri" w:eastAsia="Times New Roman" w:hAnsi="Calibri" w:cs="Arial"/>
          <w:lang w:val="en" w:eastAsia="en-GB"/>
        </w:rPr>
        <w:t>social media</w:t>
      </w:r>
      <w:r w:rsidR="000B7073">
        <w:rPr>
          <w:rFonts w:ascii="Calibri" w:eastAsia="Times New Roman" w:hAnsi="Calibri" w:cs="Arial"/>
          <w:lang w:val="en" w:eastAsia="en-GB"/>
        </w:rPr>
        <w:t xml:space="preserve"> platforms</w:t>
      </w:r>
      <w:r w:rsidRPr="00953C0C">
        <w:rPr>
          <w:rFonts w:ascii="Calibri" w:eastAsia="Times New Roman" w:hAnsi="Calibri" w:cs="Arial"/>
          <w:lang w:val="en" w:eastAsia="en-GB"/>
        </w:rPr>
        <w:t xml:space="preserve"> </w:t>
      </w:r>
    </w:p>
    <w:p w14:paraId="6E6F8231" w14:textId="77777777" w:rsidR="006B5D53" w:rsidRPr="00953C0C" w:rsidRDefault="006B5D53" w:rsidP="006B5D53">
      <w:pPr>
        <w:pStyle w:val="ListParagraph"/>
        <w:numPr>
          <w:ilvl w:val="0"/>
          <w:numId w:val="37"/>
        </w:numPr>
        <w:spacing w:after="0" w:line="240" w:lineRule="auto"/>
        <w:jc w:val="both"/>
        <w:rPr>
          <w:rFonts w:ascii="Calibri" w:eastAsia="Arial" w:hAnsi="Calibri" w:cs="Arial"/>
          <w:spacing w:val="-2"/>
        </w:rPr>
      </w:pPr>
      <w:r w:rsidRPr="00953C0C">
        <w:rPr>
          <w:rFonts w:ascii="Calibri" w:eastAsia="Arial" w:hAnsi="Calibri" w:cs="Arial"/>
          <w:color w:val="000000"/>
          <w:spacing w:val="-2"/>
        </w:rPr>
        <w:t>Be accompanied with appropriate proof of identity (verification documents)</w:t>
      </w:r>
    </w:p>
    <w:p w14:paraId="46E29633" w14:textId="77777777" w:rsidR="006B5D53" w:rsidRPr="00953C0C" w:rsidRDefault="006B5D53" w:rsidP="006B5D53">
      <w:pPr>
        <w:spacing w:after="0" w:line="240" w:lineRule="auto"/>
        <w:jc w:val="both"/>
        <w:rPr>
          <w:rFonts w:ascii="Calibri" w:eastAsia="Arial" w:hAnsi="Calibri" w:cs="Arial"/>
          <w:color w:val="000000"/>
          <w:spacing w:val="-2"/>
        </w:rPr>
      </w:pPr>
    </w:p>
    <w:p w14:paraId="7DA8FADD" w14:textId="4116A0EA"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color w:val="000000"/>
          <w:spacing w:val="-2"/>
        </w:rPr>
        <w:t xml:space="preserve">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can ask a patient to complete an application form to support the Subject Access Request, although this is not a requirement.  </w:t>
      </w:r>
      <w:r w:rsidRPr="00953C0C">
        <w:rPr>
          <w:rFonts w:ascii="Calibri" w:eastAsia="Arial" w:hAnsi="Calibri" w:cs="Arial"/>
          <w:spacing w:val="-2"/>
        </w:rPr>
        <w:t>Suitably trained and authorised reception staff should ensure the application form has been completed correctly and verify identity.  If an application form is used this must be completed and signed by the patient.</w:t>
      </w:r>
    </w:p>
    <w:p w14:paraId="56ACF668" w14:textId="77777777" w:rsidR="006B5D53" w:rsidRPr="00953C0C" w:rsidRDefault="006B5D53" w:rsidP="006B5D53">
      <w:pPr>
        <w:spacing w:after="0" w:line="240" w:lineRule="auto"/>
        <w:ind w:left="360"/>
        <w:rPr>
          <w:rFonts w:ascii="Calibri" w:eastAsia="Arial" w:hAnsi="Calibri" w:cs="Arial"/>
          <w:spacing w:val="-2"/>
        </w:rPr>
      </w:pPr>
    </w:p>
    <w:p w14:paraId="772D151E" w14:textId="7F0874B7" w:rsidR="006B5D53" w:rsidRDefault="006B5D53" w:rsidP="00C3425D">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 xml:space="preserve">Where an information request has been previously fulfilled, 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does not have to provide the same request again </w:t>
      </w:r>
      <w:r w:rsidR="00060271" w:rsidRPr="00242775">
        <w:rPr>
          <w:rFonts w:ascii="Calibri" w:eastAsia="Arial" w:hAnsi="Calibri" w:cs="Arial"/>
          <w:color w:val="000000"/>
          <w:spacing w:val="-2"/>
        </w:rPr>
        <w:t>and can either reject the request or charge the data subject a fee.</w:t>
      </w:r>
    </w:p>
    <w:p w14:paraId="179029D8" w14:textId="77777777" w:rsidR="006B5D53" w:rsidRPr="00953C0C" w:rsidRDefault="006B5D53" w:rsidP="006B5D53">
      <w:pPr>
        <w:spacing w:after="0" w:line="240" w:lineRule="auto"/>
        <w:jc w:val="both"/>
        <w:rPr>
          <w:rFonts w:ascii="Calibri" w:eastAsia="Arial" w:hAnsi="Calibri" w:cs="Arial"/>
          <w:color w:val="000000"/>
          <w:spacing w:val="-2"/>
        </w:rPr>
      </w:pPr>
    </w:p>
    <w:p w14:paraId="10A20662" w14:textId="77777777" w:rsidR="006B5D53" w:rsidRPr="00953C0C" w:rsidRDefault="006B5D53" w:rsidP="00356597">
      <w:pPr>
        <w:pStyle w:val="Heading1"/>
        <w:numPr>
          <w:ilvl w:val="0"/>
          <w:numId w:val="42"/>
        </w:numPr>
        <w:rPr>
          <w:rFonts w:eastAsia="Arial"/>
        </w:rPr>
      </w:pPr>
      <w:r w:rsidRPr="00953C0C">
        <w:rPr>
          <w:rFonts w:eastAsia="Arial"/>
        </w:rPr>
        <w:t xml:space="preserve">Detailed Coded Records Access – Application </w:t>
      </w:r>
    </w:p>
    <w:p w14:paraId="32DB98F2" w14:textId="77777777" w:rsidR="006B5D53" w:rsidRPr="00953C0C" w:rsidRDefault="006B5D53" w:rsidP="006B5D53">
      <w:pPr>
        <w:spacing w:after="0" w:line="240" w:lineRule="auto"/>
        <w:jc w:val="both"/>
        <w:rPr>
          <w:rFonts w:eastAsia="Arial" w:cstheme="minorHAnsi"/>
          <w:spacing w:val="-2"/>
        </w:rPr>
      </w:pPr>
    </w:p>
    <w:p w14:paraId="2D87505C" w14:textId="77777777"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Patients will be given a leaflet on the benefits and risks to Detailed Coded Access to Records (promotional links to leaflets can be found below)</w:t>
      </w:r>
    </w:p>
    <w:p w14:paraId="3B22A819" w14:textId="77777777" w:rsidR="006B5D53" w:rsidRPr="00953C0C" w:rsidRDefault="006B5D53" w:rsidP="006B5D53">
      <w:pPr>
        <w:spacing w:after="0" w:line="240" w:lineRule="auto"/>
        <w:ind w:left="360"/>
        <w:jc w:val="both"/>
        <w:rPr>
          <w:rFonts w:eastAsia="Arial" w:cstheme="minorHAnsi"/>
          <w:color w:val="000000"/>
          <w:spacing w:val="-2"/>
        </w:rPr>
      </w:pPr>
    </w:p>
    <w:p w14:paraId="3B979648" w14:textId="277A107A"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On completion of an application form</w:t>
      </w:r>
      <w:r w:rsidR="001B2385">
        <w:rPr>
          <w:rFonts w:eastAsia="Arial" w:cstheme="minorHAnsi"/>
          <w:spacing w:val="-2"/>
        </w:rPr>
        <w:t>,</w:t>
      </w:r>
      <w:r w:rsidRPr="00953C0C">
        <w:rPr>
          <w:rFonts w:eastAsia="Arial" w:cstheme="minorHAnsi"/>
          <w:spacing w:val="-2"/>
        </w:rPr>
        <w:t xml:space="preserve"> the administrative lead will review the application form and invite the patient into the </w:t>
      </w:r>
      <w:r w:rsidR="003005E9">
        <w:rPr>
          <w:rFonts w:eastAsia="Arial" w:cstheme="minorHAnsi"/>
          <w:spacing w:val="-2"/>
        </w:rPr>
        <w:t>Organisation</w:t>
      </w:r>
      <w:r w:rsidRPr="00953C0C">
        <w:rPr>
          <w:rFonts w:eastAsia="Arial" w:cstheme="minorHAnsi"/>
          <w:spacing w:val="-2"/>
        </w:rPr>
        <w:t xml:space="preserve"> to complete the following:</w:t>
      </w:r>
    </w:p>
    <w:p w14:paraId="416D21C5" w14:textId="77777777" w:rsidR="006B5D53" w:rsidRPr="00953C0C" w:rsidRDefault="006B5D53" w:rsidP="006B5D53">
      <w:pPr>
        <w:spacing w:after="0" w:line="240" w:lineRule="auto"/>
        <w:rPr>
          <w:rFonts w:eastAsia="Arial" w:cstheme="minorHAnsi"/>
          <w:spacing w:val="-2"/>
        </w:rPr>
      </w:pPr>
    </w:p>
    <w:p w14:paraId="12B565B3" w14:textId="77777777" w:rsidR="006B5D53" w:rsidRPr="00953C0C" w:rsidRDefault="006B5D53" w:rsidP="006B5D53">
      <w:pPr>
        <w:pStyle w:val="ListParagraph"/>
        <w:numPr>
          <w:ilvl w:val="0"/>
          <w:numId w:val="39"/>
        </w:numPr>
        <w:spacing w:after="0" w:line="240" w:lineRule="auto"/>
        <w:jc w:val="both"/>
        <w:rPr>
          <w:rFonts w:eastAsia="Arial" w:cstheme="minorHAnsi"/>
          <w:spacing w:val="-2"/>
        </w:rPr>
      </w:pPr>
      <w:r w:rsidRPr="00953C0C">
        <w:rPr>
          <w:rFonts w:eastAsia="Arial" w:cstheme="minorHAnsi"/>
          <w:spacing w:val="-2"/>
        </w:rPr>
        <w:t xml:space="preserve">Identity Verification </w:t>
      </w:r>
    </w:p>
    <w:p w14:paraId="540B436A" w14:textId="77777777" w:rsidR="006B5D53" w:rsidRPr="00953C0C" w:rsidRDefault="006B5D53" w:rsidP="006B5D53">
      <w:pPr>
        <w:pStyle w:val="ListParagraph"/>
        <w:numPr>
          <w:ilvl w:val="0"/>
          <w:numId w:val="39"/>
        </w:numPr>
        <w:spacing w:after="0" w:line="240" w:lineRule="auto"/>
        <w:jc w:val="both"/>
        <w:rPr>
          <w:rFonts w:eastAsia="Arial" w:cstheme="minorHAnsi"/>
          <w:spacing w:val="-2"/>
        </w:rPr>
      </w:pPr>
      <w:r w:rsidRPr="00953C0C">
        <w:rPr>
          <w:rFonts w:eastAsia="Arial" w:cstheme="minorHAnsi"/>
          <w:spacing w:val="-2"/>
        </w:rPr>
        <w:t>Inform the patient of the benefits and potential risks to detailed coded access to records</w:t>
      </w:r>
    </w:p>
    <w:p w14:paraId="4F262CF9" w14:textId="77777777" w:rsidR="006B5D53" w:rsidRPr="00953C0C" w:rsidRDefault="006B5D53" w:rsidP="006B5D53">
      <w:pPr>
        <w:pStyle w:val="ListParagraph"/>
        <w:numPr>
          <w:ilvl w:val="0"/>
          <w:numId w:val="39"/>
        </w:numPr>
        <w:spacing w:after="0" w:line="240" w:lineRule="auto"/>
        <w:jc w:val="both"/>
        <w:rPr>
          <w:rFonts w:eastAsia="Arial" w:cstheme="minorHAnsi"/>
          <w:spacing w:val="-2"/>
        </w:rPr>
      </w:pPr>
      <w:r w:rsidRPr="00953C0C">
        <w:rPr>
          <w:rFonts w:eastAsia="Arial" w:cstheme="minorHAnsi"/>
          <w:spacing w:val="-2"/>
        </w:rPr>
        <w:t xml:space="preserve">Advice leaflet will be given to the patient and application process and timescales will be discussed. </w:t>
      </w:r>
    </w:p>
    <w:p w14:paraId="069822C7" w14:textId="77777777" w:rsidR="006B5D53" w:rsidRPr="00953C0C" w:rsidRDefault="006B5D53" w:rsidP="006B5D53">
      <w:pPr>
        <w:spacing w:after="0" w:line="240" w:lineRule="auto"/>
        <w:jc w:val="both"/>
        <w:rPr>
          <w:rFonts w:eastAsia="Arial" w:cstheme="minorHAnsi"/>
          <w:spacing w:val="-2"/>
        </w:rPr>
      </w:pPr>
    </w:p>
    <w:p w14:paraId="157AE95D" w14:textId="3B0F35A4"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 xml:space="preserve">The administrative lead will check the records for third party information and redact information where appropriate. If it is not possible to remove information the </w:t>
      </w:r>
      <w:r w:rsidR="00B966F5">
        <w:rPr>
          <w:rFonts w:eastAsia="Arial" w:cstheme="minorHAnsi"/>
          <w:spacing w:val="-2"/>
        </w:rPr>
        <w:t>Caldicott Guardian</w:t>
      </w:r>
      <w:r w:rsidRPr="00953C0C">
        <w:rPr>
          <w:rFonts w:eastAsia="Arial" w:cstheme="minorHAnsi"/>
          <w:spacing w:val="-2"/>
        </w:rPr>
        <w:t xml:space="preserve"> should be consulted.</w:t>
      </w:r>
    </w:p>
    <w:p w14:paraId="275749B0" w14:textId="77777777" w:rsidR="006B5D53" w:rsidRPr="00953C0C" w:rsidRDefault="006B5D53" w:rsidP="006B5D53">
      <w:pPr>
        <w:spacing w:after="0" w:line="240" w:lineRule="auto"/>
        <w:ind w:left="360"/>
        <w:rPr>
          <w:rFonts w:eastAsia="Arial" w:cstheme="minorHAnsi"/>
          <w:spacing w:val="-2"/>
        </w:rPr>
      </w:pPr>
    </w:p>
    <w:p w14:paraId="5AB2A18E" w14:textId="0A3507DC"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 xml:space="preserve">The </w:t>
      </w:r>
      <w:r w:rsidR="00B966F5">
        <w:rPr>
          <w:rFonts w:eastAsia="Arial" w:cstheme="minorHAnsi"/>
          <w:spacing w:val="-2"/>
        </w:rPr>
        <w:t>Caldicott Guardian</w:t>
      </w:r>
      <w:r w:rsidRPr="00953C0C">
        <w:rPr>
          <w:rFonts w:eastAsia="Arial" w:cstheme="minorHAnsi"/>
          <w:spacing w:val="-2"/>
        </w:rPr>
        <w:t xml:space="preserve"> will review the content of the medical record and </w:t>
      </w:r>
      <w:r w:rsidRPr="00953C0C">
        <w:rPr>
          <w:rFonts w:eastAsia="Times New Roman" w:cstheme="minorHAnsi"/>
          <w:lang w:val="en-US"/>
        </w:rPr>
        <w:t xml:space="preserve">ensure that sensitive or harmful data are not made available to the patient. The </w:t>
      </w:r>
      <w:r w:rsidR="00B966F5">
        <w:rPr>
          <w:rFonts w:eastAsia="Times New Roman" w:cstheme="minorHAnsi"/>
          <w:lang w:val="en-US"/>
        </w:rPr>
        <w:t>Caldicott Guardian</w:t>
      </w:r>
      <w:r w:rsidRPr="00953C0C">
        <w:rPr>
          <w:rFonts w:eastAsia="Times New Roman" w:cstheme="minorHAnsi"/>
          <w:lang w:val="en-US"/>
        </w:rPr>
        <w:t xml:space="preserve"> may redact sensitive or harmful data if they consider it to be in the patients’ best interest. </w:t>
      </w:r>
    </w:p>
    <w:p w14:paraId="11EC9C68" w14:textId="77777777" w:rsidR="006B5D53" w:rsidRPr="00953C0C" w:rsidRDefault="006B5D53" w:rsidP="006B5D53">
      <w:pPr>
        <w:spacing w:after="0" w:line="240" w:lineRule="auto"/>
        <w:ind w:left="360"/>
        <w:rPr>
          <w:rFonts w:eastAsia="Times New Roman" w:cstheme="minorHAnsi"/>
          <w:lang w:val="en-US"/>
        </w:rPr>
      </w:pPr>
    </w:p>
    <w:p w14:paraId="3D38F0C3" w14:textId="259AB074" w:rsidR="006B5D53" w:rsidRPr="00953C0C" w:rsidRDefault="006B5D53" w:rsidP="006B5D53">
      <w:pPr>
        <w:spacing w:after="0" w:line="240" w:lineRule="auto"/>
        <w:ind w:left="360"/>
        <w:jc w:val="both"/>
        <w:rPr>
          <w:rFonts w:eastAsia="Arial" w:cstheme="minorHAnsi"/>
          <w:spacing w:val="-2"/>
        </w:rPr>
      </w:pPr>
      <w:r w:rsidRPr="00953C0C">
        <w:rPr>
          <w:rFonts w:eastAsia="Times New Roman" w:cstheme="minorHAnsi"/>
          <w:lang w:val="en-US"/>
        </w:rPr>
        <w:t xml:space="preserve">The </w:t>
      </w:r>
      <w:r w:rsidR="00B966F5">
        <w:rPr>
          <w:rFonts w:eastAsia="Times New Roman" w:cstheme="minorHAnsi"/>
          <w:lang w:val="en-US"/>
        </w:rPr>
        <w:t>Caldicott Guardian</w:t>
      </w:r>
      <w:r w:rsidRPr="00953C0C">
        <w:rPr>
          <w:rFonts w:eastAsia="Times New Roman" w:cstheme="minorHAnsi"/>
          <w:lang w:val="en-US"/>
        </w:rPr>
        <w:t xml:space="preserve"> can refuse the request for the reasons set out below.</w:t>
      </w:r>
    </w:p>
    <w:p w14:paraId="4C793E68" w14:textId="77777777" w:rsidR="006B5D53" w:rsidRPr="00953C0C" w:rsidRDefault="006B5D53" w:rsidP="006B5D53">
      <w:pPr>
        <w:spacing w:after="0" w:line="240" w:lineRule="auto"/>
        <w:ind w:left="360"/>
        <w:rPr>
          <w:rFonts w:eastAsia="Times New Roman" w:cstheme="minorHAnsi"/>
          <w:lang w:val="en-US"/>
        </w:rPr>
      </w:pPr>
    </w:p>
    <w:p w14:paraId="625C0641" w14:textId="773B0891" w:rsidR="006B5D53" w:rsidRPr="00953C0C" w:rsidRDefault="006B5D53" w:rsidP="006B5D53">
      <w:pPr>
        <w:spacing w:after="0" w:line="240" w:lineRule="auto"/>
        <w:ind w:left="360"/>
        <w:jc w:val="both"/>
        <w:rPr>
          <w:rFonts w:eastAsia="Arial" w:cstheme="minorHAnsi"/>
          <w:spacing w:val="-2"/>
        </w:rPr>
      </w:pPr>
      <w:r w:rsidRPr="00953C0C">
        <w:rPr>
          <w:rFonts w:eastAsia="Times New Roman" w:cstheme="minorHAnsi"/>
          <w:lang w:val="en-US"/>
        </w:rPr>
        <w:t xml:space="preserve">The </w:t>
      </w:r>
      <w:r w:rsidR="00B966F5">
        <w:rPr>
          <w:rFonts w:eastAsia="Times New Roman" w:cstheme="minorHAnsi"/>
          <w:lang w:val="en-US"/>
        </w:rPr>
        <w:t>Caldicott Guardian</w:t>
      </w:r>
      <w:r w:rsidRPr="00953C0C">
        <w:rPr>
          <w:rFonts w:eastAsia="Times New Roman" w:cstheme="minorHAnsi"/>
          <w:lang w:val="en-US"/>
        </w:rPr>
        <w:t xml:space="preserve"> will also check the record for quality, clarity of presentation, completeness, and accuracy.</w:t>
      </w:r>
    </w:p>
    <w:p w14:paraId="7F68C9B8" w14:textId="77777777" w:rsidR="006B5D53" w:rsidRPr="00953C0C" w:rsidRDefault="006B5D53" w:rsidP="006B5D53">
      <w:pPr>
        <w:spacing w:after="0" w:line="240" w:lineRule="auto"/>
        <w:ind w:left="360"/>
        <w:rPr>
          <w:rFonts w:eastAsia="Arial" w:cstheme="minorHAnsi"/>
          <w:spacing w:val="-2"/>
        </w:rPr>
      </w:pPr>
    </w:p>
    <w:p w14:paraId="720F9D70" w14:textId="77777777" w:rsidR="006B5D53" w:rsidRPr="00953C0C" w:rsidRDefault="006B5D53" w:rsidP="006B5D53">
      <w:pPr>
        <w:spacing w:after="0" w:line="240" w:lineRule="auto"/>
        <w:ind w:left="360"/>
        <w:jc w:val="both"/>
        <w:rPr>
          <w:rFonts w:eastAsia="Arial" w:cstheme="minorHAnsi"/>
          <w:spacing w:val="-2"/>
        </w:rPr>
      </w:pPr>
      <w:r w:rsidRPr="00953C0C">
        <w:rPr>
          <w:rFonts w:eastAsia="Arial" w:cstheme="minorHAnsi"/>
          <w:spacing w:val="-2"/>
        </w:rPr>
        <w:t xml:space="preserve"> If approved, the administrative lead will place </w:t>
      </w:r>
      <w:r w:rsidRPr="00953C0C">
        <w:rPr>
          <w:rFonts w:eastAsia="Times New Roman" w:cstheme="minorHAnsi"/>
          <w:lang w:val="en-US"/>
        </w:rPr>
        <w:t>an alert on the system to notify other members of staff that the patient has Detailed Coded Record access.</w:t>
      </w:r>
    </w:p>
    <w:p w14:paraId="5C17CCCB" w14:textId="77777777" w:rsidR="006B5D53" w:rsidRPr="00953C0C" w:rsidRDefault="006B5D53" w:rsidP="006B5D53">
      <w:pPr>
        <w:spacing w:after="0" w:line="240" w:lineRule="auto"/>
        <w:ind w:left="360"/>
        <w:rPr>
          <w:rFonts w:eastAsia="Arial" w:cstheme="minorHAnsi"/>
          <w:color w:val="000000"/>
          <w:spacing w:val="-2"/>
        </w:rPr>
      </w:pPr>
    </w:p>
    <w:p w14:paraId="1818725F" w14:textId="77777777" w:rsidR="006B5D53" w:rsidRPr="00953C0C" w:rsidRDefault="006B5D53" w:rsidP="006B5D53">
      <w:pPr>
        <w:spacing w:after="0" w:line="240" w:lineRule="auto"/>
        <w:ind w:left="360"/>
        <w:jc w:val="both"/>
        <w:rPr>
          <w:rFonts w:eastAsia="Arial" w:cstheme="minorHAnsi"/>
          <w:color w:val="000000"/>
          <w:spacing w:val="-2"/>
        </w:rPr>
      </w:pPr>
      <w:r w:rsidRPr="00953C0C">
        <w:rPr>
          <w:rFonts w:eastAsia="Arial" w:cstheme="minorHAnsi"/>
          <w:color w:val="000000"/>
          <w:spacing w:val="-2"/>
        </w:rPr>
        <w:t xml:space="preserve">The completed </w:t>
      </w:r>
      <w:r w:rsidRPr="00953C0C">
        <w:rPr>
          <w:rFonts w:eastAsia="Times New Roman" w:cstheme="minorHAnsi"/>
          <w:lang w:val="en-US"/>
        </w:rPr>
        <w:t>application form should be scanned and attached to the patient’s record.</w:t>
      </w:r>
      <w:r w:rsidRPr="00953C0C">
        <w:rPr>
          <w:rFonts w:eastAsia="MS Mincho" w:cstheme="minorHAnsi"/>
          <w:lang w:val="en-US"/>
        </w:rPr>
        <w:t xml:space="preserve"> The administrative lead will contact the patient to inform them of the outcome of the application, explain the next steps and provide any further information. </w:t>
      </w:r>
    </w:p>
    <w:p w14:paraId="7CE86C31" w14:textId="77777777" w:rsidR="006B5D53" w:rsidRPr="00953C0C" w:rsidRDefault="006B5D53" w:rsidP="006B5D53">
      <w:pPr>
        <w:spacing w:after="0" w:line="240" w:lineRule="auto"/>
        <w:jc w:val="both"/>
        <w:rPr>
          <w:rFonts w:ascii="Calibri" w:eastAsia="Arial" w:hAnsi="Calibri" w:cs="Arial"/>
          <w:color w:val="000000"/>
          <w:spacing w:val="-2"/>
        </w:rPr>
      </w:pPr>
    </w:p>
    <w:p w14:paraId="7B8B9127" w14:textId="77777777" w:rsidR="006B5D53" w:rsidRPr="00953C0C" w:rsidRDefault="006B5D53" w:rsidP="00356597">
      <w:pPr>
        <w:pStyle w:val="Heading1"/>
        <w:numPr>
          <w:ilvl w:val="0"/>
          <w:numId w:val="42"/>
        </w:numPr>
        <w:rPr>
          <w:rFonts w:eastAsia="Times New Roman"/>
          <w:lang w:val="en-US"/>
        </w:rPr>
      </w:pPr>
      <w:r w:rsidRPr="00953C0C">
        <w:rPr>
          <w:rFonts w:eastAsia="Times New Roman"/>
          <w:lang w:val="en-US"/>
        </w:rPr>
        <w:t xml:space="preserve">Identity Verification </w:t>
      </w:r>
    </w:p>
    <w:p w14:paraId="344C8107" w14:textId="77777777" w:rsidR="006B5D53" w:rsidRPr="00953C0C" w:rsidRDefault="006B5D53" w:rsidP="006B5D53">
      <w:pPr>
        <w:widowControl w:val="0"/>
        <w:autoSpaceDE w:val="0"/>
        <w:autoSpaceDN w:val="0"/>
        <w:adjustRightInd w:val="0"/>
        <w:spacing w:after="240" w:line="240" w:lineRule="auto"/>
        <w:ind w:left="426"/>
        <w:rPr>
          <w:rFonts w:ascii="Calibri" w:eastAsia="Arial" w:hAnsi="Calibri" w:cs="Arial"/>
          <w:spacing w:val="-2"/>
        </w:rPr>
      </w:pPr>
      <w:r w:rsidRPr="00953C0C">
        <w:rPr>
          <w:rFonts w:ascii="Calibri" w:eastAsia="Arial" w:hAnsi="Calibri" w:cs="Arial"/>
          <w:spacing w:val="-2"/>
        </w:rPr>
        <w:t>Access to health records can only be granted when the patient’s identity has been verified.  There are three ways of confirming patient identity:</w:t>
      </w:r>
    </w:p>
    <w:p w14:paraId="75FEA6C2" w14:textId="77777777" w:rsidR="006B5D53" w:rsidRPr="00953C0C" w:rsidRDefault="006B5D53" w:rsidP="006B5D53">
      <w:pPr>
        <w:numPr>
          <w:ilvl w:val="0"/>
          <w:numId w:val="33"/>
        </w:numPr>
        <w:spacing w:after="0" w:line="240" w:lineRule="auto"/>
        <w:ind w:left="786"/>
        <w:jc w:val="both"/>
        <w:rPr>
          <w:rFonts w:ascii="Calibri" w:eastAsia="Arial" w:hAnsi="Calibri" w:cs="Arial"/>
          <w:spacing w:val="-2"/>
        </w:rPr>
      </w:pPr>
      <w:r w:rsidRPr="00953C0C">
        <w:rPr>
          <w:rFonts w:ascii="Calibri" w:eastAsia="Arial" w:hAnsi="Calibri" w:cs="Arial"/>
          <w:spacing w:val="-2"/>
        </w:rPr>
        <w:t xml:space="preserve">Documentation (Forms of Identification) </w:t>
      </w:r>
    </w:p>
    <w:p w14:paraId="455049AD" w14:textId="77777777" w:rsidR="006B5D53" w:rsidRPr="00953C0C" w:rsidRDefault="006B5D53" w:rsidP="006B5D53">
      <w:pPr>
        <w:numPr>
          <w:ilvl w:val="0"/>
          <w:numId w:val="33"/>
        </w:numPr>
        <w:spacing w:after="0" w:line="240" w:lineRule="auto"/>
        <w:ind w:left="786"/>
        <w:jc w:val="both"/>
        <w:rPr>
          <w:rFonts w:ascii="Calibri" w:eastAsia="Arial" w:hAnsi="Calibri" w:cs="Arial"/>
          <w:spacing w:val="-2"/>
        </w:rPr>
      </w:pPr>
      <w:r w:rsidRPr="00953C0C">
        <w:rPr>
          <w:rFonts w:ascii="Calibri" w:eastAsia="Arial" w:hAnsi="Calibri" w:cs="Arial"/>
          <w:spacing w:val="-2"/>
        </w:rPr>
        <w:t>Vouching</w:t>
      </w:r>
    </w:p>
    <w:p w14:paraId="34274C96" w14:textId="77777777" w:rsidR="006B5D53" w:rsidRPr="00953C0C" w:rsidRDefault="006B5D53" w:rsidP="006B5D53">
      <w:pPr>
        <w:numPr>
          <w:ilvl w:val="0"/>
          <w:numId w:val="33"/>
        </w:numPr>
        <w:spacing w:after="0" w:line="240" w:lineRule="auto"/>
        <w:ind w:left="786"/>
        <w:jc w:val="both"/>
        <w:rPr>
          <w:rFonts w:ascii="Calibri" w:eastAsia="Arial" w:hAnsi="Calibri" w:cs="Arial"/>
          <w:spacing w:val="-2"/>
        </w:rPr>
      </w:pPr>
      <w:r w:rsidRPr="00953C0C">
        <w:rPr>
          <w:rFonts w:ascii="Calibri" w:eastAsia="Arial" w:hAnsi="Calibri" w:cs="Arial"/>
          <w:spacing w:val="-2"/>
        </w:rPr>
        <w:t>Vouching with confirmation of information held in the applicant’s records</w:t>
      </w:r>
    </w:p>
    <w:p w14:paraId="62B1EF0E"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 xml:space="preserve"> </w:t>
      </w:r>
    </w:p>
    <w:p w14:paraId="5F2CE0BF" w14:textId="4110D030"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 xml:space="preserve">All applications for access to health records will require formal identification through </w:t>
      </w:r>
      <w:r w:rsidR="00D2396A">
        <w:rPr>
          <w:rFonts w:ascii="Calibri" w:eastAsia="Arial" w:hAnsi="Calibri" w:cs="Arial"/>
          <w:spacing w:val="-2"/>
        </w:rPr>
        <w:t>two</w:t>
      </w:r>
      <w:r w:rsidRPr="00953C0C">
        <w:rPr>
          <w:rFonts w:ascii="Calibri" w:eastAsia="Arial" w:hAnsi="Calibri" w:cs="Arial"/>
          <w:spacing w:val="-2"/>
        </w:rPr>
        <w:t xml:space="preserve"> forms of ID one of which must contain a photo. Acceptable documents include passports, photo driving licences and bank statements etc.</w:t>
      </w:r>
    </w:p>
    <w:p w14:paraId="57B6F878"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 xml:space="preserve"> </w:t>
      </w:r>
    </w:p>
    <w:p w14:paraId="216701D1" w14:textId="77777777"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Where a patient may not have suitable photographic identification – vouching with confirmation of information held in the medical record can be considered.  This should take place discreetly and ideally in the context of a planned appointment.  It is extremely important that the questions posed do not incidentally disclose confidential information to the applicant before their identity is verified.</w:t>
      </w:r>
    </w:p>
    <w:p w14:paraId="07BD69D3" w14:textId="33D5452A" w:rsidR="006B5D53" w:rsidRPr="00953C0C" w:rsidRDefault="006B5D53" w:rsidP="006B5D53">
      <w:pPr>
        <w:rPr>
          <w:rFonts w:ascii="Calibri" w:eastAsia="Arial" w:hAnsi="Calibri" w:cs="Arial"/>
          <w:spacing w:val="-2"/>
        </w:rPr>
      </w:pPr>
    </w:p>
    <w:p w14:paraId="08916E4A" w14:textId="1D660AFD"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Times New Roman" w:hAnsi="Calibri" w:cs="Arial"/>
          <w:b/>
          <w:lang w:val="en-US"/>
        </w:rPr>
        <w:t>Adult proxy access verification</w:t>
      </w:r>
      <w:r w:rsidRPr="00953C0C">
        <w:rPr>
          <w:rFonts w:ascii="Calibri" w:eastAsia="Arial" w:hAnsi="Calibri" w:cs="Arial"/>
          <w:spacing w:val="-2"/>
        </w:rPr>
        <w:t xml:space="preserve"> - </w:t>
      </w:r>
      <w:r w:rsidRPr="00953C0C">
        <w:rPr>
          <w:rFonts w:ascii="Calibri" w:eastAsia="Times New Roman" w:hAnsi="Calibri" w:cs="Arial"/>
          <w:lang w:val="en-US"/>
        </w:rPr>
        <w:t xml:space="preserve">Before the </w:t>
      </w:r>
      <w:proofErr w:type="spellStart"/>
      <w:r w:rsidR="003005E9">
        <w:rPr>
          <w:rFonts w:ascii="Calibri" w:eastAsia="Times New Roman" w:hAnsi="Calibri" w:cs="Arial"/>
          <w:lang w:val="en-US"/>
        </w:rPr>
        <w:t>Organisation</w:t>
      </w:r>
      <w:proofErr w:type="spellEnd"/>
      <w:r w:rsidRPr="00953C0C">
        <w:rPr>
          <w:rFonts w:ascii="Calibri" w:eastAsia="Times New Roman" w:hAnsi="Calibri" w:cs="Arial"/>
          <w:lang w:val="en-US"/>
        </w:rPr>
        <w:t xml:space="preserve"> provides proxy access to an individual or individuals on behalf of a patient further checks must be taken: </w:t>
      </w:r>
    </w:p>
    <w:p w14:paraId="4E40CDEC" w14:textId="77777777" w:rsidR="006B5D53" w:rsidRPr="00953C0C" w:rsidRDefault="006B5D53" w:rsidP="006B5D53">
      <w:pPr>
        <w:spacing w:after="0" w:line="240" w:lineRule="auto"/>
        <w:rPr>
          <w:rFonts w:ascii="Calibri" w:eastAsia="Arial" w:hAnsi="Calibri" w:cs="Arial"/>
          <w:spacing w:val="-2"/>
        </w:rPr>
      </w:pPr>
    </w:p>
    <w:p w14:paraId="2728A3B0" w14:textId="77777777" w:rsidR="006B5D53" w:rsidRPr="00953C0C" w:rsidRDefault="006B5D53" w:rsidP="006B5D53">
      <w:pPr>
        <w:widowControl w:val="0"/>
        <w:numPr>
          <w:ilvl w:val="0"/>
          <w:numId w:val="27"/>
        </w:numPr>
        <w:tabs>
          <w:tab w:val="left" w:pos="2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 xml:space="preserve">There must be either the explicit informed consent of the patient, including their preference for the level of access to be given to the proxy, or some other legitimate justification for </w:t>
      </w:r>
      <w:proofErr w:type="spellStart"/>
      <w:r w:rsidRPr="00953C0C">
        <w:rPr>
          <w:rFonts w:ascii="Calibri" w:eastAsia="Times New Roman" w:hAnsi="Calibri" w:cs="Arial"/>
          <w:lang w:val="en-US"/>
        </w:rPr>
        <w:t>authorising</w:t>
      </w:r>
      <w:proofErr w:type="spellEnd"/>
      <w:r w:rsidRPr="00953C0C">
        <w:rPr>
          <w:rFonts w:ascii="Calibri" w:eastAsia="Times New Roman" w:hAnsi="Calibri" w:cs="Arial"/>
          <w:lang w:val="en-US"/>
        </w:rPr>
        <w:t xml:space="preserve"> proxy access without the patient’s consent </w:t>
      </w:r>
    </w:p>
    <w:p w14:paraId="5D1C5F51" w14:textId="77777777" w:rsidR="006B5D53" w:rsidRPr="00953C0C" w:rsidRDefault="006B5D53" w:rsidP="006B5D53">
      <w:pPr>
        <w:widowControl w:val="0"/>
        <w:numPr>
          <w:ilvl w:val="0"/>
          <w:numId w:val="27"/>
        </w:numPr>
        <w:tabs>
          <w:tab w:val="left" w:pos="2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The identity of the individual who is asking for proxy access must be verified</w:t>
      </w:r>
    </w:p>
    <w:p w14:paraId="2481921A" w14:textId="77777777" w:rsidR="006B5D53" w:rsidRPr="00953C0C" w:rsidRDefault="006B5D53" w:rsidP="006B5D53">
      <w:pPr>
        <w:widowControl w:val="0"/>
        <w:numPr>
          <w:ilvl w:val="0"/>
          <w:numId w:val="27"/>
        </w:numPr>
        <w:tabs>
          <w:tab w:val="left" w:pos="2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The identity of the person giving consent for proxy access must also be verified.  This will normally be the patient but may be someone else acting under a power of attorney or as a Court Appointed Deputy</w:t>
      </w:r>
    </w:p>
    <w:p w14:paraId="19CEA399" w14:textId="77777777" w:rsidR="006B5D53" w:rsidRPr="00953C0C" w:rsidRDefault="006B5D53" w:rsidP="006B5D53">
      <w:pPr>
        <w:widowControl w:val="0"/>
        <w:numPr>
          <w:ilvl w:val="0"/>
          <w:numId w:val="27"/>
        </w:numPr>
        <w:autoSpaceDE w:val="0"/>
        <w:autoSpaceDN w:val="0"/>
        <w:adjustRightInd w:val="0"/>
        <w:spacing w:after="240" w:line="240" w:lineRule="auto"/>
        <w:ind w:left="709"/>
        <w:rPr>
          <w:rFonts w:ascii="Calibri" w:eastAsia="Times New Roman" w:hAnsi="Calibri" w:cs="Arial"/>
          <w:lang w:val="en-US"/>
        </w:rPr>
      </w:pPr>
      <w:r w:rsidRPr="00953C0C">
        <w:rPr>
          <w:rFonts w:ascii="Calibri" w:eastAsia="Times New Roman" w:hAnsi="Calibri" w:cs="Arial"/>
          <w:lang w:val="en-US"/>
        </w:rPr>
        <w:lastRenderedPageBreak/>
        <w:t>When someone is applying for proxy access based on an enduring power of attorney, lasting power of attorney, or as a Court Appointed Deputy, their status should be verified by making an online check of the registers held by the Office of the Public Guardian</w:t>
      </w:r>
    </w:p>
    <w:p w14:paraId="2766E83E" w14:textId="61943BE4" w:rsidR="006B5D53" w:rsidRPr="00953C0C" w:rsidRDefault="006B5D53" w:rsidP="006B5D53">
      <w:pPr>
        <w:spacing w:after="0" w:line="240" w:lineRule="auto"/>
        <w:ind w:left="349"/>
        <w:jc w:val="both"/>
        <w:rPr>
          <w:rFonts w:ascii="Calibri" w:eastAsia="Arial" w:hAnsi="Calibri" w:cs="Arial"/>
          <w:spacing w:val="-2"/>
        </w:rPr>
      </w:pPr>
      <w:r w:rsidRPr="00953C0C">
        <w:rPr>
          <w:rFonts w:ascii="Calibri" w:eastAsia="Times New Roman" w:hAnsi="Calibri" w:cs="Arial"/>
          <w:b/>
          <w:lang w:val="en-US"/>
        </w:rPr>
        <w:t>Child proxy access verification</w:t>
      </w:r>
      <w:r w:rsidRPr="00953C0C">
        <w:rPr>
          <w:rFonts w:ascii="Calibri" w:eastAsia="Arial" w:hAnsi="Calibri" w:cs="Arial"/>
          <w:spacing w:val="-2"/>
        </w:rPr>
        <w:t xml:space="preserve"> - </w:t>
      </w:r>
      <w:r w:rsidRPr="00953C0C">
        <w:rPr>
          <w:rFonts w:ascii="Calibri" w:eastAsia="Times New Roman" w:hAnsi="Calibri" w:cs="Arial"/>
          <w:lang w:val="en-US"/>
        </w:rPr>
        <w:t xml:space="preserve">Before the </w:t>
      </w:r>
      <w:proofErr w:type="spellStart"/>
      <w:r w:rsidR="003005E9">
        <w:rPr>
          <w:rFonts w:ascii="Calibri" w:eastAsia="Times New Roman" w:hAnsi="Calibri" w:cs="Arial"/>
          <w:lang w:val="en-US"/>
        </w:rPr>
        <w:t>Organisation</w:t>
      </w:r>
      <w:proofErr w:type="spellEnd"/>
      <w:r w:rsidRPr="00953C0C">
        <w:rPr>
          <w:rFonts w:ascii="Calibri" w:eastAsia="Times New Roman" w:hAnsi="Calibri" w:cs="Arial"/>
          <w:lang w:val="en-US"/>
        </w:rPr>
        <w:t xml:space="preserve"> provides parental proxy access to a child’s medical records the following checks must be made:</w:t>
      </w:r>
    </w:p>
    <w:p w14:paraId="31E86D30" w14:textId="77777777" w:rsidR="006B5D53" w:rsidRPr="00953C0C" w:rsidRDefault="006B5D53" w:rsidP="006B5D53">
      <w:pPr>
        <w:spacing w:after="0" w:line="240" w:lineRule="auto"/>
        <w:jc w:val="both"/>
        <w:rPr>
          <w:rFonts w:ascii="Calibri" w:eastAsia="Arial" w:hAnsi="Calibri" w:cs="Arial"/>
          <w:spacing w:val="-2"/>
        </w:rPr>
      </w:pPr>
    </w:p>
    <w:p w14:paraId="3CB19C09" w14:textId="77777777" w:rsidR="006B5D53" w:rsidRPr="00953C0C" w:rsidRDefault="006B5D53" w:rsidP="006B5D53">
      <w:pPr>
        <w:widowControl w:val="0"/>
        <w:numPr>
          <w:ilvl w:val="0"/>
          <w:numId w:val="28"/>
        </w:numPr>
        <w:autoSpaceDE w:val="0"/>
        <w:autoSpaceDN w:val="0"/>
        <w:adjustRightInd w:val="0"/>
        <w:spacing w:after="240" w:line="240" w:lineRule="auto"/>
        <w:ind w:left="709"/>
        <w:rPr>
          <w:rFonts w:ascii="Calibri" w:eastAsia="Times New Roman" w:hAnsi="Calibri" w:cs="Arial"/>
          <w:lang w:val="en-US"/>
        </w:rPr>
      </w:pPr>
      <w:r w:rsidRPr="00953C0C">
        <w:rPr>
          <w:rFonts w:ascii="Calibri" w:eastAsia="Times New Roman" w:hAnsi="Calibri" w:cs="Arial"/>
          <w:lang w:val="en-US"/>
        </w:rPr>
        <w:t>The identity of the individual(s) requesting access</w:t>
      </w:r>
    </w:p>
    <w:p w14:paraId="04BBD7B2" w14:textId="77777777" w:rsidR="006B5D53" w:rsidRPr="00953C0C" w:rsidRDefault="006B5D53" w:rsidP="006B5D53">
      <w:pPr>
        <w:widowControl w:val="0"/>
        <w:numPr>
          <w:ilvl w:val="0"/>
          <w:numId w:val="28"/>
        </w:numPr>
        <w:autoSpaceDE w:val="0"/>
        <w:autoSpaceDN w:val="0"/>
        <w:adjustRightInd w:val="0"/>
        <w:spacing w:after="240" w:line="240" w:lineRule="auto"/>
        <w:ind w:left="709"/>
        <w:rPr>
          <w:rFonts w:ascii="Calibri" w:eastAsia="Times New Roman" w:hAnsi="Calibri" w:cs="Arial"/>
          <w:lang w:val="en-US"/>
        </w:rPr>
      </w:pPr>
      <w:r w:rsidRPr="00953C0C">
        <w:rPr>
          <w:rFonts w:ascii="Calibri" w:eastAsia="Times New Roman" w:hAnsi="Calibri" w:cs="Arial"/>
          <w:lang w:val="en-US"/>
        </w:rPr>
        <w:t>That the identified person is named on the birth certificate of the child</w:t>
      </w:r>
    </w:p>
    <w:p w14:paraId="354E73A6" w14:textId="77777777" w:rsidR="006B5D53" w:rsidRDefault="006B5D53" w:rsidP="006B5D53">
      <w:pPr>
        <w:widowControl w:val="0"/>
        <w:numPr>
          <w:ilvl w:val="0"/>
          <w:numId w:val="28"/>
        </w:numPr>
        <w:tabs>
          <w:tab w:val="left" w:pos="220"/>
          <w:tab w:val="left" w:pos="7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In the case of a child judged to have capacity to consent, there must be the explicit informed consent of the child, including their preference for the level of access to be given to their parent</w:t>
      </w:r>
    </w:p>
    <w:p w14:paraId="1DB772AF" w14:textId="77777777" w:rsidR="006B5D53" w:rsidRPr="002E341F" w:rsidRDefault="006B5D53" w:rsidP="00C3425D">
      <w:pPr>
        <w:pStyle w:val="Heading2"/>
      </w:pPr>
      <w:r w:rsidRPr="002E341F">
        <w:t>Prospective access to patient records online</w:t>
      </w:r>
    </w:p>
    <w:p w14:paraId="21B77313" w14:textId="16C3C78B" w:rsidR="006B5D53" w:rsidRDefault="003005E9" w:rsidP="006B5D53">
      <w:pPr>
        <w:pStyle w:val="ListParagraph"/>
        <w:widowControl w:val="0"/>
        <w:numPr>
          <w:ilvl w:val="0"/>
          <w:numId w:val="28"/>
        </w:numPr>
        <w:autoSpaceDE w:val="0"/>
        <w:autoSpaceDN w:val="0"/>
        <w:spacing w:before="80" w:after="100" w:afterAutospacing="1" w:line="30" w:lineRule="atLeast"/>
        <w:rPr>
          <w:rFonts w:cs="Calibri"/>
        </w:rPr>
      </w:pPr>
      <w:r>
        <w:rPr>
          <w:rFonts w:cs="Calibri"/>
        </w:rPr>
        <w:t>Patients will n</w:t>
      </w:r>
      <w:r w:rsidR="006B5D53" w:rsidRPr="002E341F">
        <w:rPr>
          <w:rFonts w:cs="Calibri"/>
        </w:rPr>
        <w:t>o</w:t>
      </w:r>
      <w:r>
        <w:rPr>
          <w:rFonts w:cs="Calibri"/>
        </w:rPr>
        <w:t>w</w:t>
      </w:r>
      <w:r w:rsidR="006B5D53" w:rsidRPr="002E341F">
        <w:rPr>
          <w:rFonts w:cs="Calibri"/>
        </w:rPr>
        <w:t xml:space="preserve"> have access to their future full medical records, including free texts, letters, and documents once they have been reviewed and filed by the GP.  This will not affect proxy access.  </w:t>
      </w:r>
    </w:p>
    <w:p w14:paraId="78C5E185" w14:textId="77777777" w:rsidR="00C3425D" w:rsidRPr="002E341F" w:rsidRDefault="00C3425D" w:rsidP="00C3425D">
      <w:pPr>
        <w:pStyle w:val="ListParagraph"/>
        <w:widowControl w:val="0"/>
        <w:autoSpaceDE w:val="0"/>
        <w:autoSpaceDN w:val="0"/>
        <w:spacing w:before="80" w:after="100" w:afterAutospacing="1" w:line="30" w:lineRule="atLeast"/>
        <w:ind w:left="524"/>
        <w:rPr>
          <w:rFonts w:cs="Calibri"/>
        </w:rPr>
      </w:pPr>
    </w:p>
    <w:p w14:paraId="15C66F08" w14:textId="77777777" w:rsidR="006B5D53" w:rsidRPr="002E341F" w:rsidRDefault="006B5D53" w:rsidP="006B5D53">
      <w:pPr>
        <w:pStyle w:val="ListParagraph"/>
        <w:widowControl w:val="0"/>
        <w:numPr>
          <w:ilvl w:val="0"/>
          <w:numId w:val="28"/>
        </w:numPr>
        <w:autoSpaceDE w:val="0"/>
        <w:autoSpaceDN w:val="0"/>
        <w:spacing w:before="80" w:after="100" w:afterAutospacing="1" w:line="30" w:lineRule="atLeast"/>
        <w:rPr>
          <w:rFonts w:cs="Calibri"/>
        </w:rPr>
      </w:pPr>
      <w:r w:rsidRPr="002E341F">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of the patient or another individual, the GP is allowed to refuse or reduce access to prospective records; third party information may also not be disclosed if deemed necessary.  On occasion, it may be necessary for a patient to be reviewed before access is granted, if access can be given without a risk of serious harm.</w:t>
      </w:r>
    </w:p>
    <w:p w14:paraId="789E3230" w14:textId="77777777" w:rsidR="006B5D53" w:rsidRPr="00953C0C" w:rsidRDefault="006B5D53" w:rsidP="00356597">
      <w:pPr>
        <w:pStyle w:val="Heading1"/>
        <w:numPr>
          <w:ilvl w:val="0"/>
          <w:numId w:val="42"/>
        </w:numPr>
        <w:rPr>
          <w:rFonts w:eastAsia="Arial"/>
        </w:rPr>
      </w:pPr>
      <w:r w:rsidRPr="00953C0C">
        <w:rPr>
          <w:rFonts w:eastAsia="Arial"/>
        </w:rPr>
        <w:t>Third Party Information</w:t>
      </w:r>
    </w:p>
    <w:p w14:paraId="67F842B0" w14:textId="77777777" w:rsidR="006B5D53" w:rsidRPr="00953C0C" w:rsidRDefault="006B5D53" w:rsidP="006B5D53">
      <w:pPr>
        <w:spacing w:after="0" w:line="240" w:lineRule="auto"/>
        <w:rPr>
          <w:rFonts w:ascii="Calibri" w:eastAsia="Arial" w:hAnsi="Calibri" w:cs="Arial"/>
          <w:color w:val="000000"/>
          <w:spacing w:val="-2"/>
        </w:rPr>
      </w:pPr>
    </w:p>
    <w:p w14:paraId="754696C9" w14:textId="19BDDB3E" w:rsidR="006B5D53" w:rsidRPr="00953C0C" w:rsidRDefault="006B5D53" w:rsidP="006B5D53">
      <w:pPr>
        <w:spacing w:after="0" w:line="240" w:lineRule="auto"/>
        <w:ind w:left="284"/>
        <w:rPr>
          <w:rFonts w:ascii="Calibri" w:eastAsia="Arial" w:hAnsi="Calibri" w:cs="Arial"/>
          <w:color w:val="000000"/>
          <w:spacing w:val="-2"/>
        </w:rPr>
      </w:pPr>
      <w:r w:rsidRPr="00953C0C">
        <w:rPr>
          <w:rFonts w:ascii="Calibri" w:eastAsia="Arial" w:hAnsi="Calibri" w:cs="Arial"/>
          <w:color w:val="000000"/>
          <w:spacing w:val="-2"/>
        </w:rPr>
        <w:t>A Patient</w:t>
      </w:r>
      <w:r>
        <w:rPr>
          <w:rFonts w:ascii="Calibri" w:eastAsia="Arial" w:hAnsi="Calibri" w:cs="Arial"/>
          <w:color w:val="000000"/>
          <w:spacing w:val="-2"/>
        </w:rPr>
        <w:t>’</w:t>
      </w:r>
      <w:r w:rsidRPr="00953C0C">
        <w:rPr>
          <w:rFonts w:ascii="Calibri" w:eastAsia="Arial" w:hAnsi="Calibri" w:cs="Arial"/>
          <w:color w:val="000000"/>
          <w:spacing w:val="-2"/>
        </w:rPr>
        <w:t>s record may contain confidential information that relates to a third person. This may be information from or about another person. It may be entered in the record intentionally or by accident.</w:t>
      </w:r>
      <w:r w:rsidR="00356597">
        <w:rPr>
          <w:rFonts w:ascii="Calibri" w:eastAsia="Arial" w:hAnsi="Calibri" w:cs="Arial"/>
          <w:color w:val="000000"/>
          <w:spacing w:val="-2"/>
        </w:rPr>
        <w:t xml:space="preserve">  </w:t>
      </w:r>
      <w:r w:rsidRPr="00953C0C">
        <w:rPr>
          <w:rFonts w:ascii="Calibri" w:eastAsia="Arial" w:hAnsi="Calibri" w:cs="Arial"/>
          <w:color w:val="000000"/>
          <w:spacing w:val="-2"/>
        </w:rPr>
        <w:t>This does not include information about or provided by a third party that the patient would normally have access to, such as hospital letters.</w:t>
      </w:r>
    </w:p>
    <w:p w14:paraId="3013A611" w14:textId="77777777" w:rsidR="006B5D53" w:rsidRPr="00953C0C" w:rsidRDefault="006B5D53" w:rsidP="006B5D53">
      <w:pPr>
        <w:spacing w:after="0" w:line="240" w:lineRule="auto"/>
        <w:ind w:left="284"/>
        <w:rPr>
          <w:rFonts w:ascii="Calibri" w:eastAsia="Arial" w:hAnsi="Calibri" w:cs="Arial"/>
          <w:color w:val="000000"/>
          <w:spacing w:val="-2"/>
        </w:rPr>
      </w:pPr>
    </w:p>
    <w:p w14:paraId="7CD69631" w14:textId="3B7D637F" w:rsidR="006B5D53" w:rsidRPr="00953C0C" w:rsidRDefault="006B5D53" w:rsidP="006B5D53">
      <w:pPr>
        <w:spacing w:after="0" w:line="240" w:lineRule="auto"/>
        <w:ind w:left="284"/>
        <w:rPr>
          <w:rFonts w:ascii="Calibri" w:eastAsia="Arial" w:hAnsi="Calibri" w:cs="Arial"/>
          <w:spacing w:val="-2"/>
        </w:rPr>
      </w:pPr>
      <w:r w:rsidRPr="00953C0C">
        <w:rPr>
          <w:rFonts w:ascii="Calibri" w:eastAsia="Arial" w:hAnsi="Calibri" w:cs="Arial"/>
          <w:spacing w:val="-2"/>
        </w:rPr>
        <w:t xml:space="preserve">All confidential third-party information must be removed or redacted. If this is not possible then access to the health records </w:t>
      </w:r>
      <w:r w:rsidR="00356597">
        <w:rPr>
          <w:rFonts w:ascii="Calibri" w:eastAsia="Arial" w:hAnsi="Calibri" w:cs="Arial"/>
          <w:spacing w:val="-2"/>
        </w:rPr>
        <w:t>may</w:t>
      </w:r>
      <w:r w:rsidRPr="00953C0C">
        <w:rPr>
          <w:rFonts w:ascii="Calibri" w:eastAsia="Arial" w:hAnsi="Calibri" w:cs="Arial"/>
          <w:spacing w:val="-2"/>
        </w:rPr>
        <w:t xml:space="preserve"> be refused. </w:t>
      </w:r>
    </w:p>
    <w:p w14:paraId="4ED23788" w14:textId="77777777" w:rsidR="006B5D53" w:rsidRPr="00953C0C" w:rsidRDefault="006B5D53" w:rsidP="006B5D53">
      <w:pPr>
        <w:spacing w:after="0" w:line="240" w:lineRule="auto"/>
        <w:jc w:val="both"/>
        <w:rPr>
          <w:rFonts w:ascii="Calibri" w:eastAsia="Arial" w:hAnsi="Calibri" w:cs="Arial"/>
          <w:color w:val="000000"/>
          <w:spacing w:val="-2"/>
        </w:rPr>
      </w:pPr>
    </w:p>
    <w:p w14:paraId="71A92EF9" w14:textId="77777777" w:rsidR="006B5D53" w:rsidRPr="00953C0C" w:rsidRDefault="006B5D53" w:rsidP="000B5DBF">
      <w:pPr>
        <w:pStyle w:val="Heading1"/>
        <w:numPr>
          <w:ilvl w:val="0"/>
          <w:numId w:val="42"/>
        </w:numPr>
        <w:rPr>
          <w:rFonts w:eastAsia="Arial"/>
        </w:rPr>
      </w:pPr>
      <w:r w:rsidRPr="00953C0C">
        <w:rPr>
          <w:rFonts w:eastAsia="Arial"/>
        </w:rPr>
        <w:t>Denial or Limitation of Information</w:t>
      </w:r>
    </w:p>
    <w:p w14:paraId="027C0D1B" w14:textId="77777777" w:rsidR="006B5D53" w:rsidRPr="00953C0C" w:rsidRDefault="006B5D53" w:rsidP="006B5D53">
      <w:pPr>
        <w:spacing w:after="0" w:line="240" w:lineRule="auto"/>
        <w:jc w:val="both"/>
        <w:rPr>
          <w:rFonts w:ascii="Calibri" w:eastAsia="Arial" w:hAnsi="Calibri" w:cs="Arial"/>
          <w:color w:val="000000"/>
          <w:spacing w:val="-2"/>
        </w:rPr>
      </w:pPr>
    </w:p>
    <w:p w14:paraId="6C0F8804" w14:textId="27D62C8B" w:rsidR="006B5D53" w:rsidRPr="00953C0C" w:rsidRDefault="006B5D53" w:rsidP="006B5D53">
      <w:pPr>
        <w:spacing w:after="0" w:line="240" w:lineRule="auto"/>
        <w:ind w:left="284"/>
        <w:jc w:val="both"/>
        <w:rPr>
          <w:rFonts w:ascii="Calibri" w:eastAsia="Arial" w:hAnsi="Calibri" w:cs="Arial"/>
          <w:spacing w:val="-2"/>
        </w:rPr>
      </w:pPr>
      <w:r w:rsidRPr="00953C0C">
        <w:rPr>
          <w:rFonts w:ascii="Calibri" w:eastAsia="Arial" w:hAnsi="Calibri" w:cs="Arial"/>
          <w:spacing w:val="-2"/>
        </w:rPr>
        <w:t xml:space="preserve">Access to any health records can be denied or limited. This decision will be made by the </w:t>
      </w:r>
      <w:r w:rsidR="003005E9">
        <w:rPr>
          <w:rFonts w:ascii="Calibri" w:eastAsia="Arial" w:hAnsi="Calibri" w:cs="Arial"/>
          <w:spacing w:val="-2"/>
        </w:rPr>
        <w:t>Practice</w:t>
      </w:r>
      <w:r w:rsidRPr="00953C0C">
        <w:rPr>
          <w:rFonts w:ascii="Calibri" w:eastAsia="Arial" w:hAnsi="Calibri" w:cs="Arial"/>
          <w:spacing w:val="-2"/>
        </w:rPr>
        <w:t xml:space="preserve"> Manager and </w:t>
      </w:r>
      <w:r w:rsidR="00B966F5">
        <w:rPr>
          <w:rFonts w:ascii="Calibri" w:eastAsia="Arial" w:hAnsi="Calibri" w:cs="Arial"/>
          <w:spacing w:val="-2"/>
        </w:rPr>
        <w:t>Caldicott Guardian</w:t>
      </w:r>
      <w:r w:rsidRPr="00953C0C">
        <w:rPr>
          <w:rFonts w:ascii="Calibri" w:eastAsia="Arial" w:hAnsi="Calibri" w:cs="Arial"/>
          <w:spacing w:val="-2"/>
        </w:rPr>
        <w:t xml:space="preserve"> for the </w:t>
      </w:r>
      <w:r w:rsidR="003005E9">
        <w:rPr>
          <w:rFonts w:ascii="Calibri" w:eastAsia="Arial" w:hAnsi="Calibri" w:cs="Arial"/>
          <w:spacing w:val="-2"/>
        </w:rPr>
        <w:t>Organisation</w:t>
      </w:r>
      <w:r w:rsidRPr="00953C0C">
        <w:rPr>
          <w:rFonts w:ascii="Calibri" w:eastAsia="Arial" w:hAnsi="Calibri" w:cs="Arial"/>
          <w:spacing w:val="-2"/>
        </w:rPr>
        <w:t>.</w:t>
      </w:r>
    </w:p>
    <w:p w14:paraId="2AE1FF09" w14:textId="77777777" w:rsidR="006B5D53" w:rsidRPr="00953C0C" w:rsidRDefault="006B5D53" w:rsidP="006B5D53">
      <w:pPr>
        <w:spacing w:after="0" w:line="240" w:lineRule="auto"/>
        <w:ind w:left="284"/>
        <w:jc w:val="both"/>
        <w:rPr>
          <w:rFonts w:ascii="Calibri" w:eastAsia="Arial" w:hAnsi="Calibri" w:cs="Arial"/>
          <w:spacing w:val="-2"/>
        </w:rPr>
      </w:pPr>
    </w:p>
    <w:p w14:paraId="3B01D74F" w14:textId="0006C2BF" w:rsidR="006B5D53" w:rsidRPr="00953C0C" w:rsidRDefault="006B5D53" w:rsidP="006B5D53">
      <w:pPr>
        <w:spacing w:after="0" w:line="240" w:lineRule="auto"/>
        <w:ind w:left="284"/>
        <w:jc w:val="both"/>
        <w:rPr>
          <w:rFonts w:ascii="Calibri" w:eastAsia="Arial" w:hAnsi="Calibri" w:cs="Arial"/>
          <w:spacing w:val="-2"/>
        </w:rPr>
      </w:pPr>
      <w:r w:rsidRPr="00953C0C">
        <w:rPr>
          <w:rFonts w:ascii="Calibri" w:eastAsia="Arial" w:hAnsi="Calibri" w:cs="Arial"/>
          <w:spacing w:val="-2"/>
        </w:rPr>
        <w:t xml:space="preserve">Access will be denied or limited where, in the reasonable opinion of the </w:t>
      </w:r>
      <w:r w:rsidR="00B966F5">
        <w:rPr>
          <w:rFonts w:ascii="Calibri" w:eastAsia="Arial" w:hAnsi="Calibri" w:cs="Arial"/>
          <w:spacing w:val="-2"/>
        </w:rPr>
        <w:t>Caldicott Guardian</w:t>
      </w:r>
      <w:r w:rsidRPr="00953C0C">
        <w:rPr>
          <w:rFonts w:ascii="Calibri" w:eastAsia="Arial" w:hAnsi="Calibri" w:cs="Arial"/>
          <w:spacing w:val="-2"/>
        </w:rPr>
        <w:t xml:space="preserve">, access to such information would not be in the patient’s best interests because it is likely to cause serious harm to: </w:t>
      </w:r>
    </w:p>
    <w:p w14:paraId="50ADBFC6" w14:textId="77777777" w:rsidR="006B5D53" w:rsidRPr="00953C0C" w:rsidRDefault="006B5D53" w:rsidP="006B5D53">
      <w:pPr>
        <w:spacing w:after="0" w:line="240" w:lineRule="auto"/>
        <w:jc w:val="both"/>
        <w:rPr>
          <w:rFonts w:ascii="Calibri" w:eastAsia="Arial" w:hAnsi="Calibri" w:cs="Arial"/>
          <w:spacing w:val="-2"/>
        </w:rPr>
      </w:pPr>
    </w:p>
    <w:p w14:paraId="34A2F31C" w14:textId="77777777" w:rsidR="006B5D53" w:rsidRPr="00953C0C" w:rsidRDefault="006B5D53" w:rsidP="006B5D53">
      <w:pPr>
        <w:numPr>
          <w:ilvl w:val="0"/>
          <w:numId w:val="32"/>
        </w:numPr>
        <w:spacing w:after="0" w:line="240" w:lineRule="auto"/>
        <w:ind w:left="709"/>
        <w:jc w:val="both"/>
        <w:rPr>
          <w:rFonts w:ascii="Calibri" w:eastAsia="Arial" w:hAnsi="Calibri" w:cs="Arial"/>
          <w:spacing w:val="-2"/>
        </w:rPr>
      </w:pPr>
      <w:r w:rsidRPr="00953C0C">
        <w:rPr>
          <w:rFonts w:ascii="Calibri" w:eastAsia="Arial" w:hAnsi="Calibri" w:cs="Arial"/>
          <w:spacing w:val="-2"/>
        </w:rPr>
        <w:t xml:space="preserve">The patient’s physical or mental health, or </w:t>
      </w:r>
    </w:p>
    <w:p w14:paraId="6A554D64" w14:textId="77777777" w:rsidR="006B5D53" w:rsidRPr="00953C0C" w:rsidRDefault="006B5D53" w:rsidP="006B5D53">
      <w:pPr>
        <w:numPr>
          <w:ilvl w:val="0"/>
          <w:numId w:val="32"/>
        </w:numPr>
        <w:spacing w:after="0" w:line="240" w:lineRule="auto"/>
        <w:ind w:left="709"/>
        <w:jc w:val="both"/>
        <w:rPr>
          <w:rFonts w:ascii="Calibri" w:eastAsia="Arial" w:hAnsi="Calibri" w:cs="Arial"/>
          <w:spacing w:val="-2"/>
        </w:rPr>
      </w:pPr>
      <w:r w:rsidRPr="00953C0C">
        <w:rPr>
          <w:rFonts w:ascii="Calibri" w:eastAsia="Arial" w:hAnsi="Calibri" w:cs="Arial"/>
          <w:spacing w:val="-2"/>
        </w:rPr>
        <w:t>The physical or mental health of any other person</w:t>
      </w:r>
    </w:p>
    <w:p w14:paraId="6586D576" w14:textId="5E7A40E9" w:rsidR="006B5D53" w:rsidRPr="00953C0C" w:rsidRDefault="006B5D53" w:rsidP="006B5D53">
      <w:pPr>
        <w:numPr>
          <w:ilvl w:val="0"/>
          <w:numId w:val="32"/>
        </w:numPr>
        <w:spacing w:after="0" w:line="240" w:lineRule="auto"/>
        <w:ind w:left="709"/>
        <w:jc w:val="both"/>
        <w:rPr>
          <w:rFonts w:ascii="Calibri" w:eastAsia="Arial" w:hAnsi="Calibri" w:cs="Arial"/>
          <w:spacing w:val="-2"/>
        </w:rPr>
      </w:pPr>
      <w:r w:rsidRPr="00953C0C">
        <w:rPr>
          <w:rFonts w:ascii="Calibri" w:eastAsia="Arial" w:hAnsi="Calibri" w:cs="Arial"/>
          <w:spacing w:val="-2"/>
        </w:rPr>
        <w:t xml:space="preserve">The information includes a reference to any third party who has not consented to its </w:t>
      </w:r>
      <w:r w:rsidR="00684D64" w:rsidRPr="00953C0C">
        <w:rPr>
          <w:rFonts w:ascii="Calibri" w:eastAsia="Arial" w:hAnsi="Calibri" w:cs="Arial"/>
          <w:spacing w:val="-2"/>
        </w:rPr>
        <w:t>disclosure.</w:t>
      </w:r>
    </w:p>
    <w:p w14:paraId="00B7EB6F" w14:textId="77777777" w:rsidR="006B5D53" w:rsidRPr="00953C0C" w:rsidRDefault="006B5D53" w:rsidP="006B5D53">
      <w:pPr>
        <w:spacing w:after="0" w:line="240" w:lineRule="auto"/>
        <w:jc w:val="both"/>
        <w:rPr>
          <w:rFonts w:ascii="Calibri" w:eastAsia="Arial" w:hAnsi="Calibri" w:cs="Arial"/>
          <w:spacing w:val="-2"/>
        </w:rPr>
      </w:pPr>
    </w:p>
    <w:p w14:paraId="2ACFB374" w14:textId="77777777" w:rsidR="006B5D53" w:rsidRPr="00953C0C" w:rsidRDefault="006B5D53" w:rsidP="006B5D53">
      <w:pPr>
        <w:spacing w:after="0" w:line="240" w:lineRule="auto"/>
        <w:ind w:left="349"/>
        <w:jc w:val="both"/>
        <w:rPr>
          <w:rFonts w:ascii="Calibri" w:eastAsia="Arial" w:hAnsi="Calibri" w:cs="Arial"/>
          <w:spacing w:val="-2"/>
        </w:rPr>
      </w:pPr>
      <w:r w:rsidRPr="00953C0C">
        <w:rPr>
          <w:rFonts w:ascii="Calibri" w:eastAsia="Arial" w:hAnsi="Calibri" w:cs="Arial"/>
          <w:spacing w:val="-2"/>
        </w:rPr>
        <w:t xml:space="preserve">A reason for denial of information must be recorded in the medical records and where possible an appropriate an appointment will be made with the patient to explain the decision. </w:t>
      </w:r>
    </w:p>
    <w:p w14:paraId="7D243078" w14:textId="77777777" w:rsidR="006B5D53" w:rsidRPr="00953C0C" w:rsidRDefault="006B5D53" w:rsidP="006B5D53">
      <w:pPr>
        <w:spacing w:after="0" w:line="240" w:lineRule="auto"/>
        <w:ind w:left="349"/>
        <w:jc w:val="both"/>
        <w:rPr>
          <w:rFonts w:ascii="Calibri" w:eastAsia="Arial" w:hAnsi="Calibri" w:cs="Arial"/>
          <w:color w:val="000000"/>
          <w:spacing w:val="-2"/>
        </w:rPr>
      </w:pPr>
    </w:p>
    <w:p w14:paraId="7064744C" w14:textId="77777777" w:rsidR="006B5D53" w:rsidRPr="00953C0C" w:rsidRDefault="006B5D53" w:rsidP="003B3197">
      <w:pPr>
        <w:pStyle w:val="Heading2"/>
        <w:ind w:left="349"/>
        <w:rPr>
          <w:rFonts w:eastAsia="Times New Roman"/>
          <w:lang w:eastAsia="en-GB"/>
        </w:rPr>
      </w:pPr>
      <w:r w:rsidRPr="00953C0C">
        <w:rPr>
          <w:rFonts w:eastAsia="Times New Roman"/>
          <w:lang w:eastAsia="en-GB"/>
        </w:rPr>
        <w:t>When can a subject access request be refused?</w:t>
      </w:r>
      <w:r w:rsidRPr="00953C0C">
        <w:rPr>
          <w:rFonts w:eastAsia="Times New Roman"/>
          <w:lang w:eastAsia="en-GB"/>
        </w:rPr>
        <w:tab/>
      </w:r>
    </w:p>
    <w:p w14:paraId="58CE8437" w14:textId="77777777" w:rsidR="006B5D53" w:rsidRPr="00953C0C" w:rsidRDefault="006B5D53" w:rsidP="006B5D53">
      <w:pPr>
        <w:spacing w:after="0" w:line="240" w:lineRule="auto"/>
        <w:ind w:left="349"/>
        <w:textAlignment w:val="baseline"/>
        <w:rPr>
          <w:rFonts w:ascii="Calibri" w:eastAsia="Times New Roman" w:hAnsi="Calibri" w:cs="Arial"/>
          <w:color w:val="000000"/>
          <w:spacing w:val="-2"/>
          <w:lang w:eastAsia="en-GB"/>
        </w:rPr>
      </w:pPr>
    </w:p>
    <w:p w14:paraId="05B30E85" w14:textId="2D6B33EB" w:rsidR="006B5D53" w:rsidRPr="00953C0C" w:rsidRDefault="006B5D53" w:rsidP="006B5D53">
      <w:pPr>
        <w:spacing w:after="0" w:line="240" w:lineRule="auto"/>
        <w:ind w:left="349"/>
        <w:textAlignment w:val="baseline"/>
        <w:rPr>
          <w:rFonts w:ascii="Calibri" w:eastAsia="Arial" w:hAnsi="Calibri" w:cs="Arial"/>
          <w:color w:val="000000"/>
          <w:spacing w:val="-2"/>
        </w:rPr>
      </w:pPr>
      <w:r w:rsidRPr="00953C0C">
        <w:rPr>
          <w:rFonts w:ascii="Calibri" w:eastAsia="Times New Roman" w:hAnsi="Calibri" w:cs="Arial"/>
          <w:color w:val="000000"/>
          <w:spacing w:val="-2"/>
          <w:lang w:eastAsia="en-GB"/>
        </w:rPr>
        <w:t xml:space="preserve">The </w:t>
      </w:r>
      <w:r w:rsidR="003005E9">
        <w:rPr>
          <w:rFonts w:ascii="Calibri" w:eastAsia="Times New Roman" w:hAnsi="Calibri" w:cs="Arial"/>
          <w:color w:val="000000"/>
          <w:spacing w:val="-2"/>
          <w:lang w:eastAsia="en-GB"/>
        </w:rPr>
        <w:t>Organisation</w:t>
      </w:r>
      <w:r w:rsidRPr="00953C0C">
        <w:rPr>
          <w:rFonts w:ascii="Calibri" w:eastAsia="Times New Roman" w:hAnsi="Calibri" w:cs="Arial"/>
          <w:color w:val="000000"/>
          <w:spacing w:val="-2"/>
          <w:lang w:eastAsia="en-GB"/>
        </w:rPr>
        <w:t xml:space="preserve"> can refuse a request where the request is ‘manifestly unfounded or excessive ‘or ‘repetitive’.  The requester must be informed of the reason why within one month of the receipt of the request.  If the </w:t>
      </w:r>
      <w:r w:rsidR="003005E9">
        <w:rPr>
          <w:rFonts w:ascii="Calibri" w:eastAsia="Times New Roman" w:hAnsi="Calibri" w:cs="Arial"/>
          <w:color w:val="000000"/>
          <w:spacing w:val="-2"/>
          <w:lang w:eastAsia="en-GB"/>
        </w:rPr>
        <w:t>Organisation</w:t>
      </w:r>
      <w:r w:rsidRPr="00953C0C">
        <w:rPr>
          <w:rFonts w:ascii="Calibri" w:eastAsia="Times New Roman" w:hAnsi="Calibri" w:cs="Arial"/>
          <w:color w:val="000000"/>
          <w:spacing w:val="-2"/>
          <w:lang w:eastAsia="en-GB"/>
        </w:rPr>
        <w:t xml:space="preserve"> decides to apply this option advice MUST be sought from the Data Protection Officer at </w:t>
      </w:r>
      <w:hyperlink r:id="rId7" w:history="1">
        <w:r w:rsidRPr="00953C0C">
          <w:rPr>
            <w:rStyle w:val="Hyperlink"/>
            <w:rFonts w:ascii="Calibri" w:eastAsia="Times New Roman" w:hAnsi="Calibri" w:cs="Arial"/>
            <w:spacing w:val="-2"/>
            <w:lang w:eastAsia="en-GB"/>
          </w:rPr>
          <w:t>DPO.healthcare@nhs.net</w:t>
        </w:r>
      </w:hyperlink>
    </w:p>
    <w:p w14:paraId="4140C44E" w14:textId="77777777" w:rsidR="006B5D53" w:rsidRPr="00953C0C" w:rsidRDefault="006B5D53" w:rsidP="006B5D53">
      <w:pPr>
        <w:spacing w:after="0" w:line="240" w:lineRule="auto"/>
        <w:textAlignment w:val="baseline"/>
        <w:rPr>
          <w:rFonts w:ascii="Calibri" w:eastAsia="Times New Roman" w:hAnsi="Calibri" w:cs="Arial"/>
          <w:color w:val="000000"/>
          <w:spacing w:val="-2"/>
          <w:lang w:eastAsia="en-GB"/>
        </w:rPr>
      </w:pPr>
    </w:p>
    <w:p w14:paraId="6CB7C2D1" w14:textId="77777777" w:rsidR="006B5D53" w:rsidRPr="00953C0C" w:rsidRDefault="006B5D53" w:rsidP="003A0DCE">
      <w:pPr>
        <w:pStyle w:val="Heading1"/>
        <w:numPr>
          <w:ilvl w:val="0"/>
          <w:numId w:val="42"/>
        </w:numPr>
        <w:rPr>
          <w:rFonts w:eastAsia="Times New Roman"/>
          <w:lang w:val="en" w:eastAsia="en-GB"/>
        </w:rPr>
      </w:pPr>
      <w:r w:rsidRPr="00953C0C">
        <w:rPr>
          <w:rFonts w:eastAsia="Times New Roman"/>
          <w:lang w:val="en" w:eastAsia="en-GB"/>
        </w:rPr>
        <w:t>Timeframe for responding to requests</w:t>
      </w:r>
    </w:p>
    <w:p w14:paraId="60B9CE00" w14:textId="77777777" w:rsidR="006B5D53" w:rsidRPr="00953C0C" w:rsidRDefault="006B5D53" w:rsidP="006B5D53">
      <w:pPr>
        <w:shd w:val="clear" w:color="auto" w:fill="FFFFFF"/>
        <w:spacing w:after="0" w:line="240" w:lineRule="auto"/>
        <w:outlineLvl w:val="0"/>
        <w:rPr>
          <w:rFonts w:ascii="Calibri" w:eastAsia="Times New Roman" w:hAnsi="Calibri" w:cs="Arial"/>
          <w:bCs/>
          <w:color w:val="000000"/>
          <w:spacing w:val="-2"/>
          <w:kern w:val="36"/>
          <w:lang w:val="en" w:eastAsia="en-GB"/>
        </w:rPr>
      </w:pPr>
    </w:p>
    <w:p w14:paraId="5320BC6D" w14:textId="27CEF310" w:rsidR="006B5D53" w:rsidRPr="00060271" w:rsidRDefault="006B5D53" w:rsidP="006B5D53">
      <w:pPr>
        <w:shd w:val="clear" w:color="auto" w:fill="FFFFFF"/>
        <w:spacing w:after="0" w:line="240" w:lineRule="auto"/>
        <w:ind w:left="360"/>
        <w:outlineLvl w:val="0"/>
        <w:rPr>
          <w:rFonts w:ascii="Calibri" w:eastAsia="Times New Roman" w:hAnsi="Calibri" w:cs="Arial"/>
          <w:bCs/>
          <w:color w:val="000000"/>
          <w:spacing w:val="-2"/>
          <w:kern w:val="36"/>
          <w:highlight w:val="magenta"/>
          <w:lang w:val="en" w:eastAsia="en-GB"/>
        </w:rPr>
      </w:pPr>
      <w:r w:rsidRPr="00953C0C">
        <w:rPr>
          <w:rFonts w:ascii="Calibri" w:eastAsia="Times New Roman" w:hAnsi="Calibri" w:cs="Arial"/>
          <w:bCs/>
          <w:color w:val="000000"/>
          <w:spacing w:val="-2"/>
          <w:kern w:val="36"/>
          <w:lang w:val="en" w:eastAsia="en-GB"/>
        </w:rPr>
        <w:t xml:space="preserve">The </w:t>
      </w:r>
      <w:r w:rsidRPr="00953C0C">
        <w:rPr>
          <w:rFonts w:ascii="Calibri" w:eastAsia="Times New Roman" w:hAnsi="Calibri" w:cs="Arial"/>
          <w:bCs/>
          <w:color w:val="000000"/>
          <w:spacing w:val="-2"/>
          <w:kern w:val="36"/>
          <w:u w:val="single"/>
          <w:lang w:val="en" w:eastAsia="en-GB"/>
        </w:rPr>
        <w:t>Statutory</w:t>
      </w:r>
      <w:r w:rsidRPr="00953C0C">
        <w:rPr>
          <w:rFonts w:ascii="Calibri" w:eastAsia="Times New Roman" w:hAnsi="Calibri" w:cs="Arial"/>
          <w:bCs/>
          <w:color w:val="000000"/>
          <w:spacing w:val="-2"/>
          <w:kern w:val="36"/>
          <w:lang w:val="en" w:eastAsia="en-GB"/>
        </w:rPr>
        <w:t xml:space="preserve"> timeframe </w:t>
      </w:r>
      <w:r w:rsidR="00C3425D">
        <w:rPr>
          <w:rFonts w:ascii="Calibri" w:eastAsia="Times New Roman" w:hAnsi="Calibri" w:cs="Arial"/>
          <w:bCs/>
          <w:color w:val="000000"/>
          <w:spacing w:val="-2"/>
          <w:kern w:val="36"/>
          <w:lang w:val="en" w:eastAsia="en-GB"/>
        </w:rPr>
        <w:t>is currently</w:t>
      </w:r>
      <w:r w:rsidRPr="00953C0C">
        <w:rPr>
          <w:rFonts w:ascii="Calibri" w:eastAsia="Times New Roman" w:hAnsi="Calibri" w:cs="Arial"/>
          <w:bCs/>
          <w:color w:val="000000"/>
          <w:spacing w:val="-2"/>
          <w:kern w:val="36"/>
          <w:lang w:val="en" w:eastAsia="en-GB"/>
        </w:rPr>
        <w:t xml:space="preserve"> </w:t>
      </w:r>
      <w:r w:rsidRPr="00953C0C">
        <w:rPr>
          <w:rFonts w:ascii="Calibri" w:eastAsia="Times New Roman" w:hAnsi="Calibri" w:cs="Arial"/>
          <w:b/>
          <w:bCs/>
          <w:color w:val="000000"/>
          <w:spacing w:val="-2"/>
          <w:kern w:val="36"/>
          <w:lang w:val="en" w:eastAsia="en-GB"/>
        </w:rPr>
        <w:t>one month</w:t>
      </w:r>
      <w:r w:rsidR="00060271">
        <w:rPr>
          <w:rFonts w:ascii="Calibri" w:eastAsia="Times New Roman" w:hAnsi="Calibri" w:cs="Arial"/>
          <w:bCs/>
          <w:color w:val="000000"/>
          <w:spacing w:val="-2"/>
          <w:kern w:val="36"/>
          <w:lang w:val="en" w:eastAsia="en-GB"/>
        </w:rPr>
        <w:t xml:space="preserve">.  </w:t>
      </w:r>
      <w:r w:rsidR="00060271" w:rsidRPr="00060271">
        <w:rPr>
          <w:rFonts w:ascii="Calibri" w:eastAsia="Times New Roman" w:hAnsi="Calibri" w:cs="Arial"/>
          <w:bCs/>
          <w:color w:val="000000"/>
          <w:spacing w:val="-2"/>
          <w:kern w:val="36"/>
          <w:highlight w:val="magenta"/>
          <w:lang w:val="en" w:eastAsia="en-GB"/>
        </w:rPr>
        <w:t>The timeframe begins with the latest of the following:</w:t>
      </w:r>
    </w:p>
    <w:p w14:paraId="0AF06637" w14:textId="5C354032" w:rsidR="00060271" w:rsidRPr="00060271" w:rsidRDefault="00060271" w:rsidP="00060271">
      <w:pPr>
        <w:pStyle w:val="ListParagraph"/>
        <w:numPr>
          <w:ilvl w:val="0"/>
          <w:numId w:val="43"/>
        </w:numPr>
        <w:shd w:val="clear" w:color="auto" w:fill="FFFFFF"/>
        <w:spacing w:after="0" w:line="240" w:lineRule="auto"/>
        <w:outlineLvl w:val="0"/>
        <w:rPr>
          <w:rFonts w:ascii="Calibri" w:eastAsia="Times New Roman" w:hAnsi="Calibri" w:cs="Arial"/>
          <w:bCs/>
          <w:color w:val="000000"/>
          <w:spacing w:val="-2"/>
          <w:kern w:val="36"/>
          <w:highlight w:val="magenta"/>
          <w:u w:val="single"/>
          <w:lang w:val="en" w:eastAsia="en-GB"/>
        </w:rPr>
      </w:pPr>
      <w:r w:rsidRPr="00060271">
        <w:rPr>
          <w:rFonts w:ascii="Calibri" w:eastAsia="Times New Roman" w:hAnsi="Calibri" w:cs="Arial"/>
          <w:bCs/>
          <w:color w:val="000000"/>
          <w:spacing w:val="-2"/>
          <w:kern w:val="36"/>
          <w:highlight w:val="magenta"/>
          <w:u w:val="single"/>
          <w:lang w:val="en" w:eastAsia="en-GB"/>
        </w:rPr>
        <w:t>The data controller receives the request</w:t>
      </w:r>
    </w:p>
    <w:p w14:paraId="6E2E1D69" w14:textId="30E915EF" w:rsidR="00060271" w:rsidRPr="00060271" w:rsidRDefault="00060271" w:rsidP="00060271">
      <w:pPr>
        <w:pStyle w:val="ListParagraph"/>
        <w:numPr>
          <w:ilvl w:val="0"/>
          <w:numId w:val="43"/>
        </w:numPr>
        <w:shd w:val="clear" w:color="auto" w:fill="FFFFFF"/>
        <w:spacing w:after="0" w:line="240" w:lineRule="auto"/>
        <w:outlineLvl w:val="0"/>
        <w:rPr>
          <w:rFonts w:ascii="Calibri" w:eastAsia="Times New Roman" w:hAnsi="Calibri" w:cs="Arial"/>
          <w:bCs/>
          <w:color w:val="000000"/>
          <w:spacing w:val="-2"/>
          <w:kern w:val="36"/>
          <w:highlight w:val="magenta"/>
          <w:u w:val="single"/>
          <w:lang w:val="en" w:eastAsia="en-GB"/>
        </w:rPr>
      </w:pPr>
      <w:r w:rsidRPr="00060271">
        <w:rPr>
          <w:rFonts w:ascii="Calibri" w:eastAsia="Times New Roman" w:hAnsi="Calibri" w:cs="Arial"/>
          <w:bCs/>
          <w:color w:val="000000"/>
          <w:spacing w:val="-2"/>
          <w:kern w:val="36"/>
          <w:highlight w:val="magenta"/>
          <w:u w:val="single"/>
          <w:lang w:val="en" w:eastAsia="en-GB"/>
        </w:rPr>
        <w:t>The data controller receives further information</w:t>
      </w:r>
    </w:p>
    <w:p w14:paraId="5C5041E5" w14:textId="355BDF69" w:rsidR="00060271" w:rsidRPr="00060271" w:rsidRDefault="00060271" w:rsidP="00060271">
      <w:pPr>
        <w:pStyle w:val="ListParagraph"/>
        <w:numPr>
          <w:ilvl w:val="0"/>
          <w:numId w:val="43"/>
        </w:numPr>
        <w:shd w:val="clear" w:color="auto" w:fill="FFFFFF"/>
        <w:spacing w:after="0" w:line="240" w:lineRule="auto"/>
        <w:outlineLvl w:val="0"/>
        <w:rPr>
          <w:rFonts w:ascii="Calibri" w:eastAsia="Times New Roman" w:hAnsi="Calibri" w:cs="Arial"/>
          <w:bCs/>
          <w:color w:val="000000"/>
          <w:spacing w:val="-2"/>
          <w:kern w:val="36"/>
          <w:highlight w:val="magenta"/>
          <w:u w:val="single"/>
          <w:lang w:val="en" w:eastAsia="en-GB"/>
        </w:rPr>
      </w:pPr>
      <w:r w:rsidRPr="00060271">
        <w:rPr>
          <w:rFonts w:ascii="Calibri" w:eastAsia="Times New Roman" w:hAnsi="Calibri" w:cs="Arial"/>
          <w:bCs/>
          <w:color w:val="000000"/>
          <w:spacing w:val="-2"/>
          <w:kern w:val="36"/>
          <w:highlight w:val="magenta"/>
          <w:u w:val="single"/>
          <w:lang w:val="en" w:eastAsia="en-GB"/>
        </w:rPr>
        <w:t>When a fee (if any) is paid</w:t>
      </w:r>
    </w:p>
    <w:p w14:paraId="29E9870D" w14:textId="77777777" w:rsidR="006B5D53" w:rsidRPr="00953C0C" w:rsidRDefault="006B5D53" w:rsidP="006B5D53">
      <w:pPr>
        <w:spacing w:after="0" w:line="240" w:lineRule="auto"/>
        <w:ind w:left="360"/>
        <w:textAlignment w:val="baseline"/>
        <w:rPr>
          <w:rFonts w:ascii="Calibri" w:eastAsia="Times New Roman" w:hAnsi="Calibri" w:cs="Arial"/>
          <w:color w:val="000000"/>
          <w:spacing w:val="-2"/>
          <w:lang w:eastAsia="en-GB"/>
        </w:rPr>
      </w:pPr>
    </w:p>
    <w:p w14:paraId="7EEED54F" w14:textId="12ECC30D" w:rsidR="006B5D53" w:rsidRDefault="006B5D53" w:rsidP="006B5D53">
      <w:pPr>
        <w:spacing w:after="0" w:line="240" w:lineRule="auto"/>
        <w:ind w:left="360"/>
        <w:textAlignment w:val="baseline"/>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 xml:space="preserve">This can be extended by a further two months where requests are determined to be </w:t>
      </w:r>
      <w:r w:rsidR="00060271" w:rsidRPr="00060271">
        <w:rPr>
          <w:rFonts w:ascii="Calibri" w:eastAsia="Times New Roman" w:hAnsi="Calibri" w:cs="Arial"/>
          <w:color w:val="000000"/>
          <w:spacing w:val="-2"/>
          <w:highlight w:val="magenta"/>
          <w:lang w:eastAsia="en-GB"/>
        </w:rPr>
        <w:t>complex, numerous or if a large amount of patient data is being processed</w:t>
      </w:r>
      <w:r w:rsidR="00060271">
        <w:rPr>
          <w:rFonts w:ascii="Calibri" w:eastAsia="Times New Roman" w:hAnsi="Calibri" w:cs="Arial"/>
          <w:color w:val="000000"/>
          <w:spacing w:val="-2"/>
          <w:lang w:eastAsia="en-GB"/>
        </w:rPr>
        <w:t>.</w:t>
      </w:r>
    </w:p>
    <w:p w14:paraId="44D7D1CE" w14:textId="77777777" w:rsidR="00060271" w:rsidRDefault="00060271" w:rsidP="006B5D53">
      <w:pPr>
        <w:spacing w:after="0" w:line="240" w:lineRule="auto"/>
        <w:ind w:left="360"/>
        <w:textAlignment w:val="baseline"/>
        <w:rPr>
          <w:rFonts w:ascii="Calibri" w:eastAsia="Times New Roman" w:hAnsi="Calibri" w:cs="Arial"/>
          <w:color w:val="000000"/>
          <w:spacing w:val="-2"/>
          <w:lang w:eastAsia="en-GB"/>
        </w:rPr>
      </w:pPr>
    </w:p>
    <w:p w14:paraId="4AB97CC4" w14:textId="418FB893" w:rsidR="00060271" w:rsidRPr="00953C0C" w:rsidRDefault="00060271" w:rsidP="006B5D53">
      <w:pPr>
        <w:spacing w:after="0" w:line="240" w:lineRule="auto"/>
        <w:ind w:left="360"/>
        <w:textAlignment w:val="baseline"/>
        <w:rPr>
          <w:rFonts w:ascii="Calibri" w:eastAsia="Times New Roman" w:hAnsi="Calibri" w:cs="Arial"/>
          <w:color w:val="000000"/>
          <w:spacing w:val="-2"/>
          <w:lang w:eastAsia="en-GB"/>
        </w:rPr>
      </w:pPr>
      <w:r w:rsidRPr="00060271">
        <w:rPr>
          <w:rFonts w:ascii="Calibri" w:eastAsia="Times New Roman" w:hAnsi="Calibri" w:cs="Arial"/>
          <w:color w:val="000000"/>
          <w:spacing w:val="-2"/>
          <w:highlight w:val="magenta"/>
          <w:lang w:eastAsia="en-GB"/>
        </w:rPr>
        <w:t>The timeframe will be paused until the practice receives any additional information sought from the data subject.</w:t>
      </w:r>
    </w:p>
    <w:p w14:paraId="2B7A44DE" w14:textId="77777777" w:rsidR="006B5D53" w:rsidRPr="00953C0C" w:rsidRDefault="006B5D53" w:rsidP="006B5D53">
      <w:pPr>
        <w:spacing w:after="0" w:line="240" w:lineRule="auto"/>
        <w:ind w:left="360"/>
        <w:textAlignment w:val="baseline"/>
        <w:rPr>
          <w:rFonts w:ascii="Calibri" w:eastAsia="Times New Roman" w:hAnsi="Calibri" w:cs="Arial"/>
          <w:color w:val="000000"/>
          <w:spacing w:val="-2"/>
          <w:lang w:eastAsia="en-GB"/>
        </w:rPr>
      </w:pPr>
    </w:p>
    <w:p w14:paraId="0CB0B438" w14:textId="77777777" w:rsidR="006B5D53" w:rsidRPr="00953C0C" w:rsidRDefault="006B5D53" w:rsidP="006B5D53">
      <w:pPr>
        <w:shd w:val="clear" w:color="auto" w:fill="FFFFFF"/>
        <w:spacing w:after="0" w:line="240" w:lineRule="auto"/>
        <w:ind w:left="360"/>
        <w:outlineLvl w:val="0"/>
        <w:rPr>
          <w:rFonts w:ascii="Calibri" w:eastAsia="Times New Roman" w:hAnsi="Calibri" w:cs="Arial"/>
          <w:bCs/>
          <w:color w:val="000000"/>
          <w:spacing w:val="-2"/>
          <w:kern w:val="36"/>
          <w:lang w:val="en" w:eastAsia="en-GB"/>
        </w:rPr>
      </w:pPr>
      <w:r w:rsidRPr="00953C0C">
        <w:rPr>
          <w:rFonts w:ascii="Calibri" w:eastAsia="Times New Roman" w:hAnsi="Calibri" w:cs="Arial"/>
          <w:bCs/>
          <w:color w:val="000000"/>
          <w:spacing w:val="-2"/>
          <w:kern w:val="36"/>
          <w:lang w:val="en" w:eastAsia="en-GB"/>
        </w:rPr>
        <w:t xml:space="preserve">UK GDPR </w:t>
      </w:r>
      <w:r w:rsidRPr="00953C0C">
        <w:rPr>
          <w:rFonts w:ascii="Calibri" w:eastAsia="Times New Roman" w:hAnsi="Calibri" w:cs="Arial"/>
          <w:b/>
          <w:bCs/>
          <w:color w:val="000000"/>
          <w:spacing w:val="-2"/>
          <w:kern w:val="36"/>
          <w:u w:val="single"/>
          <w:lang w:val="en" w:eastAsia="en-GB"/>
        </w:rPr>
        <w:t>does not</w:t>
      </w:r>
      <w:r w:rsidRPr="00953C0C">
        <w:rPr>
          <w:rFonts w:ascii="Calibri" w:eastAsia="Times New Roman" w:hAnsi="Calibri" w:cs="Arial"/>
          <w:bCs/>
          <w:color w:val="000000"/>
          <w:spacing w:val="-2"/>
          <w:kern w:val="36"/>
          <w:lang w:val="en" w:eastAsia="en-GB"/>
        </w:rPr>
        <w:t xml:space="preserve"> allow for a fee, so it must be provided free of charge.   However, some charges can be made in the following circumstances:</w:t>
      </w:r>
    </w:p>
    <w:p w14:paraId="71FE8B54" w14:textId="77777777" w:rsidR="006B5D53" w:rsidRPr="00953C0C" w:rsidRDefault="006B5D53" w:rsidP="006B5D53">
      <w:pPr>
        <w:spacing w:after="0" w:line="240" w:lineRule="auto"/>
        <w:textAlignment w:val="baseline"/>
        <w:rPr>
          <w:rFonts w:ascii="Calibri" w:eastAsia="Times New Roman" w:hAnsi="Calibri" w:cs="Arial"/>
          <w:color w:val="000000"/>
          <w:spacing w:val="-2"/>
          <w:lang w:eastAsia="en-GB"/>
        </w:rPr>
      </w:pPr>
    </w:p>
    <w:p w14:paraId="4D33FE31" w14:textId="77777777" w:rsidR="006B5D53" w:rsidRPr="00953C0C" w:rsidRDefault="006B5D53" w:rsidP="006B5D53">
      <w:pPr>
        <w:numPr>
          <w:ilvl w:val="0"/>
          <w:numId w:val="30"/>
        </w:numPr>
        <w:spacing w:after="0" w:line="240" w:lineRule="auto"/>
        <w:ind w:left="709"/>
        <w:contextualSpacing/>
        <w:textAlignment w:val="baseline"/>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 xml:space="preserve">where further copies are requested by the data subject, </w:t>
      </w:r>
    </w:p>
    <w:p w14:paraId="5EAB6E33" w14:textId="7C4FD944" w:rsidR="006B5D53" w:rsidRPr="00953C0C" w:rsidRDefault="006B5D53" w:rsidP="006B5D53">
      <w:pPr>
        <w:numPr>
          <w:ilvl w:val="0"/>
          <w:numId w:val="30"/>
        </w:numPr>
        <w:spacing w:after="0" w:line="240" w:lineRule="auto"/>
        <w:ind w:left="709"/>
        <w:contextualSpacing/>
        <w:textAlignment w:val="baseline"/>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or the request is manifestly unfounded, or excessive (</w:t>
      </w:r>
      <w:r w:rsidR="00371913" w:rsidRPr="00371913">
        <w:rPr>
          <w:rFonts w:ascii="Calibri" w:eastAsia="Times New Roman" w:hAnsi="Calibri" w:cs="Arial"/>
          <w:color w:val="000000"/>
          <w:spacing w:val="-2"/>
          <w:highlight w:val="magenta"/>
          <w:lang w:eastAsia="en-GB"/>
        </w:rPr>
        <w:t>as defined by the Information Commission</w:t>
      </w:r>
      <w:r w:rsidRPr="00953C0C">
        <w:rPr>
          <w:rFonts w:ascii="Calibri" w:eastAsia="Times New Roman" w:hAnsi="Calibri" w:cs="Arial"/>
          <w:color w:val="000000"/>
          <w:spacing w:val="-2"/>
          <w:lang w:eastAsia="en-GB"/>
        </w:rPr>
        <w:t>) a reasonable fee based on the organisations administration costs may be charged</w:t>
      </w:r>
    </w:p>
    <w:p w14:paraId="71AF708B" w14:textId="77777777" w:rsidR="006B5D53" w:rsidRDefault="006B5D53" w:rsidP="006B5D53">
      <w:pPr>
        <w:spacing w:after="0" w:line="240" w:lineRule="auto"/>
        <w:contextualSpacing/>
        <w:textAlignment w:val="baseline"/>
        <w:rPr>
          <w:rFonts w:ascii="Calibri" w:eastAsia="Arial" w:hAnsi="Calibri" w:cs="Arial"/>
          <w:color w:val="000000"/>
          <w:spacing w:val="-2"/>
        </w:rPr>
      </w:pPr>
    </w:p>
    <w:p w14:paraId="7E47EEAE" w14:textId="77777777" w:rsidR="00060271" w:rsidRDefault="00060271" w:rsidP="006B5D53">
      <w:pPr>
        <w:spacing w:after="0" w:line="240" w:lineRule="auto"/>
        <w:contextualSpacing/>
        <w:textAlignment w:val="baseline"/>
        <w:rPr>
          <w:rFonts w:ascii="Calibri" w:eastAsia="Arial" w:hAnsi="Calibri" w:cs="Arial"/>
          <w:color w:val="000000"/>
          <w:spacing w:val="-2"/>
        </w:rPr>
      </w:pPr>
    </w:p>
    <w:p w14:paraId="1553DBA8" w14:textId="77777777" w:rsidR="00060271" w:rsidRPr="00953C0C" w:rsidRDefault="00060271" w:rsidP="006B5D53">
      <w:pPr>
        <w:spacing w:after="0" w:line="240" w:lineRule="auto"/>
        <w:contextualSpacing/>
        <w:textAlignment w:val="baseline"/>
        <w:rPr>
          <w:rFonts w:ascii="Calibri" w:eastAsia="Arial" w:hAnsi="Calibri" w:cs="Arial"/>
          <w:color w:val="000000"/>
          <w:spacing w:val="-2"/>
        </w:rPr>
      </w:pPr>
    </w:p>
    <w:p w14:paraId="727D726A" w14:textId="77777777" w:rsidR="006B5D53" w:rsidRPr="00953C0C" w:rsidRDefault="006B5D53" w:rsidP="00D40FE7">
      <w:pPr>
        <w:pStyle w:val="Heading1"/>
        <w:numPr>
          <w:ilvl w:val="0"/>
          <w:numId w:val="42"/>
        </w:numPr>
        <w:rPr>
          <w:rFonts w:eastAsia="Arial"/>
        </w:rPr>
      </w:pPr>
      <w:r w:rsidRPr="00953C0C">
        <w:rPr>
          <w:rFonts w:eastAsia="Arial"/>
        </w:rPr>
        <w:lastRenderedPageBreak/>
        <w:t>Proxy Access to Medical Records</w:t>
      </w:r>
    </w:p>
    <w:p w14:paraId="519B3854" w14:textId="77777777" w:rsidR="006B5D53" w:rsidRPr="00953C0C" w:rsidRDefault="006B5D53" w:rsidP="006B5D53">
      <w:pPr>
        <w:spacing w:after="0" w:line="240" w:lineRule="auto"/>
        <w:rPr>
          <w:rFonts w:ascii="Calibri" w:eastAsia="Arial" w:hAnsi="Calibri" w:cs="Arial"/>
          <w:color w:val="000000"/>
          <w:spacing w:val="-2"/>
        </w:rPr>
      </w:pPr>
    </w:p>
    <w:p w14:paraId="4ACCD70A"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color w:val="000000"/>
          <w:spacing w:val="-2"/>
        </w:rPr>
      </w:pPr>
      <w:r w:rsidRPr="00953C0C">
        <w:rPr>
          <w:rFonts w:ascii="Calibri" w:eastAsia="Times New Roman" w:hAnsi="Calibri" w:cs="Arial"/>
          <w:lang w:val="en-US"/>
        </w:rPr>
        <w:t xml:space="preserve">Proxy access is when an individual other than the patient has access to an individual’s medical record on their behalf to assist in their care.  </w:t>
      </w:r>
      <w:r w:rsidRPr="00953C0C">
        <w:rPr>
          <w:rFonts w:ascii="Calibri" w:eastAsia="Arial" w:hAnsi="Calibri" w:cs="Arial"/>
          <w:color w:val="000000"/>
          <w:spacing w:val="-2"/>
        </w:rPr>
        <w:t xml:space="preserve">Proxy access arises in both adults and children and is dealt with differently according to whether the patient has capacity or not. </w:t>
      </w:r>
    </w:p>
    <w:p w14:paraId="2F628362"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Times New Roman" w:hAnsi="Calibri" w:cs="Arial"/>
          <w:lang w:val="en-US"/>
        </w:rPr>
        <w:t xml:space="preserve">The patient’s proxy should have their own login details to the patient’s record.  If a patient wants to have more than one proxy, they should all have individual login details.  In the current version of our electronic records system (EMIS Web) login details will be shared between the patient and the individual with proxy access. </w:t>
      </w:r>
    </w:p>
    <w:p w14:paraId="71571DE4"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color w:val="000000"/>
          <w:spacing w:val="-2"/>
        </w:rPr>
      </w:pPr>
      <w:r w:rsidRPr="00953C0C">
        <w:rPr>
          <w:rFonts w:ascii="Calibri" w:eastAsia="Arial" w:hAnsi="Calibri" w:cs="Arial"/>
          <w:color w:val="000000"/>
          <w:spacing w:val="-2"/>
        </w:rPr>
        <w:t xml:space="preserve"> Proxy access should not be granted where:</w:t>
      </w:r>
    </w:p>
    <w:p w14:paraId="310E5028" w14:textId="77777777" w:rsidR="00D40FE7" w:rsidRDefault="006B5D53" w:rsidP="00A86FCA">
      <w:pPr>
        <w:widowControl w:val="0"/>
        <w:numPr>
          <w:ilvl w:val="0"/>
          <w:numId w:val="40"/>
        </w:numPr>
        <w:autoSpaceDE w:val="0"/>
        <w:autoSpaceDN w:val="0"/>
        <w:adjustRightInd w:val="0"/>
        <w:spacing w:after="240" w:line="240" w:lineRule="auto"/>
        <w:ind w:left="709"/>
        <w:rPr>
          <w:rFonts w:ascii="Calibri" w:eastAsia="Times New Roman" w:hAnsi="Calibri" w:cs="Arial"/>
          <w:lang w:val="en-US"/>
        </w:rPr>
      </w:pPr>
      <w:r w:rsidRPr="00D40FE7">
        <w:rPr>
          <w:rFonts w:ascii="Calibri" w:eastAsia="Times New Roman" w:hAnsi="Calibri" w:cs="Arial"/>
          <w:lang w:val="en-US"/>
        </w:rPr>
        <w:t>There is a risk to the security of the patient’s record by the person being considered for proxy access</w:t>
      </w:r>
      <w:r w:rsidR="00D40FE7" w:rsidRPr="00D40FE7">
        <w:rPr>
          <w:rFonts w:ascii="Calibri" w:eastAsia="Times New Roman" w:hAnsi="Calibri" w:cs="Arial"/>
          <w:lang w:val="en-US"/>
        </w:rPr>
        <w:t>;</w:t>
      </w:r>
    </w:p>
    <w:p w14:paraId="6A256250" w14:textId="75EC436E" w:rsidR="006B5D53" w:rsidRPr="00D40FE7" w:rsidRDefault="006B5D53" w:rsidP="00A86FCA">
      <w:pPr>
        <w:widowControl w:val="0"/>
        <w:numPr>
          <w:ilvl w:val="0"/>
          <w:numId w:val="40"/>
        </w:numPr>
        <w:autoSpaceDE w:val="0"/>
        <w:autoSpaceDN w:val="0"/>
        <w:adjustRightInd w:val="0"/>
        <w:spacing w:after="240" w:line="240" w:lineRule="auto"/>
        <w:ind w:left="709"/>
        <w:rPr>
          <w:rFonts w:ascii="Calibri" w:eastAsia="Times New Roman" w:hAnsi="Calibri" w:cs="Arial"/>
          <w:lang w:val="en-US"/>
        </w:rPr>
      </w:pPr>
      <w:r w:rsidRPr="00D40FE7">
        <w:rPr>
          <w:rFonts w:ascii="Calibri" w:eastAsia="Times New Roman" w:hAnsi="Calibri" w:cs="Arial"/>
          <w:lang w:val="en-US"/>
        </w:rPr>
        <w:t xml:space="preserve">The </w:t>
      </w:r>
      <w:proofErr w:type="spellStart"/>
      <w:r w:rsidR="003005E9">
        <w:rPr>
          <w:rFonts w:ascii="Calibri" w:eastAsia="Times New Roman" w:hAnsi="Calibri" w:cs="Arial"/>
          <w:lang w:val="en-US"/>
        </w:rPr>
        <w:t>Organisation</w:t>
      </w:r>
      <w:proofErr w:type="spellEnd"/>
      <w:r w:rsidRPr="00D40FE7">
        <w:rPr>
          <w:rFonts w:ascii="Calibri" w:eastAsia="Times New Roman" w:hAnsi="Calibri" w:cs="Arial"/>
          <w:lang w:val="en-US"/>
        </w:rPr>
        <w:t xml:space="preserve"> suspects </w:t>
      </w:r>
      <w:r w:rsidR="00D40FE7" w:rsidRPr="00D40FE7">
        <w:rPr>
          <w:rFonts w:ascii="Calibri" w:eastAsia="Times New Roman" w:hAnsi="Calibri" w:cs="Arial"/>
          <w:lang w:val="en-US"/>
        </w:rPr>
        <w:t>c</w:t>
      </w:r>
      <w:r w:rsidRPr="00D40FE7">
        <w:rPr>
          <w:rFonts w:ascii="Calibri" w:eastAsia="Times New Roman" w:hAnsi="Calibri" w:cs="Arial"/>
          <w:lang w:val="en-US"/>
        </w:rPr>
        <w:t xml:space="preserve">oercive </w:t>
      </w:r>
      <w:proofErr w:type="gramStart"/>
      <w:r w:rsidRPr="00D40FE7">
        <w:rPr>
          <w:rFonts w:ascii="Calibri" w:eastAsia="Times New Roman" w:hAnsi="Calibri" w:cs="Arial"/>
          <w:lang w:val="en-US"/>
        </w:rPr>
        <w:t>behavior</w:t>
      </w:r>
      <w:r w:rsidR="00D40FE7">
        <w:rPr>
          <w:rFonts w:ascii="Calibri" w:eastAsia="Times New Roman" w:hAnsi="Calibri" w:cs="Arial"/>
          <w:lang w:val="en-US"/>
        </w:rPr>
        <w:t>;</w:t>
      </w:r>
      <w:proofErr w:type="gramEnd"/>
    </w:p>
    <w:p w14:paraId="37397EEA" w14:textId="70E10D01" w:rsidR="006B5D53" w:rsidRPr="00953C0C" w:rsidRDefault="006B5D53" w:rsidP="006B5D53">
      <w:pPr>
        <w:pStyle w:val="ListParagraph"/>
        <w:widowControl w:val="0"/>
        <w:numPr>
          <w:ilvl w:val="0"/>
          <w:numId w:val="40"/>
        </w:numPr>
        <w:autoSpaceDE w:val="0"/>
        <w:autoSpaceDN w:val="0"/>
        <w:adjustRightInd w:val="0"/>
        <w:spacing w:after="240" w:line="240" w:lineRule="auto"/>
        <w:ind w:left="709"/>
        <w:rPr>
          <w:rFonts w:ascii="Calibri" w:eastAsia="Arial" w:hAnsi="Calibri" w:cs="Arial"/>
          <w:color w:val="000000"/>
          <w:spacing w:val="-2"/>
        </w:rPr>
      </w:pPr>
      <w:r w:rsidRPr="00953C0C">
        <w:rPr>
          <w:rFonts w:ascii="Calibri" w:eastAsia="Times New Roman" w:hAnsi="Calibri" w:cs="Arial"/>
          <w:lang w:val="en-US"/>
        </w:rPr>
        <w:t>The patient has previously expressed the wish not to grant proxy access to specific individuals should they lose capacity, either permanently or temporarily</w:t>
      </w:r>
      <w:r w:rsidR="00483C41">
        <w:rPr>
          <w:rFonts w:ascii="Calibri" w:eastAsia="Times New Roman" w:hAnsi="Calibri" w:cs="Arial"/>
          <w:lang w:val="en-US"/>
        </w:rPr>
        <w:t>,</w:t>
      </w:r>
      <w:r w:rsidRPr="00953C0C">
        <w:rPr>
          <w:rFonts w:ascii="Calibri" w:eastAsia="Times New Roman" w:hAnsi="Calibri" w:cs="Arial"/>
          <w:lang w:val="en-US"/>
        </w:rPr>
        <w:t xml:space="preserve"> this should be recorded in the patient’s </w:t>
      </w:r>
      <w:proofErr w:type="gramStart"/>
      <w:r w:rsidRPr="00953C0C">
        <w:rPr>
          <w:rFonts w:ascii="Calibri" w:eastAsia="Times New Roman" w:hAnsi="Calibri" w:cs="Arial"/>
          <w:lang w:val="en-US"/>
        </w:rPr>
        <w:t>record</w:t>
      </w:r>
      <w:r w:rsidR="00483C41">
        <w:rPr>
          <w:rFonts w:ascii="Calibri" w:eastAsia="Times New Roman" w:hAnsi="Calibri" w:cs="Arial"/>
          <w:lang w:val="en-US"/>
        </w:rPr>
        <w:t>;</w:t>
      </w:r>
      <w:proofErr w:type="gramEnd"/>
    </w:p>
    <w:p w14:paraId="33C6A768" w14:textId="69CD1B0B" w:rsidR="006B5D53" w:rsidRPr="00953C0C" w:rsidRDefault="006B5D53" w:rsidP="006B5D53">
      <w:pPr>
        <w:widowControl w:val="0"/>
        <w:numPr>
          <w:ilvl w:val="0"/>
          <w:numId w:val="31"/>
        </w:numPr>
        <w:tabs>
          <w:tab w:val="left" w:pos="220"/>
          <w:tab w:val="left" w:pos="720"/>
        </w:tabs>
        <w:autoSpaceDE w:val="0"/>
        <w:autoSpaceDN w:val="0"/>
        <w:adjustRightInd w:val="0"/>
        <w:spacing w:after="293" w:line="240" w:lineRule="auto"/>
        <w:ind w:left="709"/>
        <w:rPr>
          <w:rFonts w:ascii="Calibri" w:eastAsia="Times New Roman" w:hAnsi="Calibri" w:cs="Arial"/>
          <w:lang w:val="en-US"/>
        </w:rPr>
      </w:pPr>
      <w:r w:rsidRPr="00953C0C">
        <w:rPr>
          <w:rFonts w:ascii="Calibri" w:eastAsia="Times New Roman" w:hAnsi="Calibri" w:cs="Arial"/>
          <w:lang w:val="en-US"/>
        </w:rPr>
        <w:t xml:space="preserve">The </w:t>
      </w:r>
      <w:r w:rsidR="00B966F5">
        <w:rPr>
          <w:rFonts w:ascii="Calibri" w:eastAsia="Times New Roman" w:hAnsi="Calibri" w:cs="Arial"/>
          <w:lang w:val="en-US"/>
        </w:rPr>
        <w:t>Caldicott Guardian</w:t>
      </w:r>
      <w:r w:rsidRPr="00953C0C">
        <w:rPr>
          <w:rFonts w:ascii="Calibri" w:eastAsia="Times New Roman" w:hAnsi="Calibri" w:cs="Arial"/>
          <w:lang w:val="en-US"/>
        </w:rPr>
        <w:t xml:space="preserve"> assesses that it is not in the best interests of the patient and/or that there are reasons as detailed in Denial or Limitation of Information </w:t>
      </w:r>
    </w:p>
    <w:p w14:paraId="671116CC" w14:textId="7D25E12C" w:rsidR="006B5D53" w:rsidRPr="00953C0C" w:rsidRDefault="006B5D53" w:rsidP="009B5FB6">
      <w:pPr>
        <w:pStyle w:val="Heading2"/>
        <w:ind w:left="284"/>
        <w:rPr>
          <w:rFonts w:eastAsia="Arial"/>
        </w:rPr>
      </w:pPr>
      <w:r w:rsidRPr="00B5413F">
        <w:rPr>
          <w:rStyle w:val="Heading2Char"/>
        </w:rPr>
        <w:t>Proxy Access in Adults (including those over 13 years of age)</w:t>
      </w:r>
      <w:r w:rsidRPr="00953C0C">
        <w:rPr>
          <w:rFonts w:eastAsia="Arial"/>
        </w:rPr>
        <w:t xml:space="preserve"> with capacity</w:t>
      </w:r>
    </w:p>
    <w:p w14:paraId="6283BE4A" w14:textId="06305265" w:rsidR="006B5D53" w:rsidRPr="00953C0C" w:rsidRDefault="006B5D53" w:rsidP="006B5D53">
      <w:pPr>
        <w:spacing w:after="0" w:line="240" w:lineRule="auto"/>
        <w:ind w:left="284"/>
        <w:rPr>
          <w:rFonts w:ascii="Calibri" w:eastAsia="Arial" w:hAnsi="Calibri" w:cs="Arial"/>
          <w:color w:val="000000"/>
          <w:spacing w:val="-2"/>
        </w:rPr>
      </w:pPr>
      <w:r w:rsidRPr="00953C0C">
        <w:rPr>
          <w:rFonts w:ascii="Calibri" w:eastAsia="Arial" w:hAnsi="Calibri" w:cs="Arial"/>
          <w:color w:val="000000"/>
          <w:spacing w:val="-2"/>
        </w:rPr>
        <w:t>Patients over the age 13 (under UK DPA 20</w:t>
      </w:r>
      <w:r w:rsidR="00B91A18">
        <w:rPr>
          <w:rFonts w:ascii="Calibri" w:eastAsia="Arial" w:hAnsi="Calibri" w:cs="Arial"/>
          <w:color w:val="000000"/>
          <w:spacing w:val="-2"/>
        </w:rPr>
        <w:t>21)</w:t>
      </w:r>
      <w:r w:rsidRPr="00953C0C">
        <w:rPr>
          <w:rFonts w:ascii="Calibri" w:eastAsia="Arial" w:hAnsi="Calibri" w:cs="Arial"/>
          <w:color w:val="000000"/>
          <w:spacing w:val="-2"/>
        </w:rPr>
        <w:t xml:space="preserve"> are assumed to have mental capacity to consent to proxy access.  Where a patient with capacity gives their consent, the application should be dealt with on the same basis as the patient.</w:t>
      </w:r>
    </w:p>
    <w:p w14:paraId="7327FE5D" w14:textId="77777777" w:rsidR="006B5D53" w:rsidRPr="00953C0C" w:rsidRDefault="006B5D53" w:rsidP="006B5D53">
      <w:pPr>
        <w:spacing w:after="0" w:line="240" w:lineRule="auto"/>
        <w:ind w:left="284"/>
        <w:rPr>
          <w:rFonts w:ascii="Calibri" w:eastAsia="Arial" w:hAnsi="Calibri" w:cs="Arial"/>
          <w:color w:val="000000"/>
          <w:spacing w:val="-2"/>
        </w:rPr>
      </w:pPr>
    </w:p>
    <w:p w14:paraId="60561BB0" w14:textId="3BB428DC" w:rsidR="006B5D53" w:rsidRPr="00953C0C" w:rsidRDefault="006B5D53" w:rsidP="006B5D53">
      <w:pPr>
        <w:spacing w:after="0" w:line="240" w:lineRule="auto"/>
        <w:ind w:left="284"/>
        <w:rPr>
          <w:rFonts w:ascii="Calibri" w:eastAsia="Times New Roman" w:hAnsi="Calibri" w:cs="Arial"/>
          <w:lang w:val="en-US"/>
        </w:rPr>
      </w:pPr>
      <w:r w:rsidRPr="00953C0C">
        <w:rPr>
          <w:rFonts w:ascii="Calibri" w:eastAsia="Times New Roman" w:hAnsi="Calibri" w:cs="Arial"/>
          <w:lang w:val="en-US"/>
        </w:rPr>
        <w:t xml:space="preserve">In terms of online access, it may be possible to give the proxy different levels of access depending on the wishes of the patient and/or the views of the </w:t>
      </w:r>
      <w:r w:rsidR="00B966F5">
        <w:rPr>
          <w:rFonts w:ascii="Calibri" w:eastAsia="Times New Roman" w:hAnsi="Calibri" w:cs="Arial"/>
          <w:lang w:val="en-US"/>
        </w:rPr>
        <w:t>Caldicott Guardian</w:t>
      </w:r>
      <w:r w:rsidRPr="00953C0C">
        <w:rPr>
          <w:rFonts w:ascii="Calibri" w:eastAsia="Times New Roman" w:hAnsi="Calibri" w:cs="Arial"/>
          <w:lang w:val="en-US"/>
        </w:rPr>
        <w:t>, for example, some patients may want to allow a family member to have access only to book appointments and order repeat prescriptions without accessing the detailed care record.</w:t>
      </w:r>
    </w:p>
    <w:p w14:paraId="627109F9" w14:textId="77777777" w:rsidR="006B5D53" w:rsidRPr="00953C0C" w:rsidRDefault="006B5D53" w:rsidP="006B5D53">
      <w:pPr>
        <w:spacing w:after="0" w:line="240" w:lineRule="auto"/>
        <w:rPr>
          <w:rFonts w:ascii="Calibri" w:eastAsia="Arial" w:hAnsi="Calibri" w:cs="Arial"/>
          <w:color w:val="000000"/>
          <w:spacing w:val="-2"/>
        </w:rPr>
      </w:pPr>
    </w:p>
    <w:p w14:paraId="259889E6" w14:textId="5059E604" w:rsidR="006B5D53" w:rsidRPr="00953C0C" w:rsidRDefault="006B5D53" w:rsidP="009B5FB6">
      <w:pPr>
        <w:pStyle w:val="Heading2"/>
        <w:ind w:left="284"/>
        <w:rPr>
          <w:rFonts w:eastAsia="Times New Roman"/>
          <w:lang w:val="en-US"/>
        </w:rPr>
      </w:pPr>
      <w:r w:rsidRPr="00953C0C">
        <w:rPr>
          <w:rFonts w:eastAsia="Times New Roman"/>
          <w:lang w:val="en-US"/>
        </w:rPr>
        <w:t>Proxy Access in Adults (including those over 13 years of age) without capacity</w:t>
      </w:r>
    </w:p>
    <w:p w14:paraId="5607E2BB"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Nursing/residential homes may be granted proxy access for patients under their care.</w:t>
      </w:r>
    </w:p>
    <w:p w14:paraId="07920012"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Proxy access without the consent of the patient may be granted in the following circumstances:</w:t>
      </w:r>
    </w:p>
    <w:p w14:paraId="071967BE"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The patient has been assessed as lacking capacity to </w:t>
      </w:r>
      <w:proofErr w:type="gramStart"/>
      <w:r w:rsidRPr="00953C0C">
        <w:rPr>
          <w:rFonts w:ascii="Calibri" w:eastAsia="Times New Roman" w:hAnsi="Calibri" w:cs="Arial"/>
          <w:lang w:val="en-US"/>
        </w:rPr>
        <w:t>make a decision</w:t>
      </w:r>
      <w:proofErr w:type="gramEnd"/>
      <w:r w:rsidRPr="00953C0C">
        <w:rPr>
          <w:rFonts w:ascii="Calibri" w:eastAsia="Times New Roman" w:hAnsi="Calibri" w:cs="Arial"/>
          <w:lang w:val="en-US"/>
        </w:rPr>
        <w:t xml:space="preserve"> on granting proxy access and has registered the applicant as a lasting power of attorney for health and welfare with the Office of the Public Guardian.</w:t>
      </w:r>
    </w:p>
    <w:p w14:paraId="74AD9626" w14:textId="77777777"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lastRenderedPageBreak/>
        <w:t xml:space="preserve">The patient has been assessed as lacking capacity to </w:t>
      </w:r>
      <w:proofErr w:type="gramStart"/>
      <w:r w:rsidRPr="00953C0C">
        <w:rPr>
          <w:rFonts w:ascii="Calibri" w:eastAsia="Times New Roman" w:hAnsi="Calibri" w:cs="Arial"/>
          <w:lang w:val="en-US"/>
        </w:rPr>
        <w:t>make a decision</w:t>
      </w:r>
      <w:proofErr w:type="gramEnd"/>
      <w:r w:rsidRPr="00953C0C">
        <w:rPr>
          <w:rFonts w:ascii="Calibri" w:eastAsia="Times New Roman" w:hAnsi="Calibri" w:cs="Arial"/>
          <w:lang w:val="en-US"/>
        </w:rPr>
        <w:t xml:space="preserve"> on granting proxy access, and the applicant is acting as a Court Appointed Deputy on behalf of the patient</w:t>
      </w:r>
    </w:p>
    <w:p w14:paraId="42661D80" w14:textId="0334CF7B"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The patient has been assessed as lacking capacity to </w:t>
      </w:r>
      <w:proofErr w:type="gramStart"/>
      <w:r w:rsidRPr="00953C0C">
        <w:rPr>
          <w:rFonts w:ascii="Calibri" w:eastAsia="Times New Roman" w:hAnsi="Calibri" w:cs="Arial"/>
          <w:lang w:val="en-US"/>
        </w:rPr>
        <w:t>make a decision</w:t>
      </w:r>
      <w:proofErr w:type="gramEnd"/>
      <w:r w:rsidRPr="00953C0C">
        <w:rPr>
          <w:rFonts w:ascii="Calibri" w:eastAsia="Times New Roman" w:hAnsi="Calibri" w:cs="Arial"/>
          <w:lang w:val="en-US"/>
        </w:rPr>
        <w:t xml:space="preserve"> on granting proxy access, and in accordance with the Mental Capacity Act 2005 code of practice, the </w:t>
      </w:r>
      <w:r w:rsidR="00B966F5">
        <w:rPr>
          <w:rFonts w:ascii="Calibri" w:eastAsia="Times New Roman" w:hAnsi="Calibri" w:cs="Arial"/>
          <w:lang w:val="en-US"/>
        </w:rPr>
        <w:t>Caldicott Guardian</w:t>
      </w:r>
      <w:r w:rsidRPr="00953C0C">
        <w:rPr>
          <w:rFonts w:ascii="Calibri" w:eastAsia="Times New Roman" w:hAnsi="Calibri" w:cs="Arial"/>
          <w:lang w:val="en-US"/>
        </w:rPr>
        <w:t xml:space="preserve"> considers it in the patient’s best interests to grant access to the applicant. </w:t>
      </w:r>
    </w:p>
    <w:p w14:paraId="62868E57" w14:textId="04CF2D8F"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lang w:val="en-US"/>
        </w:rPr>
        <w:t xml:space="preserve">When an adult patient has been assessed as lacking capacity and access is to be granted to a proxy acting in their best interests, it is the responsibility of the </w:t>
      </w:r>
      <w:r w:rsidR="00B966F5">
        <w:rPr>
          <w:rFonts w:ascii="Calibri" w:eastAsia="Times New Roman" w:hAnsi="Calibri" w:cs="Arial"/>
          <w:lang w:val="en-US"/>
        </w:rPr>
        <w:t>Caldicott Guardian</w:t>
      </w:r>
      <w:r w:rsidRPr="00953C0C">
        <w:rPr>
          <w:rFonts w:ascii="Calibri" w:eastAsia="Times New Roman" w:hAnsi="Calibri" w:cs="Arial"/>
          <w:lang w:val="en-US"/>
        </w:rPr>
        <w:t xml:space="preserve"> to ensure that the level of access enabled, or information provided is necessary for the performance of the applicant’s duties.</w:t>
      </w:r>
    </w:p>
    <w:p w14:paraId="5F0F8D73" w14:textId="1DBBE4B0" w:rsidR="006B5D53" w:rsidRPr="00953C0C" w:rsidRDefault="006B5D53" w:rsidP="009B5FB6">
      <w:pPr>
        <w:pStyle w:val="Heading2"/>
        <w:ind w:left="284"/>
        <w:rPr>
          <w:rFonts w:eastAsia="Times New Roman"/>
          <w:lang w:val="en-US"/>
        </w:rPr>
      </w:pPr>
      <w:r w:rsidRPr="00953C0C">
        <w:rPr>
          <w:rFonts w:eastAsia="Times New Roman"/>
          <w:lang w:val="en-US"/>
        </w:rPr>
        <w:t>Proxy Access in Children under the age of 11</w:t>
      </w:r>
    </w:p>
    <w:p w14:paraId="72B2598E" w14:textId="77777777" w:rsidR="006B5D53" w:rsidRPr="00953C0C" w:rsidRDefault="006B5D53" w:rsidP="006B5D53">
      <w:pPr>
        <w:widowControl w:val="0"/>
        <w:autoSpaceDE w:val="0"/>
        <w:autoSpaceDN w:val="0"/>
        <w:adjustRightInd w:val="0"/>
        <w:spacing w:after="240" w:line="240" w:lineRule="auto"/>
        <w:ind w:left="284"/>
        <w:rPr>
          <w:rFonts w:ascii="Calibri" w:eastAsia="Times New Roman" w:hAnsi="Calibri" w:cs="Arial"/>
          <w:lang w:val="en-US"/>
        </w:rPr>
      </w:pPr>
      <w:r w:rsidRPr="00953C0C">
        <w:rPr>
          <w:rFonts w:ascii="Calibri" w:eastAsia="Times New Roman" w:hAnsi="Calibri" w:cs="Arial"/>
          <w:lang w:val="en-US"/>
        </w:rPr>
        <w:t xml:space="preserve">All children under the age of 11 are assumed to lack capacity to consent to proxy access. Those with parental responsibility for the child can apply for proxy access to their children’s medical records. </w:t>
      </w:r>
    </w:p>
    <w:p w14:paraId="76D3F249" w14:textId="0A17868C" w:rsidR="006B5D53" w:rsidRPr="00953C0C" w:rsidRDefault="006B5D53" w:rsidP="006B5D53">
      <w:pPr>
        <w:widowControl w:val="0"/>
        <w:autoSpaceDE w:val="0"/>
        <w:autoSpaceDN w:val="0"/>
        <w:adjustRightInd w:val="0"/>
        <w:spacing w:after="240" w:line="240" w:lineRule="auto"/>
        <w:ind w:left="284"/>
        <w:rPr>
          <w:rFonts w:ascii="Calibri" w:eastAsia="Times New Roman" w:hAnsi="Calibri" w:cs="Arial"/>
          <w:lang w:val="en-US"/>
        </w:rPr>
      </w:pPr>
      <w:r w:rsidRPr="00953C0C">
        <w:rPr>
          <w:rFonts w:ascii="Calibri" w:eastAsia="Times New Roman" w:hAnsi="Calibri" w:cs="Arial"/>
          <w:lang w:val="en-US"/>
        </w:rPr>
        <w:t>Parents will apply for access through the same process outlined in Sections 4 and 5. Additional identification of parental /guardian evidence will be required (see Section 6)</w:t>
      </w:r>
      <w:r>
        <w:rPr>
          <w:rFonts w:ascii="Calibri" w:eastAsia="Times New Roman" w:hAnsi="Calibri" w:cs="Arial"/>
          <w:lang w:val="en-US"/>
        </w:rPr>
        <w:t>.</w:t>
      </w:r>
    </w:p>
    <w:p w14:paraId="3C02E390" w14:textId="77777777" w:rsidR="006B5D53" w:rsidRPr="00953C0C" w:rsidRDefault="006B5D53" w:rsidP="00F67B0F">
      <w:pPr>
        <w:pStyle w:val="Heading2"/>
        <w:ind w:left="284"/>
        <w:rPr>
          <w:rFonts w:eastAsia="Times New Roman"/>
          <w:lang w:val="en-US"/>
        </w:rPr>
      </w:pPr>
      <w:r w:rsidRPr="00953C0C">
        <w:rPr>
          <w:rFonts w:eastAsia="Times New Roman"/>
          <w:lang w:val="en-US"/>
        </w:rPr>
        <w:t>Proxy Access in Children above the age of 11 and under 13 years of age</w:t>
      </w:r>
    </w:p>
    <w:p w14:paraId="55E0EDB1" w14:textId="525BDB3E"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Times New Roman" w:hAnsi="Calibri" w:cs="Arial"/>
          <w:lang w:val="en-US"/>
        </w:rPr>
        <w:t xml:space="preserve">Access to medical records will need to be assessed on a </w:t>
      </w:r>
      <w:r w:rsidR="000C7FDE" w:rsidRPr="00953C0C">
        <w:rPr>
          <w:rFonts w:ascii="Calibri" w:eastAsia="Times New Roman" w:hAnsi="Calibri" w:cs="Arial"/>
          <w:lang w:val="en-US"/>
        </w:rPr>
        <w:t>case-by-case</w:t>
      </w:r>
      <w:r w:rsidRPr="00953C0C">
        <w:rPr>
          <w:rFonts w:ascii="Calibri" w:eastAsia="Times New Roman" w:hAnsi="Calibri" w:cs="Arial"/>
          <w:lang w:val="en-US"/>
        </w:rPr>
        <w:t xml:space="preserve"> basis.  </w:t>
      </w:r>
      <w:r w:rsidRPr="00953C0C">
        <w:rPr>
          <w:rFonts w:ascii="Calibri" w:eastAsia="Arial" w:hAnsi="Calibri" w:cs="Arial"/>
          <w:spacing w:val="-2"/>
        </w:rPr>
        <w:t>Some children aged 11 to 13 have the capacity and understanding required for decision-making with regards to access to their medical records and should therefore be consulted and have their confidence respected</w:t>
      </w:r>
      <w:r w:rsidR="002A39CB">
        <w:rPr>
          <w:rFonts w:ascii="Calibri" w:eastAsia="Arial" w:hAnsi="Calibri" w:cs="Arial"/>
          <w:spacing w:val="-2"/>
        </w:rPr>
        <w:t>.</w:t>
      </w:r>
    </w:p>
    <w:p w14:paraId="310B8C19" w14:textId="28F6B78F"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Times New Roman" w:hAnsi="Calibri" w:cs="Arial"/>
          <w:lang w:val="en-US"/>
        </w:rPr>
        <w:t>Online proxy access will automatically be turned off when a child reaches the age of 11. Online proxy access to the Detailed Coded Record of children aged 11 to 13 will not normally be approved unless it is in the best interests of the child or is the express wishes of a competent child</w:t>
      </w:r>
      <w:r w:rsidR="002A39CB">
        <w:rPr>
          <w:rFonts w:ascii="Calibri" w:eastAsia="Times New Roman" w:hAnsi="Calibri" w:cs="Arial"/>
          <w:lang w:val="en-US"/>
        </w:rPr>
        <w:t>.</w:t>
      </w:r>
    </w:p>
    <w:p w14:paraId="230A6B08" w14:textId="1BECC138"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will invite the child for a confidential consultation to discuss the request for proxy access, whether this is for requests under the Data Protection Law or for online access</w:t>
      </w:r>
      <w:r w:rsidR="002A39CB">
        <w:rPr>
          <w:rFonts w:ascii="Calibri" w:eastAsia="Arial" w:hAnsi="Calibri" w:cs="Arial"/>
          <w:spacing w:val="-2"/>
        </w:rPr>
        <w:t>.</w:t>
      </w:r>
    </w:p>
    <w:p w14:paraId="61B8E47A" w14:textId="64BD33C5"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Arial" w:hAnsi="Calibri" w:cs="Arial"/>
          <w:spacing w:val="-2"/>
        </w:rPr>
        <w:t xml:space="preserve">The </w:t>
      </w:r>
      <w:r w:rsidR="00B966F5">
        <w:rPr>
          <w:rFonts w:ascii="Calibri" w:eastAsia="Arial" w:hAnsi="Calibri" w:cs="Arial"/>
          <w:spacing w:val="-2"/>
        </w:rPr>
        <w:t>Caldicott Guardian</w:t>
      </w:r>
      <w:r w:rsidRPr="00953C0C">
        <w:rPr>
          <w:rFonts w:ascii="Calibri" w:eastAsia="Arial" w:hAnsi="Calibri" w:cs="Arial"/>
          <w:spacing w:val="-2"/>
        </w:rPr>
        <w:t xml:space="preserve"> should use their professional judgement in deciding whether to grant parental access and/or whether to withhold information</w:t>
      </w:r>
      <w:r w:rsidR="002A39CB">
        <w:rPr>
          <w:rFonts w:ascii="Calibri" w:eastAsia="Arial" w:hAnsi="Calibri" w:cs="Arial"/>
          <w:spacing w:val="-2"/>
        </w:rPr>
        <w:t>.</w:t>
      </w:r>
    </w:p>
    <w:p w14:paraId="0D21FC9B" w14:textId="5268AF33" w:rsidR="006B5D53" w:rsidRPr="00953C0C" w:rsidRDefault="006B5D53" w:rsidP="006B5D53">
      <w:pPr>
        <w:widowControl w:val="0"/>
        <w:tabs>
          <w:tab w:val="left" w:pos="220"/>
          <w:tab w:val="left" w:pos="720"/>
        </w:tabs>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rPr>
        <w:t xml:space="preserve">If the </w:t>
      </w:r>
      <w:r w:rsidR="003005E9">
        <w:rPr>
          <w:rFonts w:ascii="Calibri" w:eastAsia="Times New Roman" w:hAnsi="Calibri" w:cs="Arial"/>
        </w:rPr>
        <w:t>Organisation</w:t>
      </w:r>
      <w:r w:rsidRPr="00953C0C">
        <w:rPr>
          <w:rFonts w:ascii="Calibri" w:eastAsia="Times New Roman" w:hAnsi="Calibri" w:cs="Arial"/>
        </w:rPr>
        <w:t xml:space="preserve"> suspects coercive behaviour access will be refused and documented in the medical notes.  The </w:t>
      </w:r>
      <w:r w:rsidR="00B966F5">
        <w:rPr>
          <w:rFonts w:ascii="Calibri" w:eastAsia="Times New Roman" w:hAnsi="Calibri" w:cs="Arial"/>
        </w:rPr>
        <w:t>Caldicott Guardian</w:t>
      </w:r>
      <w:r w:rsidRPr="00953C0C">
        <w:rPr>
          <w:rFonts w:ascii="Calibri" w:eastAsia="Times New Roman" w:hAnsi="Calibri" w:cs="Arial"/>
        </w:rPr>
        <w:t xml:space="preserve"> will liaise with Child Safeguarding teams if appropriate </w:t>
      </w:r>
    </w:p>
    <w:p w14:paraId="6BE48971" w14:textId="77777777" w:rsidR="006B5D53" w:rsidRPr="00953C0C" w:rsidRDefault="006B5D53" w:rsidP="006B5D53">
      <w:pPr>
        <w:widowControl w:val="0"/>
        <w:autoSpaceDE w:val="0"/>
        <w:autoSpaceDN w:val="0"/>
        <w:adjustRightInd w:val="0"/>
        <w:spacing w:after="240" w:line="240" w:lineRule="auto"/>
        <w:ind w:left="284"/>
        <w:rPr>
          <w:rFonts w:ascii="Calibri" w:eastAsia="Arial" w:hAnsi="Calibri" w:cs="Arial"/>
          <w:spacing w:val="-2"/>
        </w:rPr>
      </w:pPr>
      <w:r w:rsidRPr="00953C0C">
        <w:rPr>
          <w:rFonts w:ascii="Calibri" w:eastAsia="Arial" w:hAnsi="Calibri" w:cs="Arial"/>
          <w:spacing w:val="-2"/>
        </w:rPr>
        <w:t>Online proxy access will also be turned off when a child turns 13. Access can be turned back on by following the processes set out above governing access to adults</w:t>
      </w:r>
    </w:p>
    <w:p w14:paraId="3979AAAA" w14:textId="77777777" w:rsidR="006B5D53" w:rsidRPr="00953C0C" w:rsidRDefault="006B5D53" w:rsidP="00070FAD">
      <w:pPr>
        <w:pStyle w:val="Heading1"/>
        <w:numPr>
          <w:ilvl w:val="0"/>
          <w:numId w:val="42"/>
        </w:numPr>
        <w:rPr>
          <w:rFonts w:eastAsia="Times New Roman"/>
          <w:lang w:val="en-US"/>
        </w:rPr>
      </w:pPr>
      <w:r w:rsidRPr="00953C0C">
        <w:rPr>
          <w:rFonts w:eastAsia="Times New Roman"/>
          <w:lang w:val="en-US"/>
        </w:rPr>
        <w:lastRenderedPageBreak/>
        <w:t xml:space="preserve">Coercion </w:t>
      </w:r>
    </w:p>
    <w:p w14:paraId="0B9503EB" w14:textId="77777777" w:rsidR="006B5D53" w:rsidRPr="00953C0C" w:rsidRDefault="006B5D53" w:rsidP="006B5D53">
      <w:pPr>
        <w:widowControl w:val="0"/>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rPr>
        <w:t>Coercion is the act of governing the actions of another by force or by threat, to overwhelm and compel that individual to act against their will</w:t>
      </w:r>
      <w:r w:rsidRPr="00953C0C">
        <w:rPr>
          <w:rFonts w:ascii="Calibri" w:eastAsia="Times New Roman" w:hAnsi="Calibri" w:cs="Arial"/>
          <w:lang w:val="en-US"/>
        </w:rPr>
        <w:t>.</w:t>
      </w:r>
    </w:p>
    <w:p w14:paraId="6EC3FEC6" w14:textId="77777777" w:rsidR="006B5D53" w:rsidRPr="00953C0C" w:rsidRDefault="006B5D53" w:rsidP="006B5D53">
      <w:pPr>
        <w:widowControl w:val="0"/>
        <w:autoSpaceDE w:val="0"/>
        <w:autoSpaceDN w:val="0"/>
        <w:adjustRightInd w:val="0"/>
        <w:spacing w:after="293" w:line="240" w:lineRule="auto"/>
        <w:ind w:left="284"/>
        <w:rPr>
          <w:rFonts w:ascii="Calibri" w:eastAsia="Times New Roman" w:hAnsi="Calibri" w:cs="Arial"/>
          <w:lang w:val="en-US"/>
        </w:rPr>
      </w:pPr>
      <w:r w:rsidRPr="00953C0C">
        <w:rPr>
          <w:rFonts w:ascii="Calibri" w:eastAsia="Times New Roman" w:hAnsi="Calibri" w:cs="Arial"/>
        </w:rPr>
        <w:t>Online access to records and transactional services provides new opportunities for coercive behaviour.</w:t>
      </w:r>
    </w:p>
    <w:p w14:paraId="7011D8CE" w14:textId="0AECF197" w:rsidR="006B5D53" w:rsidRPr="00953C0C" w:rsidRDefault="006B5D53" w:rsidP="006B5D53">
      <w:pPr>
        <w:widowControl w:val="0"/>
        <w:autoSpaceDE w:val="0"/>
        <w:autoSpaceDN w:val="0"/>
        <w:adjustRightInd w:val="0"/>
        <w:spacing w:after="293" w:line="240" w:lineRule="auto"/>
        <w:ind w:left="284"/>
        <w:rPr>
          <w:rFonts w:ascii="Calibri" w:eastAsia="Times New Roman" w:hAnsi="Calibri" w:cs="Arial"/>
        </w:rPr>
      </w:pPr>
      <w:r w:rsidRPr="00953C0C">
        <w:rPr>
          <w:rFonts w:ascii="Calibri" w:eastAsia="Times New Roman" w:hAnsi="Calibri" w:cs="Arial"/>
        </w:rPr>
        <w:t xml:space="preserve">If the </w:t>
      </w:r>
      <w:r w:rsidR="003005E9">
        <w:rPr>
          <w:rFonts w:ascii="Calibri" w:eastAsia="Times New Roman" w:hAnsi="Calibri" w:cs="Arial"/>
        </w:rPr>
        <w:t>Organisation</w:t>
      </w:r>
      <w:r w:rsidRPr="00953C0C">
        <w:rPr>
          <w:rFonts w:ascii="Calibri" w:eastAsia="Times New Roman" w:hAnsi="Calibri" w:cs="Arial"/>
        </w:rPr>
        <w:t xml:space="preserve"> suspects coercive behaviour for either an individual or proxy access application, then access will be refused and documented in the medical notes.  The </w:t>
      </w:r>
      <w:r w:rsidR="00B966F5">
        <w:rPr>
          <w:rFonts w:ascii="Calibri" w:eastAsia="Times New Roman" w:hAnsi="Calibri" w:cs="Arial"/>
        </w:rPr>
        <w:t>Caldicott Guardian</w:t>
      </w:r>
      <w:r w:rsidRPr="00953C0C">
        <w:rPr>
          <w:rFonts w:ascii="Calibri" w:eastAsia="Times New Roman" w:hAnsi="Calibri" w:cs="Arial"/>
        </w:rPr>
        <w:t xml:space="preserve"> will liaise with CCG Safeguarding Team, if appropriate. </w:t>
      </w:r>
    </w:p>
    <w:p w14:paraId="77B73FCF" w14:textId="77777777" w:rsidR="006B5D53" w:rsidRPr="00953C0C" w:rsidRDefault="006B5D53" w:rsidP="007D7B75">
      <w:pPr>
        <w:pStyle w:val="Heading1"/>
        <w:numPr>
          <w:ilvl w:val="0"/>
          <w:numId w:val="42"/>
        </w:numPr>
        <w:rPr>
          <w:rFonts w:eastAsia="Arial"/>
        </w:rPr>
      </w:pPr>
      <w:r w:rsidRPr="00953C0C">
        <w:rPr>
          <w:rFonts w:eastAsia="Arial"/>
        </w:rPr>
        <w:t>Former NHS Patients Living Outside the UK</w:t>
      </w:r>
    </w:p>
    <w:p w14:paraId="4C17D478" w14:textId="77777777" w:rsidR="006B5D53" w:rsidRPr="00953C0C" w:rsidRDefault="006B5D53" w:rsidP="006B5D53">
      <w:pPr>
        <w:spacing w:after="0" w:line="240" w:lineRule="auto"/>
        <w:jc w:val="both"/>
        <w:rPr>
          <w:rFonts w:ascii="Calibri" w:eastAsia="Arial" w:hAnsi="Calibri" w:cs="Arial"/>
          <w:color w:val="000000"/>
          <w:spacing w:val="-2"/>
        </w:rPr>
      </w:pPr>
    </w:p>
    <w:p w14:paraId="493EEB91" w14:textId="77777777" w:rsidR="006B5D53" w:rsidRPr="00953C0C" w:rsidRDefault="006B5D53" w:rsidP="006B5D53">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Patients no longer resident in the UK still have the same rights to access their information as those who still reside here and must make their request for information in the same manner.</w:t>
      </w:r>
    </w:p>
    <w:p w14:paraId="0DDFE9B4" w14:textId="77777777" w:rsidR="006B5D53" w:rsidRPr="00953C0C" w:rsidRDefault="006B5D53" w:rsidP="006B5D53">
      <w:pPr>
        <w:spacing w:after="0" w:line="240" w:lineRule="auto"/>
        <w:ind w:left="360"/>
        <w:jc w:val="both"/>
        <w:rPr>
          <w:rFonts w:ascii="Calibri" w:eastAsia="Arial" w:hAnsi="Calibri" w:cs="Arial"/>
          <w:color w:val="000000"/>
          <w:spacing w:val="-2"/>
        </w:rPr>
      </w:pPr>
    </w:p>
    <w:p w14:paraId="62155191" w14:textId="081AD782" w:rsidR="006B5D53" w:rsidRPr="00953C0C" w:rsidRDefault="006B5D53" w:rsidP="006B5D53">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 xml:space="preserve">Original health records should not be given to an individual to take abroad with them, however, 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may be prepared to provide a summary of the treatment given whilst resident in the UK.</w:t>
      </w:r>
    </w:p>
    <w:p w14:paraId="66E703D6" w14:textId="77777777" w:rsidR="006B5D53" w:rsidRPr="00953C0C" w:rsidRDefault="006B5D53" w:rsidP="006B5D53">
      <w:pPr>
        <w:widowControl w:val="0"/>
        <w:tabs>
          <w:tab w:val="left" w:pos="220"/>
          <w:tab w:val="left" w:pos="720"/>
        </w:tabs>
        <w:autoSpaceDE w:val="0"/>
        <w:autoSpaceDN w:val="0"/>
        <w:adjustRightInd w:val="0"/>
        <w:spacing w:after="293" w:line="240" w:lineRule="auto"/>
        <w:rPr>
          <w:rFonts w:ascii="Calibri" w:eastAsia="Times New Roman" w:hAnsi="Calibri" w:cs="Arial"/>
          <w:lang w:val="en-US"/>
        </w:rPr>
      </w:pPr>
    </w:p>
    <w:p w14:paraId="478B129E" w14:textId="725AFDC2" w:rsidR="006B5D53" w:rsidRPr="00953C0C" w:rsidRDefault="006B5D53" w:rsidP="000679C9">
      <w:pPr>
        <w:pStyle w:val="Heading1"/>
        <w:numPr>
          <w:ilvl w:val="0"/>
          <w:numId w:val="42"/>
        </w:numPr>
        <w:rPr>
          <w:rFonts w:eastAsia="Arial"/>
        </w:rPr>
      </w:pPr>
      <w:r w:rsidRPr="00953C0C">
        <w:rPr>
          <w:rFonts w:eastAsia="Arial"/>
        </w:rPr>
        <w:t xml:space="preserve">Staff Training and Education </w:t>
      </w:r>
    </w:p>
    <w:p w14:paraId="3D560420" w14:textId="77777777" w:rsidR="006B5D53" w:rsidRPr="00953C0C" w:rsidRDefault="006B5D53" w:rsidP="006B5D53">
      <w:pPr>
        <w:spacing w:after="0" w:line="240" w:lineRule="auto"/>
        <w:rPr>
          <w:rFonts w:ascii="Calibri" w:eastAsia="Arial" w:hAnsi="Calibri" w:cs="Arial"/>
          <w:color w:val="000000"/>
          <w:spacing w:val="-2"/>
        </w:rPr>
      </w:pPr>
    </w:p>
    <w:p w14:paraId="27E91977" w14:textId="556B99B0" w:rsidR="006B5D53" w:rsidRPr="00953C0C" w:rsidRDefault="006B5D53" w:rsidP="006B5D53">
      <w:pPr>
        <w:spacing w:after="0" w:line="240" w:lineRule="auto"/>
        <w:ind w:left="426"/>
        <w:rPr>
          <w:rFonts w:ascii="Calibri" w:eastAsia="Arial" w:hAnsi="Calibri" w:cs="Arial"/>
          <w:color w:val="000000"/>
          <w:spacing w:val="-2"/>
        </w:rPr>
      </w:pPr>
      <w:r w:rsidRPr="00953C0C">
        <w:rPr>
          <w:rFonts w:ascii="Calibri" w:eastAsia="Arial" w:hAnsi="Calibri" w:cs="Arial"/>
          <w:color w:val="000000"/>
          <w:spacing w:val="-2"/>
        </w:rPr>
        <w:t xml:space="preserve">All staff at 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will be required to read the policy and confirm their understanding. </w:t>
      </w:r>
    </w:p>
    <w:p w14:paraId="3482BBE7" w14:textId="77777777" w:rsidR="006B5D53" w:rsidRPr="00953C0C" w:rsidRDefault="006B5D53" w:rsidP="006B5D53">
      <w:pPr>
        <w:spacing w:after="0" w:line="240" w:lineRule="auto"/>
        <w:ind w:left="426"/>
        <w:rPr>
          <w:rFonts w:ascii="Calibri" w:eastAsia="Arial" w:hAnsi="Calibri" w:cs="Arial"/>
          <w:color w:val="000000"/>
          <w:spacing w:val="-2"/>
        </w:rPr>
      </w:pPr>
    </w:p>
    <w:p w14:paraId="166F664F" w14:textId="77777777" w:rsidR="006B5D53" w:rsidRPr="00953C0C" w:rsidRDefault="006B5D53" w:rsidP="006B5D53">
      <w:pPr>
        <w:spacing w:after="0" w:line="240" w:lineRule="auto"/>
        <w:ind w:left="426"/>
        <w:rPr>
          <w:rFonts w:eastAsia="Arial" w:cstheme="minorHAnsi"/>
          <w:color w:val="000000"/>
          <w:spacing w:val="-2"/>
        </w:rPr>
      </w:pPr>
      <w:r w:rsidRPr="00953C0C">
        <w:rPr>
          <w:rFonts w:cstheme="minorHAnsi"/>
          <w:color w:val="000000"/>
        </w:rPr>
        <w:t>The Data Security e-learning programme has been designed to support staff in health and social care Level 1 – Data security awareness:</w:t>
      </w:r>
    </w:p>
    <w:p w14:paraId="4AB4B2ED" w14:textId="77777777" w:rsidR="006B5D53" w:rsidRPr="00953C0C" w:rsidRDefault="006B5D53" w:rsidP="006B5D53">
      <w:pPr>
        <w:spacing w:after="0" w:line="240" w:lineRule="auto"/>
        <w:rPr>
          <w:rFonts w:eastAsia="Arial" w:cstheme="minorHAnsi"/>
          <w:color w:val="000000"/>
          <w:spacing w:val="-2"/>
        </w:rPr>
      </w:pPr>
    </w:p>
    <w:p w14:paraId="1140F9DA" w14:textId="77777777" w:rsidR="006B5D53" w:rsidRPr="00953C0C" w:rsidRDefault="006B5D53" w:rsidP="006B5D53">
      <w:pPr>
        <w:spacing w:after="0" w:line="240" w:lineRule="auto"/>
        <w:ind w:left="426"/>
        <w:rPr>
          <w:rFonts w:eastAsia="Arial" w:cstheme="minorHAnsi"/>
          <w:color w:val="000000"/>
          <w:spacing w:val="-2"/>
        </w:rPr>
      </w:pPr>
      <w:r w:rsidRPr="00953C0C">
        <w:rPr>
          <w:rFonts w:cstheme="minorHAnsi"/>
          <w:color w:val="000000"/>
        </w:rPr>
        <w:t>This course is mandated for everyone working in health and care.  It has been designed to inform, educate and upskill staff in data security and information sharing.  It provides an understanding of the principles and importance of data security and information governance.  It looks at staff responsibilities when sharing information and includes a section on how to act to reduce the risk of breaches and incidents.</w:t>
      </w:r>
    </w:p>
    <w:p w14:paraId="04BDEC2D" w14:textId="77777777" w:rsidR="006B5D53" w:rsidRPr="00953C0C" w:rsidRDefault="006B5D53" w:rsidP="006B5D53">
      <w:pPr>
        <w:spacing w:after="0" w:line="240" w:lineRule="auto"/>
        <w:rPr>
          <w:rFonts w:eastAsia="Arial" w:cstheme="minorHAnsi"/>
          <w:color w:val="000000"/>
          <w:spacing w:val="-2"/>
        </w:rPr>
      </w:pPr>
    </w:p>
    <w:p w14:paraId="051A34DF" w14:textId="77777777" w:rsidR="006B5D53" w:rsidRPr="00953C0C" w:rsidRDefault="006B5D53" w:rsidP="006B5D53">
      <w:pPr>
        <w:spacing w:after="0" w:line="240" w:lineRule="auto"/>
        <w:rPr>
          <w:rFonts w:eastAsia="Arial" w:cstheme="minorHAnsi"/>
          <w:color w:val="000000"/>
          <w:spacing w:val="-2"/>
        </w:rPr>
      </w:pPr>
    </w:p>
    <w:p w14:paraId="596AFD2B" w14:textId="77777777" w:rsidR="006B5D53" w:rsidRPr="00953C0C" w:rsidRDefault="006B5D53" w:rsidP="00D71D30">
      <w:pPr>
        <w:pStyle w:val="Heading1"/>
        <w:numPr>
          <w:ilvl w:val="0"/>
          <w:numId w:val="42"/>
        </w:numPr>
        <w:rPr>
          <w:rFonts w:eastAsia="Arial"/>
        </w:rPr>
      </w:pPr>
      <w:r w:rsidRPr="00953C0C">
        <w:rPr>
          <w:rFonts w:eastAsia="Arial"/>
        </w:rPr>
        <w:t>Disputes Concerning Content of Records.</w:t>
      </w:r>
    </w:p>
    <w:p w14:paraId="787F3043" w14:textId="77777777" w:rsidR="006B5D53" w:rsidRPr="00953C0C" w:rsidRDefault="006B5D53" w:rsidP="006B5D53">
      <w:pPr>
        <w:spacing w:after="0" w:line="240" w:lineRule="auto"/>
        <w:jc w:val="both"/>
        <w:rPr>
          <w:rFonts w:ascii="Calibri" w:eastAsia="Arial" w:hAnsi="Calibri" w:cs="Arial"/>
          <w:spacing w:val="-2"/>
        </w:rPr>
      </w:pPr>
    </w:p>
    <w:p w14:paraId="426B6BC8" w14:textId="77777777" w:rsidR="006B5D53" w:rsidRPr="00953C0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 xml:space="preserve">Once access to medical records has been granted patients often dispute their accuracy or lack understanding of the medical codes that are held in the records. </w:t>
      </w:r>
    </w:p>
    <w:p w14:paraId="2E12B1CC" w14:textId="77777777" w:rsidR="006B5D53" w:rsidRPr="00953C0C" w:rsidRDefault="006B5D53" w:rsidP="006B5D53">
      <w:pPr>
        <w:spacing w:after="0" w:line="240" w:lineRule="auto"/>
        <w:ind w:left="426"/>
        <w:jc w:val="both"/>
        <w:rPr>
          <w:rFonts w:ascii="Calibri" w:eastAsia="Arial" w:hAnsi="Calibri" w:cs="Arial"/>
          <w:spacing w:val="-2"/>
        </w:rPr>
      </w:pPr>
    </w:p>
    <w:p w14:paraId="1E3BA64B" w14:textId="0E79B097" w:rsidR="006B5D53" w:rsidRPr="001779A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lastRenderedPageBreak/>
        <w:t xml:space="preserve">Patients notice and point out errors in their record these may be unexpected third-party references or entries they object to or want deleted.  </w:t>
      </w:r>
      <w:r w:rsidR="00FB29ED" w:rsidRPr="00FB29ED">
        <w:rPr>
          <w:rFonts w:ascii="Calibri" w:eastAsia="Arial" w:hAnsi="Calibri" w:cs="Arial"/>
          <w:spacing w:val="-2"/>
          <w:highlight w:val="magenta"/>
        </w:rPr>
        <w:t>The patient has the</w:t>
      </w:r>
      <w:r w:rsidRPr="00FB29ED">
        <w:rPr>
          <w:rFonts w:ascii="Calibri" w:eastAsia="Arial" w:hAnsi="Calibri" w:cs="Arial"/>
          <w:spacing w:val="-2"/>
          <w:highlight w:val="magenta"/>
        </w:rPr>
        <w:t xml:space="preserve"> right of rectification under the UK GDPR</w:t>
      </w:r>
      <w:r w:rsidR="00FB29ED" w:rsidRPr="00FB29ED">
        <w:rPr>
          <w:rFonts w:ascii="Calibri" w:eastAsia="Arial" w:hAnsi="Calibri" w:cs="Arial"/>
          <w:spacing w:val="-2"/>
          <w:highlight w:val="magenta"/>
        </w:rPr>
        <w:t xml:space="preserve"> and can ask the practice to amend their records for the sole purpose of improving accuracy</w:t>
      </w:r>
      <w:r w:rsidRPr="00FB29ED">
        <w:rPr>
          <w:rFonts w:ascii="Calibri" w:eastAsia="Arial" w:hAnsi="Calibri" w:cs="Arial"/>
          <w:spacing w:val="-2"/>
          <w:highlight w:val="magenta"/>
        </w:rPr>
        <w:t>.</w:t>
      </w:r>
      <w:r w:rsidR="0097075E" w:rsidRPr="00FB29ED">
        <w:rPr>
          <w:rFonts w:ascii="Calibri" w:eastAsia="Arial" w:hAnsi="Calibri" w:cs="Arial"/>
          <w:spacing w:val="-2"/>
          <w:highlight w:val="magenta"/>
        </w:rPr>
        <w:t xml:space="preserve">  </w:t>
      </w:r>
      <w:r w:rsidR="00B82992" w:rsidRPr="00FB29ED">
        <w:rPr>
          <w:rFonts w:ascii="Calibri" w:eastAsia="Arial" w:hAnsi="Calibri" w:cs="Arial"/>
          <w:i/>
          <w:iCs/>
          <w:spacing w:val="-2"/>
          <w:highlight w:val="magenta"/>
        </w:rPr>
        <w:t xml:space="preserve">Of note: facts and clinical opinions </w:t>
      </w:r>
      <w:r w:rsidR="00FB29ED" w:rsidRPr="00FB29ED">
        <w:rPr>
          <w:rFonts w:ascii="Calibri" w:eastAsia="Arial" w:hAnsi="Calibri" w:cs="Arial"/>
          <w:i/>
          <w:iCs/>
          <w:spacing w:val="-2"/>
          <w:highlight w:val="magenta"/>
        </w:rPr>
        <w:t>cannot be altered or removed.</w:t>
      </w:r>
    </w:p>
    <w:p w14:paraId="71675426" w14:textId="77777777" w:rsidR="006B5D53" w:rsidRPr="00953C0C" w:rsidRDefault="006B5D53" w:rsidP="006B5D53">
      <w:pPr>
        <w:spacing w:after="0" w:line="240" w:lineRule="auto"/>
        <w:ind w:left="426"/>
        <w:rPr>
          <w:rFonts w:ascii="Calibri" w:eastAsia="Arial" w:hAnsi="Calibri" w:cs="Arial"/>
          <w:spacing w:val="-2"/>
        </w:rPr>
      </w:pPr>
    </w:p>
    <w:p w14:paraId="24142BE5" w14:textId="714B7E33" w:rsidR="006B5D53" w:rsidRPr="00953C0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 xml:space="preserve">Reception </w:t>
      </w:r>
      <w:r w:rsidR="00D71D30">
        <w:rPr>
          <w:rFonts w:ascii="Calibri" w:eastAsia="Arial" w:hAnsi="Calibri" w:cs="Arial"/>
          <w:spacing w:val="-2"/>
        </w:rPr>
        <w:t>s</w:t>
      </w:r>
      <w:r w:rsidRPr="00953C0C">
        <w:rPr>
          <w:rFonts w:ascii="Calibri" w:eastAsia="Arial" w:hAnsi="Calibri" w:cs="Arial"/>
          <w:spacing w:val="-2"/>
        </w:rPr>
        <w:t>taff will pass on any queries to the Practice Manager who will contact the patient and investigate to identify the source and extent of the problem.</w:t>
      </w:r>
    </w:p>
    <w:p w14:paraId="34E4ADDC" w14:textId="77777777" w:rsidR="006B5D53" w:rsidRPr="00953C0C" w:rsidRDefault="006B5D53" w:rsidP="006B5D53">
      <w:pPr>
        <w:spacing w:after="0" w:line="240" w:lineRule="auto"/>
        <w:ind w:left="426"/>
        <w:jc w:val="both"/>
        <w:rPr>
          <w:rFonts w:ascii="Calibri" w:eastAsia="Arial" w:hAnsi="Calibri" w:cs="Arial"/>
          <w:spacing w:val="-2"/>
        </w:rPr>
      </w:pPr>
    </w:p>
    <w:p w14:paraId="43EE9734" w14:textId="66DEA0DE" w:rsidR="006B5D53" w:rsidRPr="00953C0C" w:rsidRDefault="006B5D53" w:rsidP="006B5D53">
      <w:pPr>
        <w:spacing w:after="0" w:line="240" w:lineRule="auto"/>
        <w:ind w:left="426"/>
        <w:jc w:val="both"/>
        <w:rPr>
          <w:rFonts w:ascii="Calibri" w:eastAsia="Arial" w:hAnsi="Calibri" w:cs="Arial"/>
          <w:spacing w:val="-2"/>
        </w:rPr>
      </w:pPr>
      <w:r w:rsidRPr="00953C0C">
        <w:rPr>
          <w:rFonts w:ascii="Calibri" w:eastAsia="Arial" w:hAnsi="Calibri" w:cs="Arial"/>
          <w:spacing w:val="-2"/>
        </w:rPr>
        <w:t xml:space="preserve">The Practice Manager will then decide on the most appropriate action. Where the dispute concerns a medical entry the clinician who made the entry should be consulted. Consideration should be given as to whether it is appropriate to change or delete an entry. It is not always possible or practical to contact the clinician who made the entry and in this case the </w:t>
      </w:r>
      <w:r w:rsidR="003005E9">
        <w:rPr>
          <w:rFonts w:ascii="Calibri" w:eastAsia="Arial" w:hAnsi="Calibri" w:cs="Arial"/>
          <w:spacing w:val="-2"/>
        </w:rPr>
        <w:t>Organisation’s</w:t>
      </w:r>
      <w:r w:rsidRPr="00953C0C">
        <w:rPr>
          <w:rFonts w:ascii="Calibri" w:eastAsia="Arial" w:hAnsi="Calibri" w:cs="Arial"/>
          <w:spacing w:val="-2"/>
        </w:rPr>
        <w:t xml:space="preserve"> </w:t>
      </w:r>
      <w:r w:rsidR="00B966F5">
        <w:rPr>
          <w:rFonts w:ascii="Calibri" w:eastAsia="Arial" w:hAnsi="Calibri" w:cs="Arial"/>
          <w:spacing w:val="-2"/>
        </w:rPr>
        <w:t>Caldicott Guardian</w:t>
      </w:r>
      <w:r w:rsidRPr="00953C0C">
        <w:rPr>
          <w:rFonts w:ascii="Calibri" w:eastAsia="Arial" w:hAnsi="Calibri" w:cs="Arial"/>
          <w:spacing w:val="-2"/>
        </w:rPr>
        <w:t xml:space="preserve"> should be consulted. Where a decision is taken not to amend the records an explanation should be given to the patient outlining the reasons why. </w:t>
      </w:r>
    </w:p>
    <w:p w14:paraId="332B8E44" w14:textId="77777777" w:rsidR="006B5D53" w:rsidRPr="00953C0C" w:rsidRDefault="006B5D53" w:rsidP="006B5D53">
      <w:pPr>
        <w:spacing w:after="0" w:line="240" w:lineRule="auto"/>
        <w:ind w:left="426"/>
        <w:jc w:val="both"/>
        <w:rPr>
          <w:rFonts w:ascii="Calibri" w:eastAsia="Arial" w:hAnsi="Calibri" w:cs="Arial"/>
          <w:spacing w:val="-2"/>
        </w:rPr>
      </w:pPr>
    </w:p>
    <w:p w14:paraId="252A247D" w14:textId="25203F3F" w:rsidR="006B5D53" w:rsidRPr="00953C0C" w:rsidRDefault="006B5D53" w:rsidP="00507F3C">
      <w:pPr>
        <w:spacing w:after="0" w:line="240" w:lineRule="auto"/>
        <w:ind w:left="426"/>
        <w:jc w:val="both"/>
        <w:rPr>
          <w:rFonts w:ascii="Calibri" w:eastAsia="Arial" w:hAnsi="Calibri" w:cs="Arial"/>
          <w:spacing w:val="-2"/>
        </w:rPr>
      </w:pPr>
      <w:r w:rsidRPr="00953C0C">
        <w:rPr>
          <w:rFonts w:ascii="Calibri" w:eastAsia="Arial" w:hAnsi="Calibri" w:cs="Arial"/>
          <w:spacing w:val="-2"/>
        </w:rPr>
        <w:t>If a patient wishes to apply their UK GDPR 2021 rights of</w:t>
      </w:r>
      <w:r w:rsidR="00507F3C">
        <w:rPr>
          <w:rFonts w:ascii="Calibri" w:eastAsia="Arial" w:hAnsi="Calibri" w:cs="Arial"/>
          <w:spacing w:val="-2"/>
        </w:rPr>
        <w:t>:</w:t>
      </w:r>
    </w:p>
    <w:p w14:paraId="5CC69996" w14:textId="77777777" w:rsidR="006B5D53" w:rsidRPr="00953C0C" w:rsidRDefault="006B5D53" w:rsidP="006B5D53">
      <w:pPr>
        <w:numPr>
          <w:ilvl w:val="0"/>
          <w:numId w:val="36"/>
        </w:numPr>
        <w:spacing w:after="0" w:line="240" w:lineRule="auto"/>
        <w:jc w:val="both"/>
        <w:rPr>
          <w:rFonts w:ascii="Calibri" w:eastAsia="Arial" w:hAnsi="Calibri" w:cs="Arial"/>
          <w:spacing w:val="-2"/>
        </w:rPr>
      </w:pPr>
      <w:r w:rsidRPr="00953C0C">
        <w:rPr>
          <w:rFonts w:ascii="Calibri" w:eastAsia="Arial" w:hAnsi="Calibri" w:cs="Arial"/>
          <w:spacing w:val="-2"/>
        </w:rPr>
        <w:t>Rectification (Article 16 UK GDPR)</w:t>
      </w:r>
    </w:p>
    <w:p w14:paraId="58073CF9" w14:textId="77777777" w:rsidR="006B5D53" w:rsidRPr="00953C0C" w:rsidRDefault="006B5D53" w:rsidP="006B5D53">
      <w:pPr>
        <w:numPr>
          <w:ilvl w:val="0"/>
          <w:numId w:val="36"/>
        </w:numPr>
        <w:spacing w:after="0" w:line="240" w:lineRule="auto"/>
        <w:jc w:val="both"/>
        <w:rPr>
          <w:rFonts w:ascii="Calibri" w:eastAsia="Arial" w:hAnsi="Calibri" w:cs="Arial"/>
          <w:spacing w:val="-2"/>
        </w:rPr>
      </w:pPr>
      <w:r w:rsidRPr="00953C0C">
        <w:rPr>
          <w:rFonts w:ascii="Calibri" w:eastAsia="Arial" w:hAnsi="Calibri" w:cs="Arial"/>
          <w:spacing w:val="-2"/>
        </w:rPr>
        <w:t>Restriction of Processing (Article 18 UK GDPR)</w:t>
      </w:r>
    </w:p>
    <w:p w14:paraId="28BB0F79" w14:textId="77777777" w:rsidR="006B5D53" w:rsidRDefault="006B5D53" w:rsidP="006B5D53">
      <w:pPr>
        <w:numPr>
          <w:ilvl w:val="0"/>
          <w:numId w:val="36"/>
        </w:numPr>
        <w:spacing w:after="0" w:line="240" w:lineRule="auto"/>
        <w:jc w:val="both"/>
        <w:rPr>
          <w:rFonts w:ascii="Calibri" w:eastAsia="Arial" w:hAnsi="Calibri" w:cs="Arial"/>
          <w:spacing w:val="-2"/>
        </w:rPr>
      </w:pPr>
      <w:r w:rsidRPr="00953C0C">
        <w:rPr>
          <w:rFonts w:ascii="Calibri" w:eastAsia="Arial" w:hAnsi="Calibri" w:cs="Arial"/>
          <w:spacing w:val="-2"/>
        </w:rPr>
        <w:t>Data Portability (Article 20 UK GDPR)</w:t>
      </w:r>
    </w:p>
    <w:p w14:paraId="3EB3CDC2" w14:textId="08D3FC3D" w:rsidR="009153AB" w:rsidRPr="00953C0C" w:rsidRDefault="009153AB" w:rsidP="006B5D53">
      <w:pPr>
        <w:numPr>
          <w:ilvl w:val="0"/>
          <w:numId w:val="36"/>
        </w:numPr>
        <w:spacing w:after="0" w:line="240" w:lineRule="auto"/>
        <w:jc w:val="both"/>
        <w:rPr>
          <w:rFonts w:ascii="Calibri" w:eastAsia="Arial" w:hAnsi="Calibri" w:cs="Arial"/>
          <w:spacing w:val="-2"/>
        </w:rPr>
      </w:pPr>
      <w:r>
        <w:rPr>
          <w:rFonts w:ascii="Calibri" w:eastAsia="Arial" w:hAnsi="Calibri" w:cs="Arial"/>
          <w:spacing w:val="-2"/>
        </w:rPr>
        <w:t>Right to Object (Article 21 UK GDPR)</w:t>
      </w:r>
    </w:p>
    <w:p w14:paraId="2B4D67D4" w14:textId="77777777" w:rsidR="006B5D53" w:rsidRPr="00953C0C" w:rsidRDefault="006B5D53" w:rsidP="006B5D53">
      <w:pPr>
        <w:spacing w:after="0" w:line="240" w:lineRule="auto"/>
        <w:ind w:left="720"/>
        <w:jc w:val="both"/>
        <w:rPr>
          <w:rFonts w:ascii="Calibri" w:eastAsia="Arial" w:hAnsi="Calibri" w:cs="Arial"/>
          <w:spacing w:val="-2"/>
        </w:rPr>
      </w:pPr>
    </w:p>
    <w:p w14:paraId="539505CF" w14:textId="55EC5FD0" w:rsidR="006B5D53" w:rsidRPr="00953C0C" w:rsidRDefault="006B5D53" w:rsidP="006B5D53">
      <w:pPr>
        <w:spacing w:after="0" w:line="240" w:lineRule="auto"/>
        <w:ind w:left="360"/>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 xml:space="preserve">Please contact the Data Protection Officer at </w:t>
      </w:r>
      <w:hyperlink r:id="rId8" w:history="1">
        <w:r w:rsidRPr="00953C0C">
          <w:rPr>
            <w:rStyle w:val="Hyperlink"/>
            <w:rFonts w:ascii="Calibri" w:eastAsia="Times New Roman" w:hAnsi="Calibri" w:cs="Arial"/>
            <w:spacing w:val="-2"/>
            <w:lang w:eastAsia="en-GB"/>
          </w:rPr>
          <w:t>DPO.Healthcare@nhs.net</w:t>
        </w:r>
      </w:hyperlink>
    </w:p>
    <w:p w14:paraId="170CAF38" w14:textId="77777777" w:rsidR="006B5D53" w:rsidRPr="00953C0C" w:rsidRDefault="006B5D53" w:rsidP="006B5D53">
      <w:pPr>
        <w:spacing w:after="0" w:line="240" w:lineRule="auto"/>
        <w:ind w:left="360"/>
        <w:jc w:val="both"/>
        <w:rPr>
          <w:rFonts w:ascii="Calibri" w:eastAsia="Arial" w:hAnsi="Calibri" w:cs="Arial"/>
          <w:spacing w:val="-2"/>
        </w:rPr>
      </w:pPr>
    </w:p>
    <w:p w14:paraId="5CAAA2BA" w14:textId="11BCF3E3" w:rsidR="006B5D53" w:rsidRPr="00953C0C" w:rsidRDefault="006B5D53" w:rsidP="006B5D53">
      <w:pPr>
        <w:spacing w:after="0" w:line="240" w:lineRule="auto"/>
        <w:ind w:left="360"/>
        <w:jc w:val="both"/>
        <w:rPr>
          <w:rFonts w:ascii="Calibri" w:eastAsia="Arial" w:hAnsi="Calibri" w:cs="Arial"/>
          <w:spacing w:val="-2"/>
        </w:rPr>
      </w:pPr>
      <w:r w:rsidRPr="00953C0C">
        <w:rPr>
          <w:rFonts w:ascii="Calibri" w:eastAsia="Arial" w:hAnsi="Calibri" w:cs="Arial"/>
          <w:spacing w:val="-2"/>
        </w:rPr>
        <w:t>If the patient further disputes the accuracy once a decision has been made</w:t>
      </w:r>
      <w:r w:rsidR="00507F3C">
        <w:rPr>
          <w:rFonts w:ascii="Calibri" w:eastAsia="Arial" w:hAnsi="Calibri" w:cs="Arial"/>
          <w:spacing w:val="-2"/>
        </w:rPr>
        <w:t xml:space="preserve">, </w:t>
      </w:r>
      <w:r w:rsidRPr="00953C0C">
        <w:rPr>
          <w:rFonts w:ascii="Calibri" w:eastAsia="Arial" w:hAnsi="Calibri" w:cs="Arial"/>
          <w:spacing w:val="-2"/>
        </w:rPr>
        <w:t xml:space="preserve">they will be referred to the </w:t>
      </w:r>
      <w:proofErr w:type="gramStart"/>
      <w:r w:rsidRPr="00953C0C">
        <w:rPr>
          <w:rFonts w:ascii="Calibri" w:eastAsia="Arial" w:hAnsi="Calibri" w:cs="Arial"/>
          <w:spacing w:val="-2"/>
        </w:rPr>
        <w:t>complaints</w:t>
      </w:r>
      <w:proofErr w:type="gramEnd"/>
      <w:r w:rsidRPr="00953C0C">
        <w:rPr>
          <w:rFonts w:ascii="Calibri" w:eastAsia="Arial" w:hAnsi="Calibri" w:cs="Arial"/>
          <w:spacing w:val="-2"/>
        </w:rPr>
        <w:t xml:space="preserve"> procedure</w:t>
      </w:r>
      <w:r w:rsidR="009153AB">
        <w:rPr>
          <w:rFonts w:ascii="Calibri" w:eastAsia="Arial" w:hAnsi="Calibri" w:cs="Arial"/>
          <w:spacing w:val="-2"/>
        </w:rPr>
        <w:t xml:space="preserve"> of the organisation.  </w:t>
      </w:r>
    </w:p>
    <w:p w14:paraId="193199EE" w14:textId="77777777" w:rsidR="006B5D53" w:rsidRPr="00953C0C" w:rsidRDefault="006B5D53" w:rsidP="006B5D53">
      <w:pPr>
        <w:spacing w:after="0" w:line="240" w:lineRule="auto"/>
        <w:jc w:val="both"/>
        <w:rPr>
          <w:rFonts w:ascii="Calibri" w:eastAsia="Arial" w:hAnsi="Calibri" w:cs="Arial"/>
          <w:color w:val="000000"/>
          <w:spacing w:val="-2"/>
        </w:rPr>
      </w:pPr>
    </w:p>
    <w:p w14:paraId="1EEB0991" w14:textId="77777777" w:rsidR="006B5D53" w:rsidRPr="00953C0C" w:rsidRDefault="006B5D53" w:rsidP="00B8229E">
      <w:pPr>
        <w:pStyle w:val="Heading1"/>
        <w:numPr>
          <w:ilvl w:val="0"/>
          <w:numId w:val="42"/>
        </w:numPr>
        <w:rPr>
          <w:rFonts w:eastAsia="Arial"/>
        </w:rPr>
      </w:pPr>
      <w:r w:rsidRPr="00953C0C">
        <w:rPr>
          <w:rFonts w:eastAsia="Arial"/>
        </w:rPr>
        <w:t>Complaints</w:t>
      </w:r>
    </w:p>
    <w:p w14:paraId="39DACBCE" w14:textId="77777777" w:rsidR="006B5D53" w:rsidRPr="00953C0C" w:rsidRDefault="006B5D53" w:rsidP="006B5D53">
      <w:pPr>
        <w:spacing w:after="0" w:line="240" w:lineRule="auto"/>
        <w:jc w:val="both"/>
        <w:rPr>
          <w:rFonts w:ascii="Calibri" w:eastAsia="Arial" w:hAnsi="Calibri" w:cs="Arial"/>
          <w:color w:val="000000"/>
          <w:spacing w:val="-2"/>
        </w:rPr>
      </w:pPr>
    </w:p>
    <w:p w14:paraId="19C9664B" w14:textId="3D4662D3" w:rsidR="006B5D53" w:rsidRPr="00953C0C" w:rsidRDefault="006B5D53" w:rsidP="006B5D53">
      <w:pPr>
        <w:spacing w:after="0" w:line="240" w:lineRule="auto"/>
        <w:ind w:left="360"/>
        <w:jc w:val="both"/>
        <w:rPr>
          <w:rFonts w:ascii="Calibri" w:eastAsia="Arial" w:hAnsi="Calibri" w:cs="Arial"/>
          <w:color w:val="000000"/>
          <w:spacing w:val="-2"/>
        </w:rPr>
      </w:pPr>
      <w:r w:rsidRPr="00953C0C">
        <w:rPr>
          <w:rFonts w:ascii="Calibri" w:eastAsia="Arial" w:hAnsi="Calibri" w:cs="Arial"/>
          <w:color w:val="000000"/>
          <w:spacing w:val="-2"/>
        </w:rPr>
        <w:t xml:space="preserve">The </w:t>
      </w:r>
      <w:r w:rsidR="003005E9">
        <w:rPr>
          <w:rFonts w:ascii="Calibri" w:eastAsia="Arial" w:hAnsi="Calibri" w:cs="Arial"/>
          <w:color w:val="000000"/>
          <w:spacing w:val="-2"/>
        </w:rPr>
        <w:t>Organisation</w:t>
      </w:r>
      <w:r w:rsidRPr="00953C0C">
        <w:rPr>
          <w:rFonts w:ascii="Calibri" w:eastAsia="Arial" w:hAnsi="Calibri" w:cs="Arial"/>
          <w:color w:val="000000"/>
          <w:spacing w:val="-2"/>
        </w:rPr>
        <w:t xml:space="preserve"> has procedures in place to enable complaints about access to health records requests to be addressed.  Please refer to our </w:t>
      </w:r>
      <w:r w:rsidR="003005E9">
        <w:rPr>
          <w:rFonts w:ascii="Calibri" w:eastAsia="Arial" w:hAnsi="Calibri" w:cs="Arial"/>
          <w:color w:val="000000"/>
          <w:spacing w:val="-2"/>
        </w:rPr>
        <w:t>Organisation’s</w:t>
      </w:r>
      <w:r w:rsidRPr="00953C0C">
        <w:rPr>
          <w:rFonts w:ascii="Calibri" w:eastAsia="Arial" w:hAnsi="Calibri" w:cs="Arial"/>
          <w:color w:val="000000"/>
          <w:spacing w:val="-2"/>
        </w:rPr>
        <w:t xml:space="preserve"> complaints policy. </w:t>
      </w:r>
    </w:p>
    <w:p w14:paraId="5E661786" w14:textId="77777777" w:rsidR="006B5D53" w:rsidRPr="00953C0C" w:rsidRDefault="006B5D53" w:rsidP="006B5D53">
      <w:pPr>
        <w:spacing w:after="0" w:line="240" w:lineRule="auto"/>
        <w:ind w:left="360"/>
        <w:jc w:val="both"/>
        <w:rPr>
          <w:rFonts w:ascii="Calibri" w:eastAsia="Arial" w:hAnsi="Calibri" w:cs="Arial"/>
          <w:color w:val="000000"/>
          <w:spacing w:val="-2"/>
        </w:rPr>
      </w:pPr>
    </w:p>
    <w:p w14:paraId="0DA14613" w14:textId="3841C070" w:rsidR="006B5D53" w:rsidRPr="00953C0C" w:rsidRDefault="006B5D53" w:rsidP="006B5D53">
      <w:pPr>
        <w:spacing w:after="0" w:line="240" w:lineRule="auto"/>
        <w:ind w:left="360"/>
        <w:rPr>
          <w:rFonts w:ascii="Calibri" w:eastAsia="Arial" w:hAnsi="Calibri" w:cs="Arial"/>
          <w:spacing w:val="-2"/>
        </w:rPr>
      </w:pPr>
      <w:r w:rsidRPr="00953C0C">
        <w:rPr>
          <w:rFonts w:ascii="Calibri" w:eastAsia="Arial" w:hAnsi="Calibri" w:cs="Arial"/>
          <w:color w:val="000000"/>
          <w:spacing w:val="-2"/>
        </w:rPr>
        <w:t xml:space="preserve">All complaints about Access to Records should </w:t>
      </w:r>
      <w:r w:rsidRPr="00953C0C">
        <w:rPr>
          <w:rFonts w:ascii="Calibri" w:eastAsia="Times New Roman" w:hAnsi="Calibri" w:cs="Arial"/>
          <w:color w:val="000000"/>
          <w:spacing w:val="-2"/>
          <w:lang w:eastAsia="en-GB"/>
        </w:rPr>
        <w:t>be referred to the Practice Manager in the first instance</w:t>
      </w:r>
      <w:r w:rsidR="008E78B1">
        <w:rPr>
          <w:rFonts w:ascii="Calibri" w:eastAsia="Times New Roman" w:hAnsi="Calibri" w:cs="Arial"/>
          <w:color w:val="000000"/>
          <w:spacing w:val="-2"/>
          <w:lang w:eastAsia="en-GB"/>
        </w:rPr>
        <w:t xml:space="preserve">.  </w:t>
      </w:r>
      <w:r w:rsidR="008E78B1" w:rsidRPr="008E78B1">
        <w:rPr>
          <w:rFonts w:ascii="Calibri" w:eastAsia="Times New Roman" w:hAnsi="Calibri" w:cs="Arial"/>
          <w:color w:val="000000"/>
          <w:spacing w:val="-2"/>
          <w:highlight w:val="magenta"/>
          <w:lang w:eastAsia="en-GB"/>
        </w:rPr>
        <w:t>The supe</w:t>
      </w:r>
      <w:r w:rsidR="008E78B1" w:rsidRPr="008E78B1">
        <w:rPr>
          <w:rFonts w:ascii="Calibri" w:eastAsia="Arial" w:hAnsi="Calibri" w:cs="Arial"/>
          <w:spacing w:val="-2"/>
          <w:highlight w:val="magenta"/>
        </w:rPr>
        <w:t xml:space="preserve">rvising </w:t>
      </w:r>
      <w:r w:rsidR="008E78B1" w:rsidRPr="009153AB">
        <w:rPr>
          <w:rFonts w:ascii="Calibri" w:eastAsia="Arial" w:hAnsi="Calibri" w:cs="Arial"/>
          <w:spacing w:val="-2"/>
          <w:highlight w:val="magenta"/>
        </w:rPr>
        <w:t>authority will not review a complaint until it has gone through the complaints process of the organisation.</w:t>
      </w:r>
    </w:p>
    <w:p w14:paraId="7F0A0AEF" w14:textId="77777777" w:rsidR="006B5D53" w:rsidRPr="00953C0C" w:rsidRDefault="006B5D53" w:rsidP="006B5D53">
      <w:pPr>
        <w:spacing w:after="0" w:line="240" w:lineRule="auto"/>
        <w:ind w:left="360"/>
        <w:jc w:val="both"/>
        <w:rPr>
          <w:rFonts w:ascii="Calibri" w:eastAsia="Arial" w:hAnsi="Calibri" w:cs="Arial"/>
          <w:color w:val="000000"/>
          <w:spacing w:val="-2"/>
        </w:rPr>
      </w:pPr>
    </w:p>
    <w:p w14:paraId="3F527054" w14:textId="77777777" w:rsidR="006B5D53" w:rsidRPr="00953C0C" w:rsidRDefault="006B5D53" w:rsidP="006B5D53">
      <w:pPr>
        <w:spacing w:after="0" w:line="240" w:lineRule="auto"/>
        <w:ind w:left="360"/>
        <w:rPr>
          <w:rFonts w:ascii="Calibri" w:eastAsia="Arial" w:hAnsi="Calibri" w:cs="Arial"/>
          <w:color w:val="000000"/>
          <w:spacing w:val="-2"/>
        </w:rPr>
      </w:pPr>
      <w:r w:rsidRPr="00953C0C">
        <w:rPr>
          <w:rFonts w:ascii="Calibri" w:eastAsia="Arial" w:hAnsi="Calibri" w:cs="Arial"/>
          <w:color w:val="000000"/>
          <w:spacing w:val="-2"/>
        </w:rPr>
        <w:t xml:space="preserve">If the patient wishes to make a further complaint, they have the right to do so and should be informed of the NHS complaints procedure. </w:t>
      </w:r>
    </w:p>
    <w:p w14:paraId="58AC29F2" w14:textId="77777777" w:rsidR="006B5D53" w:rsidRPr="00953C0C" w:rsidRDefault="006B5D53" w:rsidP="006B5D53">
      <w:pPr>
        <w:spacing w:after="0" w:line="240" w:lineRule="auto"/>
        <w:ind w:left="360"/>
        <w:rPr>
          <w:rFonts w:ascii="Calibri" w:eastAsia="Arial" w:hAnsi="Calibri" w:cs="Arial"/>
          <w:color w:val="000000"/>
          <w:spacing w:val="-2"/>
        </w:rPr>
      </w:pPr>
    </w:p>
    <w:p w14:paraId="1FFA0F55" w14:textId="43068B8B" w:rsidR="006B5D53" w:rsidRPr="00953C0C" w:rsidRDefault="006B5D53" w:rsidP="006B5D53">
      <w:pPr>
        <w:spacing w:after="0" w:line="240" w:lineRule="auto"/>
        <w:ind w:left="360"/>
        <w:rPr>
          <w:rFonts w:ascii="Calibri" w:eastAsia="Arial" w:hAnsi="Calibri" w:cs="Arial"/>
          <w:color w:val="000000"/>
          <w:spacing w:val="-2"/>
        </w:rPr>
      </w:pPr>
      <w:hyperlink r:id="rId9" w:anchor="how-to-make-a-complaint" w:history="1">
        <w:r w:rsidRPr="00953C0C">
          <w:rPr>
            <w:rStyle w:val="Hyperlink"/>
            <w:rFonts w:ascii="Calibri" w:eastAsia="Arial" w:hAnsi="Calibri" w:cs="Arial"/>
            <w:spacing w:val="-2"/>
          </w:rPr>
          <w:t>https://www.gov.uk/government/publications/the-nhs-constitution-for-england/how-do-i-give-feedback-or-make-a-complaint-about-an-nhs-service#how-to-make-a-complaint</w:t>
        </w:r>
      </w:hyperlink>
      <w:r w:rsidR="00EA58D6">
        <w:rPr>
          <w:rStyle w:val="Hyperlink"/>
          <w:rFonts w:ascii="Calibri" w:eastAsia="Arial" w:hAnsi="Calibri" w:cs="Arial"/>
          <w:spacing w:val="-2"/>
        </w:rPr>
        <w:t xml:space="preserve">, </w:t>
      </w:r>
      <w:r w:rsidRPr="00953C0C">
        <w:rPr>
          <w:rFonts w:ascii="Calibri" w:eastAsia="Arial" w:hAnsi="Calibri" w:cs="Arial"/>
          <w:color w:val="000000"/>
          <w:spacing w:val="-2"/>
        </w:rPr>
        <w:t>or</w:t>
      </w:r>
    </w:p>
    <w:p w14:paraId="572B0539" w14:textId="77777777" w:rsidR="006B5D53" w:rsidRPr="00953C0C" w:rsidRDefault="006B5D53" w:rsidP="006B5D53">
      <w:pPr>
        <w:spacing w:after="0" w:line="240" w:lineRule="auto"/>
        <w:ind w:left="360"/>
        <w:rPr>
          <w:rFonts w:ascii="Calibri" w:eastAsia="Arial" w:hAnsi="Calibri" w:cs="Arial"/>
          <w:color w:val="000000"/>
          <w:spacing w:val="-2"/>
        </w:rPr>
      </w:pPr>
    </w:p>
    <w:p w14:paraId="066F65F7" w14:textId="5BDA50AD" w:rsidR="006B5D53" w:rsidRPr="00953C0C" w:rsidRDefault="006B5D53" w:rsidP="0019182D">
      <w:pPr>
        <w:spacing w:after="0" w:line="240" w:lineRule="auto"/>
        <w:ind w:left="360"/>
        <w:rPr>
          <w:rFonts w:ascii="Calibri" w:eastAsia="Arial" w:hAnsi="Calibri" w:cs="Arial"/>
          <w:color w:val="000000"/>
          <w:spacing w:val="-2"/>
        </w:rPr>
      </w:pPr>
      <w:hyperlink r:id="rId10" w:history="1">
        <w:r w:rsidRPr="00953C0C">
          <w:rPr>
            <w:rStyle w:val="Hyperlink"/>
            <w:rFonts w:ascii="Calibri" w:eastAsia="Arial" w:hAnsi="Calibri" w:cs="Arial"/>
            <w:spacing w:val="-2"/>
          </w:rPr>
          <w:t>https://ico.org.uk/make-a-complaint/data-protection-complaints/</w:t>
        </w:r>
      </w:hyperlink>
      <w:r w:rsidR="00EA58D6">
        <w:rPr>
          <w:rStyle w:val="Hyperlink"/>
          <w:rFonts w:ascii="Calibri" w:eastAsia="Arial" w:hAnsi="Calibri" w:cs="Arial"/>
          <w:spacing w:val="-2"/>
        </w:rPr>
        <w:t xml:space="preserve">, </w:t>
      </w:r>
      <w:r w:rsidRPr="00953C0C">
        <w:rPr>
          <w:rFonts w:ascii="Calibri" w:eastAsia="Arial" w:hAnsi="Calibri" w:cs="Arial"/>
          <w:color w:val="000000"/>
          <w:spacing w:val="-2"/>
        </w:rPr>
        <w:t xml:space="preserve">or </w:t>
      </w:r>
      <w:r w:rsidR="0019182D">
        <w:rPr>
          <w:rFonts w:ascii="Calibri" w:eastAsia="Arial" w:hAnsi="Calibri" w:cs="Arial"/>
          <w:color w:val="000000"/>
          <w:spacing w:val="-2"/>
        </w:rPr>
        <w:t>s</w:t>
      </w:r>
      <w:r w:rsidRPr="00953C0C">
        <w:rPr>
          <w:rFonts w:ascii="Calibri" w:eastAsia="Arial" w:hAnsi="Calibri" w:cs="Arial"/>
          <w:color w:val="000000"/>
          <w:spacing w:val="-2"/>
        </w:rPr>
        <w:t xml:space="preserve">ometimes the patient may wish to seek independent </w:t>
      </w:r>
      <w:r w:rsidR="00424ED3">
        <w:rPr>
          <w:rFonts w:ascii="Calibri" w:eastAsia="Arial" w:hAnsi="Calibri" w:cs="Arial"/>
          <w:color w:val="000000"/>
          <w:spacing w:val="-2"/>
        </w:rPr>
        <w:t>l</w:t>
      </w:r>
      <w:r w:rsidRPr="00953C0C">
        <w:rPr>
          <w:rFonts w:ascii="Calibri" w:eastAsia="Arial" w:hAnsi="Calibri" w:cs="Arial"/>
          <w:color w:val="000000"/>
          <w:spacing w:val="-2"/>
        </w:rPr>
        <w:t xml:space="preserve">egal advice from a </w:t>
      </w:r>
      <w:r w:rsidR="00424ED3">
        <w:rPr>
          <w:rFonts w:ascii="Calibri" w:eastAsia="Arial" w:hAnsi="Calibri" w:cs="Arial"/>
          <w:color w:val="000000"/>
          <w:spacing w:val="-2"/>
        </w:rPr>
        <w:t>s</w:t>
      </w:r>
      <w:r w:rsidRPr="00953C0C">
        <w:rPr>
          <w:rFonts w:ascii="Calibri" w:eastAsia="Arial" w:hAnsi="Calibri" w:cs="Arial"/>
          <w:color w:val="000000"/>
          <w:spacing w:val="-2"/>
        </w:rPr>
        <w:t>olicitor</w:t>
      </w:r>
      <w:r w:rsidR="00424ED3">
        <w:rPr>
          <w:rFonts w:ascii="Calibri" w:eastAsia="Arial" w:hAnsi="Calibri" w:cs="Arial"/>
          <w:color w:val="000000"/>
          <w:spacing w:val="-2"/>
        </w:rPr>
        <w:t>.</w:t>
      </w:r>
    </w:p>
    <w:p w14:paraId="03814547" w14:textId="77777777" w:rsidR="006B5D53" w:rsidRPr="00953C0C" w:rsidRDefault="006B5D53" w:rsidP="006B5D53">
      <w:pPr>
        <w:spacing w:after="0" w:line="240" w:lineRule="auto"/>
        <w:jc w:val="both"/>
        <w:rPr>
          <w:rFonts w:ascii="Calibri" w:eastAsia="Arial" w:hAnsi="Calibri" w:cs="Arial"/>
          <w:color w:val="000000"/>
          <w:spacing w:val="-2"/>
        </w:rPr>
      </w:pPr>
    </w:p>
    <w:p w14:paraId="114B6700" w14:textId="4A46E534" w:rsidR="006B5D53" w:rsidRPr="00953C0C" w:rsidRDefault="006B5D53" w:rsidP="0019182D">
      <w:pPr>
        <w:pStyle w:val="Heading1"/>
        <w:numPr>
          <w:ilvl w:val="0"/>
          <w:numId w:val="42"/>
        </w:numPr>
        <w:rPr>
          <w:rFonts w:eastAsia="Arial"/>
        </w:rPr>
      </w:pPr>
      <w:r w:rsidRPr="00953C0C">
        <w:rPr>
          <w:rFonts w:eastAsia="Arial"/>
        </w:rPr>
        <w:t>Application Length</w:t>
      </w:r>
    </w:p>
    <w:p w14:paraId="14BB12F1" w14:textId="77777777" w:rsidR="006B5D53" w:rsidRPr="00953C0C" w:rsidRDefault="006B5D53" w:rsidP="006B5D53">
      <w:pPr>
        <w:spacing w:after="0" w:line="240" w:lineRule="auto"/>
        <w:jc w:val="both"/>
        <w:rPr>
          <w:rFonts w:ascii="Calibri" w:eastAsia="Arial" w:hAnsi="Calibri" w:cs="Arial"/>
          <w:color w:val="000000"/>
          <w:spacing w:val="-2"/>
        </w:rPr>
      </w:pPr>
    </w:p>
    <w:p w14:paraId="67D253E8" w14:textId="67180C9D" w:rsidR="006B5D53" w:rsidRPr="00953C0C" w:rsidRDefault="006B5D53" w:rsidP="006B5D53">
      <w:pPr>
        <w:spacing w:after="0" w:line="240" w:lineRule="auto"/>
        <w:ind w:left="426"/>
        <w:jc w:val="both"/>
        <w:rPr>
          <w:rFonts w:ascii="Calibri" w:eastAsia="Arial" w:hAnsi="Calibri" w:cs="Arial"/>
          <w:color w:val="000000"/>
          <w:spacing w:val="-2"/>
        </w:rPr>
      </w:pPr>
      <w:r w:rsidRPr="00953C0C">
        <w:rPr>
          <w:rFonts w:ascii="Calibri" w:eastAsia="Arial" w:hAnsi="Calibri" w:cs="Arial"/>
          <w:color w:val="000000"/>
          <w:spacing w:val="-2"/>
        </w:rPr>
        <w:t xml:space="preserve">Requests for health records information should be fulfilled within one </w:t>
      </w:r>
      <w:r w:rsidRPr="00242775">
        <w:rPr>
          <w:rFonts w:ascii="Calibri" w:eastAsia="Arial" w:hAnsi="Calibri" w:cs="Arial"/>
          <w:color w:val="000000"/>
          <w:spacing w:val="-2"/>
        </w:rPr>
        <w:t xml:space="preserve">month unless </w:t>
      </w:r>
      <w:r w:rsidR="008E78B1" w:rsidRPr="00242775">
        <w:rPr>
          <w:rFonts w:ascii="Calibri" w:eastAsia="Arial" w:hAnsi="Calibri" w:cs="Arial"/>
          <w:color w:val="000000"/>
          <w:spacing w:val="-2"/>
        </w:rPr>
        <w:t xml:space="preserve">a two-month extension can be applied (see Section 9).  </w:t>
      </w:r>
      <w:r w:rsidRPr="00242775">
        <w:rPr>
          <w:rFonts w:ascii="Calibri" w:eastAsia="Arial" w:hAnsi="Calibri" w:cs="Arial"/>
          <w:color w:val="000000"/>
          <w:spacing w:val="-2"/>
        </w:rPr>
        <w:t xml:space="preserve"> Information given should be in a manner that is intelligible</w:t>
      </w:r>
      <w:r w:rsidRPr="00953C0C">
        <w:rPr>
          <w:rFonts w:ascii="Calibri" w:eastAsia="Arial" w:hAnsi="Calibri" w:cs="Arial"/>
          <w:color w:val="000000"/>
          <w:spacing w:val="-2"/>
        </w:rPr>
        <w:t xml:space="preserve"> to the individual.</w:t>
      </w:r>
    </w:p>
    <w:p w14:paraId="0AE9D981" w14:textId="77777777" w:rsidR="006B5D53" w:rsidRPr="00953C0C" w:rsidRDefault="006B5D53" w:rsidP="006B5D53">
      <w:pPr>
        <w:spacing w:after="0" w:line="240" w:lineRule="auto"/>
        <w:ind w:left="426"/>
        <w:jc w:val="both"/>
        <w:rPr>
          <w:rFonts w:ascii="Calibri" w:eastAsia="Arial" w:hAnsi="Calibri" w:cs="Arial"/>
          <w:color w:val="000000"/>
          <w:spacing w:val="-2"/>
        </w:rPr>
      </w:pPr>
    </w:p>
    <w:p w14:paraId="70DCE3BD" w14:textId="23B1D3EF" w:rsidR="00597527" w:rsidRDefault="006B5D53" w:rsidP="008E78B1">
      <w:pPr>
        <w:spacing w:after="0" w:line="240" w:lineRule="auto"/>
        <w:ind w:left="426"/>
        <w:jc w:val="both"/>
        <w:rPr>
          <w:rFonts w:asciiTheme="majorHAnsi" w:eastAsiaTheme="majorEastAsia" w:hAnsiTheme="majorHAnsi" w:cstheme="majorBidi"/>
          <w:color w:val="2F5496" w:themeColor="accent1" w:themeShade="BF"/>
          <w:sz w:val="32"/>
          <w:szCs w:val="32"/>
        </w:rPr>
      </w:pPr>
      <w:r w:rsidRPr="00953C0C">
        <w:rPr>
          <w:rFonts w:ascii="Calibri" w:eastAsia="MS Mincho" w:hAnsi="Calibri" w:cs="Arial"/>
          <w:lang w:val="en-US"/>
        </w:rPr>
        <w:t xml:space="preserve">Due to the time required to process requests for Detailed Coded Records </w:t>
      </w:r>
      <w:proofErr w:type="gramStart"/>
      <w:r w:rsidRPr="00953C0C">
        <w:rPr>
          <w:rFonts w:ascii="Calibri" w:eastAsia="MS Mincho" w:hAnsi="Calibri" w:cs="Arial"/>
          <w:lang w:val="en-US"/>
        </w:rPr>
        <w:t>Access</w:t>
      </w:r>
      <w:proofErr w:type="gramEnd"/>
      <w:r w:rsidRPr="00953C0C">
        <w:rPr>
          <w:rFonts w:ascii="Calibri" w:eastAsia="MS Mincho" w:hAnsi="Calibri" w:cs="Arial"/>
          <w:lang w:val="en-US"/>
        </w:rPr>
        <w:t xml:space="preserve"> each </w:t>
      </w:r>
      <w:proofErr w:type="spellStart"/>
      <w:r w:rsidR="003005E9">
        <w:rPr>
          <w:rFonts w:ascii="Calibri" w:eastAsia="MS Mincho" w:hAnsi="Calibri" w:cs="Arial"/>
          <w:lang w:val="en-US"/>
        </w:rPr>
        <w:t>Organisation</w:t>
      </w:r>
      <w:proofErr w:type="spellEnd"/>
      <w:r w:rsidRPr="00953C0C">
        <w:rPr>
          <w:rFonts w:ascii="Calibri" w:eastAsia="MS Mincho" w:hAnsi="Calibri" w:cs="Arial"/>
          <w:lang w:val="en-US"/>
        </w:rPr>
        <w:t xml:space="preserve"> will process applications </w:t>
      </w:r>
      <w:r w:rsidRPr="00242775">
        <w:rPr>
          <w:rFonts w:ascii="Calibri" w:eastAsia="MS Mincho" w:hAnsi="Calibri" w:cs="Arial"/>
          <w:lang w:val="en-US"/>
        </w:rPr>
        <w:t xml:space="preserve">within </w:t>
      </w:r>
      <w:r w:rsidR="008E78B1" w:rsidRPr="00242775">
        <w:rPr>
          <w:rFonts w:ascii="Calibri" w:eastAsia="MS Mincho" w:hAnsi="Calibri" w:cs="Arial"/>
          <w:lang w:val="en-US"/>
        </w:rPr>
        <w:t xml:space="preserve">the applicable </w:t>
      </w:r>
      <w:proofErr w:type="gramStart"/>
      <w:r w:rsidR="008E78B1" w:rsidRPr="00242775">
        <w:rPr>
          <w:rFonts w:ascii="Calibri" w:eastAsia="MS Mincho" w:hAnsi="Calibri" w:cs="Arial"/>
          <w:lang w:val="en-US"/>
        </w:rPr>
        <w:t>time period</w:t>
      </w:r>
      <w:proofErr w:type="gramEnd"/>
      <w:r w:rsidR="008E78B1" w:rsidRPr="00242775">
        <w:rPr>
          <w:rFonts w:ascii="Calibri" w:eastAsia="MS Mincho" w:hAnsi="Calibri" w:cs="Arial"/>
          <w:lang w:val="en-US"/>
        </w:rPr>
        <w:t>, noting Section 9</w:t>
      </w:r>
      <w:r w:rsidRPr="00953C0C">
        <w:rPr>
          <w:rFonts w:ascii="Calibri" w:eastAsia="MS Mincho" w:hAnsi="Calibri" w:cs="Arial"/>
          <w:lang w:val="en-US"/>
        </w:rPr>
        <w:t>. In some circumstances there may be a delay in access to records. Where a longer period is anticipated the patient should be informed.</w:t>
      </w:r>
    </w:p>
    <w:p w14:paraId="1C60845C" w14:textId="4944D645" w:rsidR="006B5D53" w:rsidRPr="00953C0C" w:rsidRDefault="006B5D53" w:rsidP="00597527">
      <w:pPr>
        <w:pStyle w:val="Heading1"/>
      </w:pPr>
      <w:r w:rsidRPr="00953C0C">
        <w:t>FAQs</w:t>
      </w:r>
    </w:p>
    <w:p w14:paraId="27C9C766" w14:textId="77777777" w:rsidR="00597527" w:rsidRDefault="00597527" w:rsidP="006B5D53">
      <w:pPr>
        <w:spacing w:after="0" w:line="240" w:lineRule="auto"/>
        <w:textAlignment w:val="baseline"/>
        <w:rPr>
          <w:rFonts w:ascii="Calibri" w:eastAsia="Times New Roman" w:hAnsi="Calibri" w:cs="Arial"/>
          <w:b/>
          <w:color w:val="000000"/>
          <w:spacing w:val="-2"/>
          <w:lang w:eastAsia="en-GB"/>
        </w:rPr>
      </w:pPr>
    </w:p>
    <w:p w14:paraId="3DC28A60" w14:textId="6519BF39" w:rsidR="006B5D53" w:rsidRPr="00953C0C" w:rsidRDefault="006B5D53" w:rsidP="00597527">
      <w:pPr>
        <w:pStyle w:val="Heading2"/>
        <w:rPr>
          <w:rFonts w:eastAsia="Times New Roman"/>
          <w:lang w:eastAsia="en-GB"/>
        </w:rPr>
      </w:pPr>
      <w:r w:rsidRPr="00953C0C">
        <w:rPr>
          <w:rFonts w:eastAsia="Times New Roman"/>
          <w:lang w:eastAsia="en-GB"/>
        </w:rPr>
        <w:t>What format should the response be provided in?</w:t>
      </w:r>
    </w:p>
    <w:p w14:paraId="0FF7A24A" w14:textId="77777777" w:rsidR="006B5D53" w:rsidRPr="00953C0C" w:rsidRDefault="006B5D53" w:rsidP="006B5D53">
      <w:pPr>
        <w:spacing w:after="0" w:line="240" w:lineRule="auto"/>
        <w:textAlignment w:val="baseline"/>
        <w:rPr>
          <w:rFonts w:ascii="Calibri" w:eastAsia="Times New Roman" w:hAnsi="Calibri" w:cs="Arial"/>
          <w:color w:val="000000"/>
          <w:spacing w:val="-2"/>
          <w:lang w:eastAsia="en-GB"/>
        </w:rPr>
      </w:pPr>
      <w:r w:rsidRPr="00953C0C">
        <w:rPr>
          <w:rFonts w:ascii="Calibri" w:eastAsia="Times New Roman" w:hAnsi="Calibri" w:cs="Arial"/>
          <w:color w:val="000000"/>
          <w:spacing w:val="-2"/>
          <w:lang w:eastAsia="en-GB"/>
        </w:rPr>
        <w:t>Where a request is received by electronic means, unless otherwise stated by the data subject, the information must be provided in a commonly used electronic format.</w:t>
      </w:r>
    </w:p>
    <w:p w14:paraId="2A19A51C" w14:textId="77777777" w:rsidR="006B5D53" w:rsidRPr="00953C0C" w:rsidRDefault="006B5D53" w:rsidP="006B5D53">
      <w:pPr>
        <w:spacing w:after="0" w:line="240" w:lineRule="auto"/>
        <w:textAlignment w:val="baseline"/>
        <w:rPr>
          <w:rFonts w:ascii="Calibri" w:eastAsia="Times New Roman" w:hAnsi="Calibri" w:cs="Arial"/>
          <w:color w:val="000000"/>
          <w:spacing w:val="-2"/>
          <w:lang w:eastAsia="en-GB"/>
        </w:rPr>
      </w:pPr>
    </w:p>
    <w:p w14:paraId="34DFEDCD" w14:textId="77777777" w:rsidR="006B5D53" w:rsidRPr="00953C0C" w:rsidRDefault="006B5D53" w:rsidP="00597527">
      <w:pPr>
        <w:pStyle w:val="Heading2"/>
        <w:rPr>
          <w:rFonts w:eastAsia="Times New Roman"/>
          <w:lang w:eastAsia="en-GB"/>
        </w:rPr>
      </w:pPr>
      <w:r w:rsidRPr="00953C0C">
        <w:rPr>
          <w:rFonts w:eastAsia="Times New Roman"/>
          <w:lang w:eastAsia="en-GB"/>
        </w:rPr>
        <w:t>What are the penalties for non-compliance with the statutory timeframe?</w:t>
      </w:r>
    </w:p>
    <w:p w14:paraId="19E4736D" w14:textId="089C86B7" w:rsidR="006B5D53" w:rsidRPr="00953C0C" w:rsidRDefault="00FB29ED" w:rsidP="006B5D53">
      <w:pPr>
        <w:spacing w:after="0" w:line="240" w:lineRule="auto"/>
        <w:rPr>
          <w:rFonts w:ascii="Calibri" w:eastAsia="Times New Roman" w:hAnsi="Calibri" w:cs="Arial"/>
          <w:color w:val="000000"/>
          <w:spacing w:val="-2"/>
          <w:lang w:eastAsia="en-GB"/>
        </w:rPr>
      </w:pPr>
      <w:r w:rsidRPr="00242775">
        <w:rPr>
          <w:rFonts w:ascii="Calibri" w:eastAsia="Times New Roman" w:hAnsi="Calibri" w:cs="Arial"/>
          <w:color w:val="000000"/>
          <w:spacing w:val="-2"/>
          <w:lang w:eastAsia="en-GB"/>
        </w:rPr>
        <w:t>If a complaint is made to the supervising authority, they will contact the practice to confirm whether there was a valid reason for any delays and will encourage completion of the request, unless a whole exemption applies.</w:t>
      </w:r>
    </w:p>
    <w:p w14:paraId="6C2CEB7F" w14:textId="77777777" w:rsidR="006B5D53" w:rsidRPr="00953C0C" w:rsidRDefault="006B5D53" w:rsidP="006B5D53">
      <w:pPr>
        <w:spacing w:after="0" w:line="240" w:lineRule="auto"/>
        <w:textAlignment w:val="baseline"/>
        <w:rPr>
          <w:rFonts w:ascii="Calibri" w:eastAsia="Times New Roman" w:hAnsi="Calibri" w:cs="Arial"/>
          <w:b/>
          <w:color w:val="000000"/>
          <w:spacing w:val="-2"/>
          <w:lang w:eastAsia="en-GB"/>
        </w:rPr>
      </w:pPr>
    </w:p>
    <w:p w14:paraId="12534B3E" w14:textId="77777777" w:rsidR="006B5D53" w:rsidRPr="009C453E" w:rsidRDefault="006B5D53" w:rsidP="009C453E">
      <w:pPr>
        <w:pStyle w:val="Heading2"/>
      </w:pPr>
      <w:r w:rsidRPr="009C453E">
        <w:t>What should you do if you identify that you have received a SAR?</w:t>
      </w:r>
    </w:p>
    <w:p w14:paraId="207A56C7" w14:textId="0CC871AF" w:rsidR="006B5D53" w:rsidRDefault="006B5D53" w:rsidP="009C453E">
      <w:pPr>
        <w:pStyle w:val="NoSpacing"/>
        <w:rPr>
          <w:lang w:val="en" w:eastAsia="en-GB"/>
        </w:rPr>
      </w:pPr>
      <w:r w:rsidRPr="00953C0C">
        <w:rPr>
          <w:lang w:val="en" w:eastAsia="en-GB"/>
        </w:rPr>
        <w:t xml:space="preserve">Incoming SARs should be passed on immediately to </w:t>
      </w:r>
      <w:r w:rsidR="00242775">
        <w:rPr>
          <w:sz w:val="18"/>
          <w:szCs w:val="18"/>
        </w:rPr>
        <w:t>The GPA</w:t>
      </w:r>
      <w:r w:rsidRPr="00953C0C">
        <w:rPr>
          <w:lang w:val="en" w:eastAsia="en-GB"/>
        </w:rPr>
        <w:t>, where they will be logged, acknowledged, and processed.</w:t>
      </w:r>
    </w:p>
    <w:p w14:paraId="48C46841" w14:textId="77777777" w:rsidR="009C453E" w:rsidRPr="00953C0C" w:rsidRDefault="009C453E" w:rsidP="009C453E">
      <w:pPr>
        <w:pStyle w:val="NoSpacing"/>
        <w:rPr>
          <w:lang w:val="en" w:eastAsia="en-GB"/>
        </w:rPr>
      </w:pPr>
    </w:p>
    <w:p w14:paraId="105FCE30" w14:textId="4BA2DB4B" w:rsidR="006B5D53" w:rsidRPr="00894F2C" w:rsidRDefault="006B5D53" w:rsidP="006B5D53">
      <w:pPr>
        <w:spacing w:after="0" w:line="240" w:lineRule="auto"/>
        <w:textAlignment w:val="baseline"/>
        <w:rPr>
          <w:rFonts w:ascii="Calibri" w:eastAsia="Arial" w:hAnsi="Calibri" w:cs="Arial"/>
          <w:color w:val="000000"/>
          <w:spacing w:val="-2"/>
          <w:lang w:val="en"/>
        </w:rPr>
      </w:pPr>
      <w:r w:rsidRPr="00953C0C">
        <w:rPr>
          <w:rFonts w:ascii="Calibri" w:eastAsia="Arial" w:hAnsi="Calibri" w:cs="Arial"/>
          <w:color w:val="000000"/>
          <w:spacing w:val="-2"/>
          <w:lang w:val="en"/>
        </w:rPr>
        <w:t>If you receive a Subject Access Request, and records are altered with intent to prevent disclosure, this will be committing a criminal offence, and punishable by a fine.</w:t>
      </w:r>
    </w:p>
    <w:p w14:paraId="2D9D2576" w14:textId="77777777" w:rsidR="006B5D53" w:rsidRDefault="006B5D53"/>
    <w:sectPr w:rsidR="006B5D5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5479F" w14:textId="77777777" w:rsidR="00057682" w:rsidRDefault="00057682" w:rsidP="0013507A">
      <w:pPr>
        <w:spacing w:after="0" w:line="240" w:lineRule="auto"/>
      </w:pPr>
      <w:r>
        <w:separator/>
      </w:r>
    </w:p>
  </w:endnote>
  <w:endnote w:type="continuationSeparator" w:id="0">
    <w:p w14:paraId="4D932DD7" w14:textId="77777777" w:rsidR="00057682" w:rsidRDefault="00057682"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3B2557D0" w:rsidR="00C675C8" w:rsidRPr="00C675C8" w:rsidRDefault="00835E40" w:rsidP="00C675C8">
                              <w:pPr>
                                <w:pStyle w:val="Footer"/>
                                <w:rPr>
                                  <w:sz w:val="18"/>
                                  <w:szCs w:val="18"/>
                                </w:rPr>
                              </w:pPr>
                              <w:r>
                                <w:rPr>
                                  <w:sz w:val="18"/>
                                  <w:szCs w:val="18"/>
                                </w:rPr>
                                <w:t>Access to medical records</w:t>
                              </w:r>
                            </w:p>
                            <w:p w14:paraId="238EB8A8" w14:textId="6D9FC8AF" w:rsidR="00C675C8" w:rsidRPr="00C675C8" w:rsidRDefault="003C35B1" w:rsidP="00C675C8">
                              <w:pPr>
                                <w:pStyle w:val="Footer"/>
                                <w:rPr>
                                  <w:sz w:val="18"/>
                                  <w:szCs w:val="18"/>
                                </w:rPr>
                              </w:pPr>
                              <w:r>
                                <w:rPr>
                                  <w:sz w:val="18"/>
                                  <w:szCs w:val="18"/>
                                </w:rPr>
                                <w:t>Reviewed</w:t>
                              </w:r>
                              <w:r w:rsidR="00C675C8" w:rsidRPr="00C675C8">
                                <w:rPr>
                                  <w:sz w:val="18"/>
                                  <w:szCs w:val="18"/>
                                </w:rPr>
                                <w:t xml:space="preserve">: </w:t>
                              </w:r>
                              <w:r w:rsidR="00744156">
                                <w:rPr>
                                  <w:sz w:val="18"/>
                                  <w:szCs w:val="18"/>
                                </w:rPr>
                                <w:t>August</w:t>
                              </w:r>
                              <w:r>
                                <w:rPr>
                                  <w:sz w:val="18"/>
                                  <w:szCs w:val="18"/>
                                </w:rPr>
                                <w:t xml:space="preserve"> 2025</w:t>
                              </w:r>
                            </w:p>
                            <w:p w14:paraId="354ECA31" w14:textId="070B99F2" w:rsidR="00C675C8" w:rsidRPr="00C675C8" w:rsidRDefault="00C675C8" w:rsidP="00C675C8">
                              <w:pPr>
                                <w:pStyle w:val="Footer"/>
                                <w:rPr>
                                  <w:sz w:val="18"/>
                                  <w:szCs w:val="18"/>
                                </w:rPr>
                              </w:pPr>
                              <w:r w:rsidRPr="00C675C8">
                                <w:rPr>
                                  <w:sz w:val="18"/>
                                  <w:szCs w:val="18"/>
                                </w:rPr>
                                <w:t xml:space="preserve">Version: </w:t>
                              </w:r>
                              <w:r w:rsidR="00E854F8">
                                <w:rPr>
                                  <w:sz w:val="18"/>
                                  <w:szCs w:val="18"/>
                                </w:rPr>
                                <w:t>1.</w:t>
                              </w:r>
                              <w:r w:rsidR="00744156">
                                <w:rPr>
                                  <w:sz w:val="18"/>
                                  <w:szCs w:val="18"/>
                                </w:rPr>
                                <w:t>4</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3B2557D0" w:rsidR="00C675C8" w:rsidRPr="00C675C8" w:rsidRDefault="00835E40" w:rsidP="00C675C8">
                        <w:pPr>
                          <w:pStyle w:val="Footer"/>
                          <w:rPr>
                            <w:sz w:val="18"/>
                            <w:szCs w:val="18"/>
                          </w:rPr>
                        </w:pPr>
                        <w:r>
                          <w:rPr>
                            <w:sz w:val="18"/>
                            <w:szCs w:val="18"/>
                          </w:rPr>
                          <w:t>Access to medical records</w:t>
                        </w:r>
                      </w:p>
                      <w:p w14:paraId="238EB8A8" w14:textId="6D9FC8AF" w:rsidR="00C675C8" w:rsidRPr="00C675C8" w:rsidRDefault="003C35B1" w:rsidP="00C675C8">
                        <w:pPr>
                          <w:pStyle w:val="Footer"/>
                          <w:rPr>
                            <w:sz w:val="18"/>
                            <w:szCs w:val="18"/>
                          </w:rPr>
                        </w:pPr>
                        <w:r>
                          <w:rPr>
                            <w:sz w:val="18"/>
                            <w:szCs w:val="18"/>
                          </w:rPr>
                          <w:t>Reviewed</w:t>
                        </w:r>
                        <w:r w:rsidR="00C675C8" w:rsidRPr="00C675C8">
                          <w:rPr>
                            <w:sz w:val="18"/>
                            <w:szCs w:val="18"/>
                          </w:rPr>
                          <w:t xml:space="preserve">: </w:t>
                        </w:r>
                        <w:r w:rsidR="00744156">
                          <w:rPr>
                            <w:sz w:val="18"/>
                            <w:szCs w:val="18"/>
                          </w:rPr>
                          <w:t>August</w:t>
                        </w:r>
                        <w:r>
                          <w:rPr>
                            <w:sz w:val="18"/>
                            <w:szCs w:val="18"/>
                          </w:rPr>
                          <w:t xml:space="preserve"> 2025</w:t>
                        </w:r>
                      </w:p>
                      <w:p w14:paraId="354ECA31" w14:textId="070B99F2" w:rsidR="00C675C8" w:rsidRPr="00C675C8" w:rsidRDefault="00C675C8" w:rsidP="00C675C8">
                        <w:pPr>
                          <w:pStyle w:val="Footer"/>
                          <w:rPr>
                            <w:sz w:val="18"/>
                            <w:szCs w:val="18"/>
                          </w:rPr>
                        </w:pPr>
                        <w:r w:rsidRPr="00C675C8">
                          <w:rPr>
                            <w:sz w:val="18"/>
                            <w:szCs w:val="18"/>
                          </w:rPr>
                          <w:t xml:space="preserve">Version: </w:t>
                        </w:r>
                        <w:r w:rsidR="00E854F8">
                          <w:rPr>
                            <w:sz w:val="18"/>
                            <w:szCs w:val="18"/>
                          </w:rPr>
                          <w:t>1.</w:t>
                        </w:r>
                        <w:r w:rsidR="00744156">
                          <w:rPr>
                            <w:sz w:val="18"/>
                            <w:szCs w:val="18"/>
                          </w:rPr>
                          <w:t>4</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AB36F" w14:textId="77777777" w:rsidR="00057682" w:rsidRDefault="00057682" w:rsidP="0013507A">
      <w:pPr>
        <w:spacing w:after="0" w:line="240" w:lineRule="auto"/>
      </w:pPr>
      <w:r>
        <w:separator/>
      </w:r>
    </w:p>
  </w:footnote>
  <w:footnote w:type="continuationSeparator" w:id="0">
    <w:p w14:paraId="49CE6936" w14:textId="77777777" w:rsidR="00057682" w:rsidRDefault="00057682"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7F2524F1" w:rsidR="0013507A" w:rsidRDefault="0013507A" w:rsidP="0013507A">
    <w:pPr>
      <w:pStyle w:val="Header"/>
      <w:jc w:val="right"/>
    </w:pPr>
  </w:p>
  <w:p w14:paraId="17E6BAE1" w14:textId="099C03A9" w:rsidR="0013507A" w:rsidRDefault="0013507A" w:rsidP="0013507A">
    <w:pPr>
      <w:pStyle w:val="Header"/>
      <w:jc w:val="right"/>
    </w:pPr>
  </w:p>
  <w:p w14:paraId="41452D88" w14:textId="1ADA13BD" w:rsidR="0013507A" w:rsidRPr="0013507A" w:rsidRDefault="00835E40" w:rsidP="0013507A">
    <w:pPr>
      <w:jc w:val="center"/>
      <w:rPr>
        <w:b/>
        <w:bCs/>
        <w:sz w:val="28"/>
        <w:szCs w:val="28"/>
      </w:rPr>
    </w:pPr>
    <w:r>
      <w:rPr>
        <w:b/>
        <w:bCs/>
        <w:sz w:val="28"/>
        <w:szCs w:val="28"/>
      </w:rPr>
      <w:t>Access to Medical Records</w:t>
    </w:r>
  </w:p>
  <w:p w14:paraId="1F72B0B2" w14:textId="31EC9CF3" w:rsidR="0013507A" w:rsidRDefault="00242775" w:rsidP="00C675C8">
    <w:pPr>
      <w:pBdr>
        <w:bottom w:val="single" w:sz="4" w:space="1" w:color="auto"/>
      </w:pBdr>
      <w:jc w:val="center"/>
      <w:rPr>
        <w:b/>
        <w:bCs/>
        <w:sz w:val="28"/>
        <w:szCs w:val="28"/>
      </w:rPr>
    </w:pPr>
    <w:r>
      <w:rPr>
        <w:b/>
        <w:bCs/>
        <w:noProof/>
        <w:sz w:val="28"/>
        <w:szCs w:val="28"/>
      </w:rPr>
      <w:drawing>
        <wp:inline distT="0" distB="0" distL="0" distR="0" wp14:anchorId="5D4DF5E2" wp14:editId="485BA711">
          <wp:extent cx="2647950" cy="847725"/>
          <wp:effectExtent l="0" t="0" r="0" b="9525"/>
          <wp:docPr id="182281407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814072"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47950" cy="847725"/>
                  </a:xfrm>
                  <a:prstGeom prst="rect">
                    <a:avLst/>
                  </a:prstGeom>
                </pic:spPr>
              </pic:pic>
            </a:graphicData>
          </a:graphic>
        </wp:inline>
      </w:drawing>
    </w:r>
  </w:p>
  <w:p w14:paraId="5A43C1C1"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F72C8"/>
    <w:multiLevelType w:val="multilevel"/>
    <w:tmpl w:val="770EB722"/>
    <w:numStyleLink w:val="Bullet01"/>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7B3FB1"/>
    <w:multiLevelType w:val="multilevel"/>
    <w:tmpl w:val="770EB722"/>
    <w:styleLink w:val="Bullet01"/>
    <w:lvl w:ilvl="0">
      <w:start w:val="1"/>
      <w:numFmt w:val="bullet"/>
      <w:lvlText w:val=""/>
      <w:lvlJc w:val="left"/>
      <w:pPr>
        <w:tabs>
          <w:tab w:val="num" w:pos="720"/>
        </w:tabs>
        <w:ind w:left="720" w:hanging="360"/>
      </w:pPr>
      <w:rPr>
        <w:rFonts w:ascii="Symbol" w:hAnsi="Symbol"/>
        <w:color w:val="000000"/>
        <w:spacing w:val="-2"/>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4E2A24"/>
    <w:multiLevelType w:val="hybridMultilevel"/>
    <w:tmpl w:val="E970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4E26D7"/>
    <w:multiLevelType w:val="hybridMultilevel"/>
    <w:tmpl w:val="5DDC2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21310C24"/>
    <w:multiLevelType w:val="hybridMultilevel"/>
    <w:tmpl w:val="EF72852E"/>
    <w:lvl w:ilvl="0" w:tplc="08090001">
      <w:start w:val="1"/>
      <w:numFmt w:val="bullet"/>
      <w:lvlText w:val=""/>
      <w:lvlJc w:val="left"/>
      <w:pPr>
        <w:ind w:left="99" w:hanging="360"/>
      </w:pPr>
      <w:rPr>
        <w:rFonts w:ascii="Symbol" w:hAnsi="Symbol" w:hint="default"/>
      </w:rPr>
    </w:lvl>
    <w:lvl w:ilvl="1" w:tplc="08090003" w:tentative="1">
      <w:start w:val="1"/>
      <w:numFmt w:val="bullet"/>
      <w:lvlText w:val="o"/>
      <w:lvlJc w:val="left"/>
      <w:pPr>
        <w:ind w:left="819" w:hanging="360"/>
      </w:pPr>
      <w:rPr>
        <w:rFonts w:ascii="Courier New" w:hAnsi="Courier New" w:cs="Courier New" w:hint="default"/>
      </w:rPr>
    </w:lvl>
    <w:lvl w:ilvl="2" w:tplc="08090005" w:tentative="1">
      <w:start w:val="1"/>
      <w:numFmt w:val="bullet"/>
      <w:lvlText w:val=""/>
      <w:lvlJc w:val="left"/>
      <w:pPr>
        <w:ind w:left="1539" w:hanging="360"/>
      </w:pPr>
      <w:rPr>
        <w:rFonts w:ascii="Wingdings" w:hAnsi="Wingdings" w:hint="default"/>
      </w:rPr>
    </w:lvl>
    <w:lvl w:ilvl="3" w:tplc="08090001" w:tentative="1">
      <w:start w:val="1"/>
      <w:numFmt w:val="bullet"/>
      <w:lvlText w:val=""/>
      <w:lvlJc w:val="left"/>
      <w:pPr>
        <w:ind w:left="2259" w:hanging="360"/>
      </w:pPr>
      <w:rPr>
        <w:rFonts w:ascii="Symbol" w:hAnsi="Symbol" w:hint="default"/>
      </w:rPr>
    </w:lvl>
    <w:lvl w:ilvl="4" w:tplc="08090003" w:tentative="1">
      <w:start w:val="1"/>
      <w:numFmt w:val="bullet"/>
      <w:lvlText w:val="o"/>
      <w:lvlJc w:val="left"/>
      <w:pPr>
        <w:ind w:left="2979" w:hanging="360"/>
      </w:pPr>
      <w:rPr>
        <w:rFonts w:ascii="Courier New" w:hAnsi="Courier New" w:cs="Courier New" w:hint="default"/>
      </w:rPr>
    </w:lvl>
    <w:lvl w:ilvl="5" w:tplc="08090005" w:tentative="1">
      <w:start w:val="1"/>
      <w:numFmt w:val="bullet"/>
      <w:lvlText w:val=""/>
      <w:lvlJc w:val="left"/>
      <w:pPr>
        <w:ind w:left="3699" w:hanging="360"/>
      </w:pPr>
      <w:rPr>
        <w:rFonts w:ascii="Wingdings" w:hAnsi="Wingdings" w:hint="default"/>
      </w:rPr>
    </w:lvl>
    <w:lvl w:ilvl="6" w:tplc="08090001" w:tentative="1">
      <w:start w:val="1"/>
      <w:numFmt w:val="bullet"/>
      <w:lvlText w:val=""/>
      <w:lvlJc w:val="left"/>
      <w:pPr>
        <w:ind w:left="4419" w:hanging="360"/>
      </w:pPr>
      <w:rPr>
        <w:rFonts w:ascii="Symbol" w:hAnsi="Symbol" w:hint="default"/>
      </w:rPr>
    </w:lvl>
    <w:lvl w:ilvl="7" w:tplc="08090003" w:tentative="1">
      <w:start w:val="1"/>
      <w:numFmt w:val="bullet"/>
      <w:lvlText w:val="o"/>
      <w:lvlJc w:val="left"/>
      <w:pPr>
        <w:ind w:left="5139" w:hanging="360"/>
      </w:pPr>
      <w:rPr>
        <w:rFonts w:ascii="Courier New" w:hAnsi="Courier New" w:cs="Courier New" w:hint="default"/>
      </w:rPr>
    </w:lvl>
    <w:lvl w:ilvl="8" w:tplc="08090005" w:tentative="1">
      <w:start w:val="1"/>
      <w:numFmt w:val="bullet"/>
      <w:lvlText w:val=""/>
      <w:lvlJc w:val="left"/>
      <w:pPr>
        <w:ind w:left="5859" w:hanging="360"/>
      </w:pPr>
      <w:rPr>
        <w:rFonts w:ascii="Wingdings" w:hAnsi="Wingdings" w:hint="default"/>
      </w:rPr>
    </w:lvl>
  </w:abstractNum>
  <w:abstractNum w:abstractNumId="10" w15:restartNumberingAfterBreak="0">
    <w:nsid w:val="21F26A02"/>
    <w:multiLevelType w:val="multilevel"/>
    <w:tmpl w:val="0116F028"/>
    <w:lvl w:ilvl="0">
      <w:start w:val="1"/>
      <w:numFmt w:val="decimal"/>
      <w:lvlText w:val="%1."/>
      <w:lvlJc w:val="left"/>
      <w:pPr>
        <w:ind w:left="360" w:hanging="360"/>
      </w:pPr>
      <w:rPr>
        <w:rFonts w:hint="default"/>
        <w:b w:val="0"/>
        <w:color w:val="auto"/>
        <w:sz w:val="22"/>
        <w:szCs w:val="22"/>
      </w:rPr>
    </w:lvl>
    <w:lvl w:ilvl="1">
      <w:start w:val="1"/>
      <w:numFmt w:val="decimal"/>
      <w:isLgl/>
      <w:lvlText w:val="%1.%2."/>
      <w:lvlJc w:val="left"/>
      <w:pPr>
        <w:ind w:left="502" w:hanging="36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4E6D04"/>
    <w:multiLevelType w:val="hybridMultilevel"/>
    <w:tmpl w:val="F9561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0B6195"/>
    <w:multiLevelType w:val="hybridMultilevel"/>
    <w:tmpl w:val="96BAFC3E"/>
    <w:lvl w:ilvl="0" w:tplc="08090001">
      <w:start w:val="1"/>
      <w:numFmt w:val="bullet"/>
      <w:lvlText w:val=""/>
      <w:lvlJc w:val="left"/>
      <w:pPr>
        <w:ind w:left="1276" w:hanging="360"/>
      </w:pPr>
      <w:rPr>
        <w:rFonts w:ascii="Symbol" w:hAnsi="Symbol" w:hint="default"/>
      </w:rPr>
    </w:lvl>
    <w:lvl w:ilvl="1" w:tplc="08090003" w:tentative="1">
      <w:start w:val="1"/>
      <w:numFmt w:val="bullet"/>
      <w:lvlText w:val="o"/>
      <w:lvlJc w:val="left"/>
      <w:pPr>
        <w:ind w:left="1996" w:hanging="360"/>
      </w:pPr>
      <w:rPr>
        <w:rFonts w:ascii="Courier New" w:hAnsi="Courier New" w:cs="Courier New" w:hint="default"/>
      </w:rPr>
    </w:lvl>
    <w:lvl w:ilvl="2" w:tplc="08090005" w:tentative="1">
      <w:start w:val="1"/>
      <w:numFmt w:val="bullet"/>
      <w:lvlText w:val=""/>
      <w:lvlJc w:val="left"/>
      <w:pPr>
        <w:ind w:left="2716" w:hanging="360"/>
      </w:pPr>
      <w:rPr>
        <w:rFonts w:ascii="Wingdings" w:hAnsi="Wingdings" w:hint="default"/>
      </w:rPr>
    </w:lvl>
    <w:lvl w:ilvl="3" w:tplc="08090001" w:tentative="1">
      <w:start w:val="1"/>
      <w:numFmt w:val="bullet"/>
      <w:lvlText w:val=""/>
      <w:lvlJc w:val="left"/>
      <w:pPr>
        <w:ind w:left="3436" w:hanging="360"/>
      </w:pPr>
      <w:rPr>
        <w:rFonts w:ascii="Symbol" w:hAnsi="Symbol" w:hint="default"/>
      </w:rPr>
    </w:lvl>
    <w:lvl w:ilvl="4" w:tplc="08090003" w:tentative="1">
      <w:start w:val="1"/>
      <w:numFmt w:val="bullet"/>
      <w:lvlText w:val="o"/>
      <w:lvlJc w:val="left"/>
      <w:pPr>
        <w:ind w:left="4156" w:hanging="360"/>
      </w:pPr>
      <w:rPr>
        <w:rFonts w:ascii="Courier New" w:hAnsi="Courier New" w:cs="Courier New" w:hint="default"/>
      </w:rPr>
    </w:lvl>
    <w:lvl w:ilvl="5" w:tplc="08090005" w:tentative="1">
      <w:start w:val="1"/>
      <w:numFmt w:val="bullet"/>
      <w:lvlText w:val=""/>
      <w:lvlJc w:val="left"/>
      <w:pPr>
        <w:ind w:left="4876" w:hanging="360"/>
      </w:pPr>
      <w:rPr>
        <w:rFonts w:ascii="Wingdings" w:hAnsi="Wingdings" w:hint="default"/>
      </w:rPr>
    </w:lvl>
    <w:lvl w:ilvl="6" w:tplc="08090001" w:tentative="1">
      <w:start w:val="1"/>
      <w:numFmt w:val="bullet"/>
      <w:lvlText w:val=""/>
      <w:lvlJc w:val="left"/>
      <w:pPr>
        <w:ind w:left="5596" w:hanging="360"/>
      </w:pPr>
      <w:rPr>
        <w:rFonts w:ascii="Symbol" w:hAnsi="Symbol" w:hint="default"/>
      </w:rPr>
    </w:lvl>
    <w:lvl w:ilvl="7" w:tplc="08090003" w:tentative="1">
      <w:start w:val="1"/>
      <w:numFmt w:val="bullet"/>
      <w:lvlText w:val="o"/>
      <w:lvlJc w:val="left"/>
      <w:pPr>
        <w:ind w:left="6316" w:hanging="360"/>
      </w:pPr>
      <w:rPr>
        <w:rFonts w:ascii="Courier New" w:hAnsi="Courier New" w:cs="Courier New" w:hint="default"/>
      </w:rPr>
    </w:lvl>
    <w:lvl w:ilvl="8" w:tplc="08090005" w:tentative="1">
      <w:start w:val="1"/>
      <w:numFmt w:val="bullet"/>
      <w:lvlText w:val=""/>
      <w:lvlJc w:val="left"/>
      <w:pPr>
        <w:ind w:left="7036" w:hanging="360"/>
      </w:pPr>
      <w:rPr>
        <w:rFonts w:ascii="Wingdings" w:hAnsi="Wingdings" w:hint="default"/>
      </w:rPr>
    </w:lvl>
  </w:abstractNum>
  <w:abstractNum w:abstractNumId="17" w15:restartNumberingAfterBreak="0">
    <w:nsid w:val="3C4028D2"/>
    <w:multiLevelType w:val="hybridMultilevel"/>
    <w:tmpl w:val="86304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4D2410"/>
    <w:multiLevelType w:val="hybridMultilevel"/>
    <w:tmpl w:val="5E704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D2037"/>
    <w:multiLevelType w:val="hybridMultilevel"/>
    <w:tmpl w:val="2C5C0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0714E6"/>
    <w:multiLevelType w:val="hybridMultilevel"/>
    <w:tmpl w:val="4238E6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9" w15:restartNumberingAfterBreak="0">
    <w:nsid w:val="57510468"/>
    <w:multiLevelType w:val="hybridMultilevel"/>
    <w:tmpl w:val="7360C860"/>
    <w:lvl w:ilvl="0" w:tplc="04090001">
      <w:start w:val="1"/>
      <w:numFmt w:val="bullet"/>
      <w:lvlText w:val=""/>
      <w:lvlJc w:val="left"/>
      <w:pPr>
        <w:ind w:left="-140" w:hanging="360"/>
      </w:pPr>
      <w:rPr>
        <w:rFonts w:ascii="Symbol" w:hAnsi="Symbol" w:hint="default"/>
      </w:rPr>
    </w:lvl>
    <w:lvl w:ilvl="1" w:tplc="04090003" w:tentative="1">
      <w:start w:val="1"/>
      <w:numFmt w:val="bullet"/>
      <w:lvlText w:val="o"/>
      <w:lvlJc w:val="left"/>
      <w:pPr>
        <w:ind w:left="580" w:hanging="360"/>
      </w:pPr>
      <w:rPr>
        <w:rFonts w:ascii="Courier New" w:hAnsi="Courier New" w:cs="Courier New" w:hint="default"/>
      </w:rPr>
    </w:lvl>
    <w:lvl w:ilvl="2" w:tplc="04090005" w:tentative="1">
      <w:start w:val="1"/>
      <w:numFmt w:val="bullet"/>
      <w:lvlText w:val=""/>
      <w:lvlJc w:val="left"/>
      <w:pPr>
        <w:ind w:left="1300" w:hanging="360"/>
      </w:pPr>
      <w:rPr>
        <w:rFonts w:ascii="Wingdings" w:hAnsi="Wingdings" w:hint="default"/>
      </w:rPr>
    </w:lvl>
    <w:lvl w:ilvl="3" w:tplc="04090001" w:tentative="1">
      <w:start w:val="1"/>
      <w:numFmt w:val="bullet"/>
      <w:lvlText w:val=""/>
      <w:lvlJc w:val="left"/>
      <w:pPr>
        <w:ind w:left="2020" w:hanging="360"/>
      </w:pPr>
      <w:rPr>
        <w:rFonts w:ascii="Symbol" w:hAnsi="Symbol" w:hint="default"/>
      </w:rPr>
    </w:lvl>
    <w:lvl w:ilvl="4" w:tplc="04090003" w:tentative="1">
      <w:start w:val="1"/>
      <w:numFmt w:val="bullet"/>
      <w:lvlText w:val="o"/>
      <w:lvlJc w:val="left"/>
      <w:pPr>
        <w:ind w:left="2740" w:hanging="360"/>
      </w:pPr>
      <w:rPr>
        <w:rFonts w:ascii="Courier New" w:hAnsi="Courier New" w:cs="Courier New" w:hint="default"/>
      </w:rPr>
    </w:lvl>
    <w:lvl w:ilvl="5" w:tplc="04090005" w:tentative="1">
      <w:start w:val="1"/>
      <w:numFmt w:val="bullet"/>
      <w:lvlText w:val=""/>
      <w:lvlJc w:val="left"/>
      <w:pPr>
        <w:ind w:left="3460" w:hanging="360"/>
      </w:pPr>
      <w:rPr>
        <w:rFonts w:ascii="Wingdings" w:hAnsi="Wingdings" w:hint="default"/>
      </w:rPr>
    </w:lvl>
    <w:lvl w:ilvl="6" w:tplc="04090001" w:tentative="1">
      <w:start w:val="1"/>
      <w:numFmt w:val="bullet"/>
      <w:lvlText w:val=""/>
      <w:lvlJc w:val="left"/>
      <w:pPr>
        <w:ind w:left="4180" w:hanging="360"/>
      </w:pPr>
      <w:rPr>
        <w:rFonts w:ascii="Symbol" w:hAnsi="Symbol" w:hint="default"/>
      </w:rPr>
    </w:lvl>
    <w:lvl w:ilvl="7" w:tplc="04090003" w:tentative="1">
      <w:start w:val="1"/>
      <w:numFmt w:val="bullet"/>
      <w:lvlText w:val="o"/>
      <w:lvlJc w:val="left"/>
      <w:pPr>
        <w:ind w:left="4900" w:hanging="360"/>
      </w:pPr>
      <w:rPr>
        <w:rFonts w:ascii="Courier New" w:hAnsi="Courier New" w:cs="Courier New" w:hint="default"/>
      </w:rPr>
    </w:lvl>
    <w:lvl w:ilvl="8" w:tplc="04090005" w:tentative="1">
      <w:start w:val="1"/>
      <w:numFmt w:val="bullet"/>
      <w:lvlText w:val=""/>
      <w:lvlJc w:val="left"/>
      <w:pPr>
        <w:ind w:left="5620" w:hanging="360"/>
      </w:pPr>
      <w:rPr>
        <w:rFonts w:ascii="Wingdings" w:hAnsi="Wingdings" w:hint="default"/>
      </w:rPr>
    </w:lvl>
  </w:abstractNum>
  <w:abstractNum w:abstractNumId="30" w15:restartNumberingAfterBreak="0">
    <w:nsid w:val="57B171ED"/>
    <w:multiLevelType w:val="hybridMultilevel"/>
    <w:tmpl w:val="CF42D614"/>
    <w:lvl w:ilvl="0" w:tplc="06D0C7D0">
      <w:start w:val="5"/>
      <w:numFmt w:val="bullet"/>
      <w:lvlText w:val="•"/>
      <w:lvlJc w:val="left"/>
      <w:pPr>
        <w:ind w:left="360" w:hanging="360"/>
      </w:pPr>
      <w:rPr>
        <w:rFonts w:ascii="Arial" w:eastAsia="Arial" w:hAnsi="Arial" w:cs="Arial" w:hint="default"/>
      </w:rPr>
    </w:lvl>
    <w:lvl w:ilvl="1" w:tplc="08090003" w:tentative="1">
      <w:start w:val="1"/>
      <w:numFmt w:val="bullet"/>
      <w:lvlText w:val="o"/>
      <w:lvlJc w:val="left"/>
      <w:pPr>
        <w:ind w:left="164" w:hanging="360"/>
      </w:pPr>
      <w:rPr>
        <w:rFonts w:ascii="Courier New" w:hAnsi="Courier New" w:cs="Courier New" w:hint="default"/>
      </w:rPr>
    </w:lvl>
    <w:lvl w:ilvl="2" w:tplc="08090005">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31" w15:restartNumberingAfterBreak="0">
    <w:nsid w:val="59E56569"/>
    <w:multiLevelType w:val="hybridMultilevel"/>
    <w:tmpl w:val="50CAE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C36874"/>
    <w:multiLevelType w:val="hybridMultilevel"/>
    <w:tmpl w:val="D166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F54EC9"/>
    <w:multiLevelType w:val="hybridMultilevel"/>
    <w:tmpl w:val="640C7AA4"/>
    <w:lvl w:ilvl="0" w:tplc="04090001">
      <w:start w:val="1"/>
      <w:numFmt w:val="bullet"/>
      <w:lvlText w:val=""/>
      <w:lvlJc w:val="left"/>
      <w:pPr>
        <w:ind w:left="524" w:hanging="360"/>
      </w:pPr>
      <w:rPr>
        <w:rFonts w:ascii="Symbol" w:hAnsi="Symbol" w:hint="default"/>
      </w:rPr>
    </w:lvl>
    <w:lvl w:ilvl="1" w:tplc="04090003">
      <w:start w:val="1"/>
      <w:numFmt w:val="bullet"/>
      <w:lvlText w:val="o"/>
      <w:lvlJc w:val="left"/>
      <w:pPr>
        <w:ind w:left="1244" w:hanging="360"/>
      </w:pPr>
      <w:rPr>
        <w:rFonts w:ascii="Courier New" w:hAnsi="Courier New" w:cs="Courier New" w:hint="default"/>
      </w:rPr>
    </w:lvl>
    <w:lvl w:ilvl="2" w:tplc="04090005" w:tentative="1">
      <w:start w:val="1"/>
      <w:numFmt w:val="bullet"/>
      <w:lvlText w:val=""/>
      <w:lvlJc w:val="left"/>
      <w:pPr>
        <w:ind w:left="1964" w:hanging="360"/>
      </w:pPr>
      <w:rPr>
        <w:rFonts w:ascii="Wingdings" w:hAnsi="Wingdings" w:hint="default"/>
      </w:rPr>
    </w:lvl>
    <w:lvl w:ilvl="3" w:tplc="04090001" w:tentative="1">
      <w:start w:val="1"/>
      <w:numFmt w:val="bullet"/>
      <w:lvlText w:val=""/>
      <w:lvlJc w:val="left"/>
      <w:pPr>
        <w:ind w:left="2684" w:hanging="360"/>
      </w:pPr>
      <w:rPr>
        <w:rFonts w:ascii="Symbol" w:hAnsi="Symbol" w:hint="default"/>
      </w:rPr>
    </w:lvl>
    <w:lvl w:ilvl="4" w:tplc="04090003" w:tentative="1">
      <w:start w:val="1"/>
      <w:numFmt w:val="bullet"/>
      <w:lvlText w:val="o"/>
      <w:lvlJc w:val="left"/>
      <w:pPr>
        <w:ind w:left="3404" w:hanging="360"/>
      </w:pPr>
      <w:rPr>
        <w:rFonts w:ascii="Courier New" w:hAnsi="Courier New" w:cs="Courier New" w:hint="default"/>
      </w:rPr>
    </w:lvl>
    <w:lvl w:ilvl="5" w:tplc="04090005" w:tentative="1">
      <w:start w:val="1"/>
      <w:numFmt w:val="bullet"/>
      <w:lvlText w:val=""/>
      <w:lvlJc w:val="left"/>
      <w:pPr>
        <w:ind w:left="4124" w:hanging="360"/>
      </w:pPr>
      <w:rPr>
        <w:rFonts w:ascii="Wingdings" w:hAnsi="Wingdings" w:hint="default"/>
      </w:rPr>
    </w:lvl>
    <w:lvl w:ilvl="6" w:tplc="04090001" w:tentative="1">
      <w:start w:val="1"/>
      <w:numFmt w:val="bullet"/>
      <w:lvlText w:val=""/>
      <w:lvlJc w:val="left"/>
      <w:pPr>
        <w:ind w:left="4844" w:hanging="360"/>
      </w:pPr>
      <w:rPr>
        <w:rFonts w:ascii="Symbol" w:hAnsi="Symbol" w:hint="default"/>
      </w:rPr>
    </w:lvl>
    <w:lvl w:ilvl="7" w:tplc="04090003" w:tentative="1">
      <w:start w:val="1"/>
      <w:numFmt w:val="bullet"/>
      <w:lvlText w:val="o"/>
      <w:lvlJc w:val="left"/>
      <w:pPr>
        <w:ind w:left="5564" w:hanging="360"/>
      </w:pPr>
      <w:rPr>
        <w:rFonts w:ascii="Courier New" w:hAnsi="Courier New" w:cs="Courier New" w:hint="default"/>
      </w:rPr>
    </w:lvl>
    <w:lvl w:ilvl="8" w:tplc="04090005" w:tentative="1">
      <w:start w:val="1"/>
      <w:numFmt w:val="bullet"/>
      <w:lvlText w:val=""/>
      <w:lvlJc w:val="left"/>
      <w:pPr>
        <w:ind w:left="6284" w:hanging="360"/>
      </w:pPr>
      <w:rPr>
        <w:rFonts w:ascii="Wingdings" w:hAnsi="Wingdings" w:hint="default"/>
      </w:rPr>
    </w:lvl>
  </w:abstractNum>
  <w:abstractNum w:abstractNumId="37" w15:restartNumberingAfterBreak="0">
    <w:nsid w:val="67464224"/>
    <w:multiLevelType w:val="hybridMultilevel"/>
    <w:tmpl w:val="249E0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D041A7"/>
    <w:multiLevelType w:val="hybridMultilevel"/>
    <w:tmpl w:val="DA36CFF6"/>
    <w:lvl w:ilvl="0" w:tplc="08090001">
      <w:start w:val="1"/>
      <w:numFmt w:val="bullet"/>
      <w:lvlText w:val=""/>
      <w:lvlJc w:val="left"/>
      <w:pPr>
        <w:ind w:left="-238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945" w:hanging="360"/>
      </w:pPr>
      <w:rPr>
        <w:rFonts w:ascii="Wingdings" w:hAnsi="Wingdings" w:hint="default"/>
      </w:rPr>
    </w:lvl>
    <w:lvl w:ilvl="3" w:tplc="08090001" w:tentative="1">
      <w:start w:val="1"/>
      <w:numFmt w:val="bullet"/>
      <w:lvlText w:val=""/>
      <w:lvlJc w:val="left"/>
      <w:pPr>
        <w:ind w:left="-225" w:hanging="360"/>
      </w:pPr>
      <w:rPr>
        <w:rFonts w:ascii="Symbol" w:hAnsi="Symbol" w:hint="default"/>
      </w:rPr>
    </w:lvl>
    <w:lvl w:ilvl="4" w:tplc="08090003" w:tentative="1">
      <w:start w:val="1"/>
      <w:numFmt w:val="bullet"/>
      <w:lvlText w:val="o"/>
      <w:lvlJc w:val="left"/>
      <w:pPr>
        <w:ind w:left="495" w:hanging="360"/>
      </w:pPr>
      <w:rPr>
        <w:rFonts w:ascii="Courier New" w:hAnsi="Courier New" w:cs="Courier New" w:hint="default"/>
      </w:rPr>
    </w:lvl>
    <w:lvl w:ilvl="5" w:tplc="08090005" w:tentative="1">
      <w:start w:val="1"/>
      <w:numFmt w:val="bullet"/>
      <w:lvlText w:val=""/>
      <w:lvlJc w:val="left"/>
      <w:pPr>
        <w:ind w:left="1215" w:hanging="360"/>
      </w:pPr>
      <w:rPr>
        <w:rFonts w:ascii="Wingdings" w:hAnsi="Wingdings" w:hint="default"/>
      </w:rPr>
    </w:lvl>
    <w:lvl w:ilvl="6" w:tplc="08090001" w:tentative="1">
      <w:start w:val="1"/>
      <w:numFmt w:val="bullet"/>
      <w:lvlText w:val=""/>
      <w:lvlJc w:val="left"/>
      <w:pPr>
        <w:ind w:left="1935" w:hanging="360"/>
      </w:pPr>
      <w:rPr>
        <w:rFonts w:ascii="Symbol" w:hAnsi="Symbol" w:hint="default"/>
      </w:rPr>
    </w:lvl>
    <w:lvl w:ilvl="7" w:tplc="08090003" w:tentative="1">
      <w:start w:val="1"/>
      <w:numFmt w:val="bullet"/>
      <w:lvlText w:val="o"/>
      <w:lvlJc w:val="left"/>
      <w:pPr>
        <w:ind w:left="2655" w:hanging="360"/>
      </w:pPr>
      <w:rPr>
        <w:rFonts w:ascii="Courier New" w:hAnsi="Courier New" w:cs="Courier New" w:hint="default"/>
      </w:rPr>
    </w:lvl>
    <w:lvl w:ilvl="8" w:tplc="08090005" w:tentative="1">
      <w:start w:val="1"/>
      <w:numFmt w:val="bullet"/>
      <w:lvlText w:val=""/>
      <w:lvlJc w:val="left"/>
      <w:pPr>
        <w:ind w:left="3375" w:hanging="360"/>
      </w:pPr>
      <w:rPr>
        <w:rFonts w:ascii="Wingdings" w:hAnsi="Wingdings" w:hint="default"/>
      </w:rPr>
    </w:lvl>
  </w:abstractNum>
  <w:abstractNum w:abstractNumId="39"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42"/>
  </w:num>
  <w:num w:numId="2" w16cid:durableId="1946114137">
    <w:abstractNumId w:val="13"/>
  </w:num>
  <w:num w:numId="3" w16cid:durableId="926503614">
    <w:abstractNumId w:val="7"/>
  </w:num>
  <w:num w:numId="4" w16cid:durableId="712005626">
    <w:abstractNumId w:val="26"/>
  </w:num>
  <w:num w:numId="5" w16cid:durableId="745035261">
    <w:abstractNumId w:val="2"/>
  </w:num>
  <w:num w:numId="6" w16cid:durableId="1215845857">
    <w:abstractNumId w:val="8"/>
  </w:num>
  <w:num w:numId="7" w16cid:durableId="172573992">
    <w:abstractNumId w:val="32"/>
  </w:num>
  <w:num w:numId="8" w16cid:durableId="2129857664">
    <w:abstractNumId w:val="19"/>
  </w:num>
  <w:num w:numId="9" w16cid:durableId="1075474063">
    <w:abstractNumId w:val="12"/>
  </w:num>
  <w:num w:numId="10" w16cid:durableId="1672563275">
    <w:abstractNumId w:val="28"/>
  </w:num>
  <w:num w:numId="11" w16cid:durableId="2021393305">
    <w:abstractNumId w:val="15"/>
  </w:num>
  <w:num w:numId="12" w16cid:durableId="774440475">
    <w:abstractNumId w:val="35"/>
  </w:num>
  <w:num w:numId="13" w16cid:durableId="1010254424">
    <w:abstractNumId w:val="41"/>
  </w:num>
  <w:num w:numId="14" w16cid:durableId="1724983163">
    <w:abstractNumId w:val="24"/>
  </w:num>
  <w:num w:numId="15" w16cid:durableId="1372608562">
    <w:abstractNumId w:val="25"/>
  </w:num>
  <w:num w:numId="16" w16cid:durableId="1298294857">
    <w:abstractNumId w:val="1"/>
  </w:num>
  <w:num w:numId="17" w16cid:durableId="488788542">
    <w:abstractNumId w:val="34"/>
  </w:num>
  <w:num w:numId="18" w16cid:durableId="1802386451">
    <w:abstractNumId w:val="39"/>
  </w:num>
  <w:num w:numId="19" w16cid:durableId="1815947198">
    <w:abstractNumId w:val="27"/>
  </w:num>
  <w:num w:numId="20" w16cid:durableId="886143094">
    <w:abstractNumId w:val="14"/>
  </w:num>
  <w:num w:numId="21" w16cid:durableId="1539780295">
    <w:abstractNumId w:val="3"/>
  </w:num>
  <w:num w:numId="22" w16cid:durableId="134303323">
    <w:abstractNumId w:val="23"/>
  </w:num>
  <w:num w:numId="23" w16cid:durableId="1590656560">
    <w:abstractNumId w:val="18"/>
  </w:num>
  <w:num w:numId="24" w16cid:durableId="1906329178">
    <w:abstractNumId w:val="40"/>
  </w:num>
  <w:num w:numId="25" w16cid:durableId="864757145">
    <w:abstractNumId w:val="4"/>
  </w:num>
  <w:num w:numId="26" w16cid:durableId="574819010">
    <w:abstractNumId w:val="0"/>
  </w:num>
  <w:num w:numId="27" w16cid:durableId="1510605101">
    <w:abstractNumId w:val="29"/>
  </w:num>
  <w:num w:numId="28" w16cid:durableId="1297298777">
    <w:abstractNumId w:val="36"/>
  </w:num>
  <w:num w:numId="29" w16cid:durableId="1672367670">
    <w:abstractNumId w:val="10"/>
  </w:num>
  <w:num w:numId="30" w16cid:durableId="843396190">
    <w:abstractNumId w:val="38"/>
  </w:num>
  <w:num w:numId="31" w16cid:durableId="868370445">
    <w:abstractNumId w:val="21"/>
  </w:num>
  <w:num w:numId="32" w16cid:durableId="1640957879">
    <w:abstractNumId w:val="5"/>
  </w:num>
  <w:num w:numId="33" w16cid:durableId="428086504">
    <w:abstractNumId w:val="9"/>
  </w:num>
  <w:num w:numId="34" w16cid:durableId="983899555">
    <w:abstractNumId w:val="20"/>
  </w:num>
  <w:num w:numId="35" w16cid:durableId="636689424">
    <w:abstractNumId w:val="31"/>
  </w:num>
  <w:num w:numId="36" w16cid:durableId="1167675076">
    <w:abstractNumId w:val="33"/>
  </w:num>
  <w:num w:numId="37" w16cid:durableId="1890215925">
    <w:abstractNumId w:val="11"/>
  </w:num>
  <w:num w:numId="38" w16cid:durableId="1554152297">
    <w:abstractNumId w:val="37"/>
  </w:num>
  <w:num w:numId="39" w16cid:durableId="1145968211">
    <w:abstractNumId w:val="17"/>
  </w:num>
  <w:num w:numId="40" w16cid:durableId="801506182">
    <w:abstractNumId w:val="16"/>
  </w:num>
  <w:num w:numId="41" w16cid:durableId="1277373395">
    <w:abstractNumId w:val="30"/>
  </w:num>
  <w:num w:numId="42" w16cid:durableId="2114132444">
    <w:abstractNumId w:val="22"/>
  </w:num>
  <w:num w:numId="43" w16cid:durableId="13960075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07CE"/>
    <w:rsid w:val="00041101"/>
    <w:rsid w:val="00047FC5"/>
    <w:rsid w:val="00050B70"/>
    <w:rsid w:val="00052757"/>
    <w:rsid w:val="00057682"/>
    <w:rsid w:val="00060271"/>
    <w:rsid w:val="00060ADB"/>
    <w:rsid w:val="000679C9"/>
    <w:rsid w:val="00070FAD"/>
    <w:rsid w:val="00074B3A"/>
    <w:rsid w:val="00077E01"/>
    <w:rsid w:val="0009121C"/>
    <w:rsid w:val="000924C6"/>
    <w:rsid w:val="0009784C"/>
    <w:rsid w:val="000A51BD"/>
    <w:rsid w:val="000B5C55"/>
    <w:rsid w:val="000B5DBF"/>
    <w:rsid w:val="000B7073"/>
    <w:rsid w:val="000C3CDA"/>
    <w:rsid w:val="000C5E7B"/>
    <w:rsid w:val="000C7FDE"/>
    <w:rsid w:val="000D171E"/>
    <w:rsid w:val="000D67EA"/>
    <w:rsid w:val="000D71E8"/>
    <w:rsid w:val="000E02EA"/>
    <w:rsid w:val="00101CBF"/>
    <w:rsid w:val="00105770"/>
    <w:rsid w:val="00111DDE"/>
    <w:rsid w:val="00113791"/>
    <w:rsid w:val="001157A7"/>
    <w:rsid w:val="00122854"/>
    <w:rsid w:val="001308E0"/>
    <w:rsid w:val="0013507A"/>
    <w:rsid w:val="001410B8"/>
    <w:rsid w:val="00141F8F"/>
    <w:rsid w:val="00143C2A"/>
    <w:rsid w:val="00147C68"/>
    <w:rsid w:val="00150CD1"/>
    <w:rsid w:val="00155141"/>
    <w:rsid w:val="001768F4"/>
    <w:rsid w:val="001779AC"/>
    <w:rsid w:val="00184C72"/>
    <w:rsid w:val="00187FA5"/>
    <w:rsid w:val="0019182D"/>
    <w:rsid w:val="0019338E"/>
    <w:rsid w:val="001B2385"/>
    <w:rsid w:val="001C1555"/>
    <w:rsid w:val="001D5863"/>
    <w:rsid w:val="001F6B11"/>
    <w:rsid w:val="00205D4A"/>
    <w:rsid w:val="00210BF6"/>
    <w:rsid w:val="0021265A"/>
    <w:rsid w:val="00213C9B"/>
    <w:rsid w:val="002140D0"/>
    <w:rsid w:val="00215D2E"/>
    <w:rsid w:val="0021639E"/>
    <w:rsid w:val="00220439"/>
    <w:rsid w:val="00231599"/>
    <w:rsid w:val="00242775"/>
    <w:rsid w:val="00251F48"/>
    <w:rsid w:val="002559AF"/>
    <w:rsid w:val="00263AD4"/>
    <w:rsid w:val="00264A3A"/>
    <w:rsid w:val="00275B4D"/>
    <w:rsid w:val="002909B0"/>
    <w:rsid w:val="00294FB7"/>
    <w:rsid w:val="002A305E"/>
    <w:rsid w:val="002A39CB"/>
    <w:rsid w:val="002A4659"/>
    <w:rsid w:val="002A696A"/>
    <w:rsid w:val="002A6EAB"/>
    <w:rsid w:val="002B1EAD"/>
    <w:rsid w:val="002B6AAD"/>
    <w:rsid w:val="002B779D"/>
    <w:rsid w:val="002C15DE"/>
    <w:rsid w:val="002C6ACE"/>
    <w:rsid w:val="002C6B93"/>
    <w:rsid w:val="002C6F54"/>
    <w:rsid w:val="002D0424"/>
    <w:rsid w:val="002D3F44"/>
    <w:rsid w:val="002E1DFD"/>
    <w:rsid w:val="002E5FEF"/>
    <w:rsid w:val="002E7A6A"/>
    <w:rsid w:val="002F271C"/>
    <w:rsid w:val="002F4F38"/>
    <w:rsid w:val="003005E9"/>
    <w:rsid w:val="00303931"/>
    <w:rsid w:val="00303A99"/>
    <w:rsid w:val="00310D03"/>
    <w:rsid w:val="003161DF"/>
    <w:rsid w:val="00320B10"/>
    <w:rsid w:val="003350FF"/>
    <w:rsid w:val="00337547"/>
    <w:rsid w:val="00342843"/>
    <w:rsid w:val="00344554"/>
    <w:rsid w:val="0035538D"/>
    <w:rsid w:val="00356597"/>
    <w:rsid w:val="00371913"/>
    <w:rsid w:val="00371C84"/>
    <w:rsid w:val="0037210C"/>
    <w:rsid w:val="00380C13"/>
    <w:rsid w:val="00397498"/>
    <w:rsid w:val="003A0DCE"/>
    <w:rsid w:val="003B3197"/>
    <w:rsid w:val="003C35B1"/>
    <w:rsid w:val="003D0E1D"/>
    <w:rsid w:val="003D3455"/>
    <w:rsid w:val="003D3741"/>
    <w:rsid w:val="003F3B4C"/>
    <w:rsid w:val="003F41E2"/>
    <w:rsid w:val="00403B2A"/>
    <w:rsid w:val="00403B5C"/>
    <w:rsid w:val="004079C7"/>
    <w:rsid w:val="0041015C"/>
    <w:rsid w:val="00424ED3"/>
    <w:rsid w:val="00430346"/>
    <w:rsid w:val="00437ACF"/>
    <w:rsid w:val="00443548"/>
    <w:rsid w:val="00450245"/>
    <w:rsid w:val="0045564E"/>
    <w:rsid w:val="00457CC6"/>
    <w:rsid w:val="004600A8"/>
    <w:rsid w:val="00467B92"/>
    <w:rsid w:val="00475CC4"/>
    <w:rsid w:val="0048073B"/>
    <w:rsid w:val="004810E8"/>
    <w:rsid w:val="00483A02"/>
    <w:rsid w:val="00483C41"/>
    <w:rsid w:val="00485CF1"/>
    <w:rsid w:val="0048698D"/>
    <w:rsid w:val="00487EF4"/>
    <w:rsid w:val="0049099A"/>
    <w:rsid w:val="00495F73"/>
    <w:rsid w:val="004975AD"/>
    <w:rsid w:val="004D2FEA"/>
    <w:rsid w:val="004D3627"/>
    <w:rsid w:val="004D59D6"/>
    <w:rsid w:val="004D5E0A"/>
    <w:rsid w:val="004E10B8"/>
    <w:rsid w:val="004E1B4C"/>
    <w:rsid w:val="004E3098"/>
    <w:rsid w:val="004E366B"/>
    <w:rsid w:val="00507BA3"/>
    <w:rsid w:val="00507F3C"/>
    <w:rsid w:val="00510C9E"/>
    <w:rsid w:val="005114FE"/>
    <w:rsid w:val="00533525"/>
    <w:rsid w:val="00541288"/>
    <w:rsid w:val="00547A86"/>
    <w:rsid w:val="00553D01"/>
    <w:rsid w:val="0055478A"/>
    <w:rsid w:val="00560F2D"/>
    <w:rsid w:val="00566669"/>
    <w:rsid w:val="00573D2F"/>
    <w:rsid w:val="00574511"/>
    <w:rsid w:val="00580C1A"/>
    <w:rsid w:val="00580F00"/>
    <w:rsid w:val="005875A1"/>
    <w:rsid w:val="005915C6"/>
    <w:rsid w:val="00597527"/>
    <w:rsid w:val="005A1490"/>
    <w:rsid w:val="005C193B"/>
    <w:rsid w:val="005D6FDC"/>
    <w:rsid w:val="005F282D"/>
    <w:rsid w:val="00601C7C"/>
    <w:rsid w:val="00604B04"/>
    <w:rsid w:val="0061744B"/>
    <w:rsid w:val="00622393"/>
    <w:rsid w:val="00626865"/>
    <w:rsid w:val="006319BF"/>
    <w:rsid w:val="006460FF"/>
    <w:rsid w:val="00647884"/>
    <w:rsid w:val="00652AA6"/>
    <w:rsid w:val="00654CD3"/>
    <w:rsid w:val="0065501D"/>
    <w:rsid w:val="006610ED"/>
    <w:rsid w:val="006614CB"/>
    <w:rsid w:val="00671A45"/>
    <w:rsid w:val="006760BA"/>
    <w:rsid w:val="00684D64"/>
    <w:rsid w:val="006852BA"/>
    <w:rsid w:val="00697475"/>
    <w:rsid w:val="006A0A07"/>
    <w:rsid w:val="006B5D53"/>
    <w:rsid w:val="006D1FE2"/>
    <w:rsid w:val="006D5FFE"/>
    <w:rsid w:val="006F4E73"/>
    <w:rsid w:val="007004B2"/>
    <w:rsid w:val="00711659"/>
    <w:rsid w:val="00713AAE"/>
    <w:rsid w:val="00720D88"/>
    <w:rsid w:val="00721686"/>
    <w:rsid w:val="00723851"/>
    <w:rsid w:val="007260F5"/>
    <w:rsid w:val="00732CED"/>
    <w:rsid w:val="00732FB1"/>
    <w:rsid w:val="00735088"/>
    <w:rsid w:val="0073671C"/>
    <w:rsid w:val="00737BC2"/>
    <w:rsid w:val="007410D6"/>
    <w:rsid w:val="00744156"/>
    <w:rsid w:val="00750220"/>
    <w:rsid w:val="0075429A"/>
    <w:rsid w:val="00754B6E"/>
    <w:rsid w:val="00764E30"/>
    <w:rsid w:val="00771121"/>
    <w:rsid w:val="00795690"/>
    <w:rsid w:val="007A2B73"/>
    <w:rsid w:val="007C4C74"/>
    <w:rsid w:val="007D5AFF"/>
    <w:rsid w:val="007D6005"/>
    <w:rsid w:val="007D6763"/>
    <w:rsid w:val="007D7B75"/>
    <w:rsid w:val="007E2316"/>
    <w:rsid w:val="007E2D39"/>
    <w:rsid w:val="008040A0"/>
    <w:rsid w:val="00805E60"/>
    <w:rsid w:val="00811ACB"/>
    <w:rsid w:val="00812ECA"/>
    <w:rsid w:val="00817C47"/>
    <w:rsid w:val="00821F6D"/>
    <w:rsid w:val="008231C6"/>
    <w:rsid w:val="008265EC"/>
    <w:rsid w:val="00835E40"/>
    <w:rsid w:val="00854BB6"/>
    <w:rsid w:val="00864383"/>
    <w:rsid w:val="0087408F"/>
    <w:rsid w:val="008816F4"/>
    <w:rsid w:val="008A0335"/>
    <w:rsid w:val="008A15A8"/>
    <w:rsid w:val="008A4810"/>
    <w:rsid w:val="008D21B4"/>
    <w:rsid w:val="008E78B1"/>
    <w:rsid w:val="008F46E4"/>
    <w:rsid w:val="009153AB"/>
    <w:rsid w:val="00917DF0"/>
    <w:rsid w:val="00936D50"/>
    <w:rsid w:val="00940C49"/>
    <w:rsid w:val="00941AA9"/>
    <w:rsid w:val="00943D9A"/>
    <w:rsid w:val="00944855"/>
    <w:rsid w:val="009609E7"/>
    <w:rsid w:val="0096363F"/>
    <w:rsid w:val="00963849"/>
    <w:rsid w:val="0096421A"/>
    <w:rsid w:val="0097075E"/>
    <w:rsid w:val="0097366F"/>
    <w:rsid w:val="00973979"/>
    <w:rsid w:val="00977847"/>
    <w:rsid w:val="00993FB0"/>
    <w:rsid w:val="009A544E"/>
    <w:rsid w:val="009B5FB6"/>
    <w:rsid w:val="009C453E"/>
    <w:rsid w:val="009D4A0A"/>
    <w:rsid w:val="009D55B3"/>
    <w:rsid w:val="009D7B00"/>
    <w:rsid w:val="009E0C35"/>
    <w:rsid w:val="009E3A71"/>
    <w:rsid w:val="009E51E5"/>
    <w:rsid w:val="00A10710"/>
    <w:rsid w:val="00A122C6"/>
    <w:rsid w:val="00A26B21"/>
    <w:rsid w:val="00A32D5D"/>
    <w:rsid w:val="00A50F8B"/>
    <w:rsid w:val="00A57D60"/>
    <w:rsid w:val="00A60769"/>
    <w:rsid w:val="00A677C1"/>
    <w:rsid w:val="00A67E34"/>
    <w:rsid w:val="00A80705"/>
    <w:rsid w:val="00A81715"/>
    <w:rsid w:val="00A85BF7"/>
    <w:rsid w:val="00A956E0"/>
    <w:rsid w:val="00AB0539"/>
    <w:rsid w:val="00AB72B0"/>
    <w:rsid w:val="00AB7D1D"/>
    <w:rsid w:val="00AD51AB"/>
    <w:rsid w:val="00AE322C"/>
    <w:rsid w:val="00AF6577"/>
    <w:rsid w:val="00B03C1A"/>
    <w:rsid w:val="00B16937"/>
    <w:rsid w:val="00B209F5"/>
    <w:rsid w:val="00B256C1"/>
    <w:rsid w:val="00B51CCA"/>
    <w:rsid w:val="00B5413F"/>
    <w:rsid w:val="00B57725"/>
    <w:rsid w:val="00B6272C"/>
    <w:rsid w:val="00B673CE"/>
    <w:rsid w:val="00B8229E"/>
    <w:rsid w:val="00B82992"/>
    <w:rsid w:val="00B84E2B"/>
    <w:rsid w:val="00B86865"/>
    <w:rsid w:val="00B871C2"/>
    <w:rsid w:val="00B90DA3"/>
    <w:rsid w:val="00B91A18"/>
    <w:rsid w:val="00B966F5"/>
    <w:rsid w:val="00BA69A1"/>
    <w:rsid w:val="00BA7CFC"/>
    <w:rsid w:val="00BB280F"/>
    <w:rsid w:val="00BB294C"/>
    <w:rsid w:val="00BC7937"/>
    <w:rsid w:val="00BD36F2"/>
    <w:rsid w:val="00BE742F"/>
    <w:rsid w:val="00BF29A8"/>
    <w:rsid w:val="00C02437"/>
    <w:rsid w:val="00C05D37"/>
    <w:rsid w:val="00C23643"/>
    <w:rsid w:val="00C24F56"/>
    <w:rsid w:val="00C31008"/>
    <w:rsid w:val="00C3425D"/>
    <w:rsid w:val="00C43F64"/>
    <w:rsid w:val="00C50231"/>
    <w:rsid w:val="00C5245C"/>
    <w:rsid w:val="00C675C8"/>
    <w:rsid w:val="00C70AF1"/>
    <w:rsid w:val="00C74EDB"/>
    <w:rsid w:val="00C7642D"/>
    <w:rsid w:val="00C77F5A"/>
    <w:rsid w:val="00C96104"/>
    <w:rsid w:val="00C97268"/>
    <w:rsid w:val="00CA4845"/>
    <w:rsid w:val="00CA5D19"/>
    <w:rsid w:val="00CB2575"/>
    <w:rsid w:val="00CB6692"/>
    <w:rsid w:val="00CD5CB5"/>
    <w:rsid w:val="00CD64A7"/>
    <w:rsid w:val="00CE06E2"/>
    <w:rsid w:val="00CF12A5"/>
    <w:rsid w:val="00CF28C0"/>
    <w:rsid w:val="00D05B1D"/>
    <w:rsid w:val="00D16309"/>
    <w:rsid w:val="00D215A8"/>
    <w:rsid w:val="00D2396A"/>
    <w:rsid w:val="00D26439"/>
    <w:rsid w:val="00D31ECF"/>
    <w:rsid w:val="00D40FE7"/>
    <w:rsid w:val="00D458BB"/>
    <w:rsid w:val="00D47F60"/>
    <w:rsid w:val="00D56238"/>
    <w:rsid w:val="00D71D30"/>
    <w:rsid w:val="00D723CB"/>
    <w:rsid w:val="00D77662"/>
    <w:rsid w:val="00D8383F"/>
    <w:rsid w:val="00D8409F"/>
    <w:rsid w:val="00D851A4"/>
    <w:rsid w:val="00D873DD"/>
    <w:rsid w:val="00DA6258"/>
    <w:rsid w:val="00DA68A5"/>
    <w:rsid w:val="00DB4CAF"/>
    <w:rsid w:val="00DB52F6"/>
    <w:rsid w:val="00DB53DC"/>
    <w:rsid w:val="00DB7D6F"/>
    <w:rsid w:val="00DC477E"/>
    <w:rsid w:val="00DD46DC"/>
    <w:rsid w:val="00DD5907"/>
    <w:rsid w:val="00DE1866"/>
    <w:rsid w:val="00DE45C3"/>
    <w:rsid w:val="00DF1A62"/>
    <w:rsid w:val="00DF7440"/>
    <w:rsid w:val="00E04A6D"/>
    <w:rsid w:val="00E07A5D"/>
    <w:rsid w:val="00E117B4"/>
    <w:rsid w:val="00E24A9B"/>
    <w:rsid w:val="00E6492F"/>
    <w:rsid w:val="00E73C1A"/>
    <w:rsid w:val="00E75048"/>
    <w:rsid w:val="00E8147A"/>
    <w:rsid w:val="00E854F8"/>
    <w:rsid w:val="00EA326E"/>
    <w:rsid w:val="00EA58D6"/>
    <w:rsid w:val="00EB330F"/>
    <w:rsid w:val="00EB615F"/>
    <w:rsid w:val="00EB72D5"/>
    <w:rsid w:val="00EC2A52"/>
    <w:rsid w:val="00ED05E1"/>
    <w:rsid w:val="00F02586"/>
    <w:rsid w:val="00F1015B"/>
    <w:rsid w:val="00F2709F"/>
    <w:rsid w:val="00F32E41"/>
    <w:rsid w:val="00F53821"/>
    <w:rsid w:val="00F5699D"/>
    <w:rsid w:val="00F67B0F"/>
    <w:rsid w:val="00F7693B"/>
    <w:rsid w:val="00F8482E"/>
    <w:rsid w:val="00F84DFB"/>
    <w:rsid w:val="00FA3330"/>
    <w:rsid w:val="00FA34C2"/>
    <w:rsid w:val="00FB29ED"/>
    <w:rsid w:val="00FC4576"/>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0FF"/>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GridTable1Light-Accent2">
    <w:name w:val="Grid Table 1 Light Accent 2"/>
    <w:basedOn w:val="TableNormal"/>
    <w:uiPriority w:val="46"/>
    <w:rsid w:val="006460F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numbering" w:customStyle="1" w:styleId="Bullet01">
    <w:name w:val="Bullet_01"/>
    <w:basedOn w:val="NoList"/>
    <w:rsid w:val="006B5D5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Healthcare@nh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healthcare@nhs.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co.org.uk/make-a-complaint/data-protection-complaints/" TargetMode="External"/><Relationship Id="rId4" Type="http://schemas.openxmlformats.org/officeDocument/2006/relationships/webSettings" Target="webSettings.xml"/><Relationship Id="rId9" Type="http://schemas.openxmlformats.org/officeDocument/2006/relationships/hyperlink" Target="https://www.gov.uk/government/publications/the-nhs-constitution-for-england/how-do-i-give-feedback-or-make-a-complaint-about-an-nhs-servic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3611</Words>
  <Characters>20586</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MOORE, Emma (WHITBY HEALTH PARTNERSHIP)</cp:lastModifiedBy>
  <cp:revision>2</cp:revision>
  <cp:lastPrinted>2025-08-27T10:32:00Z</cp:lastPrinted>
  <dcterms:created xsi:type="dcterms:W3CDTF">2025-08-27T10:51:00Z</dcterms:created>
  <dcterms:modified xsi:type="dcterms:W3CDTF">2025-08-27T10:51:00Z</dcterms:modified>
</cp:coreProperties>
</file>