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D20E" w14:textId="77777777" w:rsidR="004D42F0" w:rsidRDefault="004D42F0" w:rsidP="00295B39">
      <w:pPr>
        <w:jc w:val="center"/>
        <w:rPr>
          <w:rFonts w:asciiTheme="minorHAnsi" w:hAnsiTheme="minorHAnsi" w:cstheme="minorHAnsi"/>
          <w:b/>
          <w:color w:val="000000" w:themeColor="text1"/>
          <w:sz w:val="28"/>
          <w:szCs w:val="28"/>
          <w:lang w:val="en-US" w:eastAsia="en-US"/>
        </w:rPr>
      </w:pPr>
    </w:p>
    <w:p w14:paraId="57F475F3" w14:textId="77777777" w:rsidR="00387525" w:rsidRPr="00387525" w:rsidRDefault="00387525" w:rsidP="00387525">
      <w:pPr>
        <w:spacing w:line="239" w:lineRule="auto"/>
        <w:jc w:val="center"/>
        <w:rPr>
          <w:rFonts w:asciiTheme="minorHAnsi" w:hAnsiTheme="minorHAnsi" w:cstheme="minorHAnsi"/>
          <w:sz w:val="32"/>
          <w:szCs w:val="32"/>
          <w:u w:val="single"/>
        </w:rPr>
      </w:pPr>
      <w:r w:rsidRPr="00387525">
        <w:rPr>
          <w:rFonts w:asciiTheme="minorHAnsi" w:hAnsiTheme="minorHAnsi" w:cstheme="minorHAnsi"/>
          <w:sz w:val="32"/>
          <w:szCs w:val="32"/>
          <w:u w:val="single"/>
        </w:rPr>
        <w:t>Patient Information Leaflet</w:t>
      </w:r>
    </w:p>
    <w:p w14:paraId="4815C96C" w14:textId="02963824" w:rsidR="00387525" w:rsidRPr="00387525" w:rsidRDefault="00387525" w:rsidP="00387525">
      <w:pPr>
        <w:spacing w:line="239" w:lineRule="auto"/>
        <w:jc w:val="center"/>
        <w:rPr>
          <w:rFonts w:asciiTheme="minorHAnsi" w:hAnsiTheme="minorHAnsi" w:cstheme="minorHAnsi"/>
          <w:sz w:val="32"/>
          <w:szCs w:val="32"/>
        </w:rPr>
      </w:pPr>
      <w:r w:rsidRPr="00387525">
        <w:rPr>
          <w:rFonts w:asciiTheme="minorHAnsi" w:hAnsiTheme="minorHAnsi" w:cstheme="minorHAnsi"/>
          <w:sz w:val="32"/>
          <w:szCs w:val="32"/>
        </w:rPr>
        <w:t xml:space="preserve">Information about sodium glucose cotransporter-2 inhibitors (SGLT2i) medication </w:t>
      </w:r>
    </w:p>
    <w:p w14:paraId="06DD217C" w14:textId="77777777" w:rsidR="00387525" w:rsidRPr="00B55FDD" w:rsidRDefault="00387525" w:rsidP="00387525">
      <w:pPr>
        <w:spacing w:line="259" w:lineRule="auto"/>
        <w:ind w:left="123"/>
        <w:jc w:val="center"/>
        <w:rPr>
          <w:rFonts w:asciiTheme="minorHAnsi" w:hAnsiTheme="minorHAnsi" w:cstheme="minorHAnsi"/>
        </w:rPr>
      </w:pPr>
      <w:r w:rsidRPr="00B55FDD">
        <w:rPr>
          <w:rFonts w:asciiTheme="minorHAnsi" w:hAnsiTheme="minorHAnsi" w:cstheme="minorHAnsi"/>
          <w:sz w:val="44"/>
        </w:rPr>
        <w:t xml:space="preserve"> </w:t>
      </w:r>
    </w:p>
    <w:p w14:paraId="6C5A3F14" w14:textId="77777777" w:rsidR="00387525" w:rsidRPr="001565DD" w:rsidRDefault="00387525" w:rsidP="00387525">
      <w:pPr>
        <w:spacing w:line="259" w:lineRule="auto"/>
        <w:ind w:left="-5" w:hanging="10"/>
        <w:rPr>
          <w:rFonts w:asciiTheme="minorHAnsi" w:hAnsiTheme="minorHAnsi" w:cstheme="minorHAnsi"/>
          <w:sz w:val="28"/>
          <w:szCs w:val="28"/>
        </w:rPr>
      </w:pPr>
      <w:r w:rsidRPr="001565DD">
        <w:rPr>
          <w:rFonts w:asciiTheme="minorHAnsi" w:hAnsiTheme="minorHAnsi" w:cstheme="minorHAnsi"/>
          <w:sz w:val="28"/>
          <w:szCs w:val="28"/>
          <w:u w:val="single" w:color="000000"/>
        </w:rPr>
        <w:t>Introduction</w:t>
      </w:r>
      <w:r w:rsidRPr="001565DD">
        <w:rPr>
          <w:rFonts w:asciiTheme="minorHAnsi" w:hAnsiTheme="minorHAnsi" w:cstheme="minorHAnsi"/>
          <w:sz w:val="28"/>
          <w:szCs w:val="28"/>
        </w:rPr>
        <w:t xml:space="preserve">  </w:t>
      </w:r>
    </w:p>
    <w:p w14:paraId="5D32C279"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sz w:val="32"/>
        </w:rPr>
        <w:t xml:space="preserve"> </w:t>
      </w:r>
    </w:p>
    <w:p w14:paraId="7F5B7E7C" w14:textId="77777777" w:rsidR="00387525" w:rsidRPr="007A78A8" w:rsidRDefault="00387525" w:rsidP="00387525">
      <w:pPr>
        <w:rPr>
          <w:rFonts w:asciiTheme="minorHAnsi" w:hAnsiTheme="minorHAnsi" w:cstheme="minorHAnsi"/>
          <w:sz w:val="22"/>
        </w:rPr>
      </w:pPr>
      <w:r w:rsidRPr="00B55FDD">
        <w:rPr>
          <w:rFonts w:asciiTheme="minorHAnsi" w:hAnsiTheme="minorHAnsi" w:cstheme="minorHAnsi"/>
        </w:rPr>
        <w:t xml:space="preserve">This leaflet has been designed to give you information about sodium glucose cotransporter-2 inhibitors (SGLT2i) and answers some of the questions that you or those who care for you may have about these medicines. </w:t>
      </w:r>
      <w:r>
        <w:rPr>
          <w:rFonts w:asciiTheme="minorHAnsi" w:hAnsiTheme="minorHAnsi" w:cstheme="minorHAnsi"/>
        </w:rPr>
        <w:t xml:space="preserve"> </w:t>
      </w:r>
    </w:p>
    <w:p w14:paraId="741055C7" w14:textId="77777777" w:rsidR="00387525" w:rsidRPr="00B55FDD" w:rsidRDefault="00387525" w:rsidP="00387525">
      <w:pPr>
        <w:spacing w:after="48" w:line="259" w:lineRule="auto"/>
        <w:rPr>
          <w:rFonts w:asciiTheme="minorHAnsi" w:hAnsiTheme="minorHAnsi" w:cstheme="minorHAnsi"/>
        </w:rPr>
      </w:pPr>
      <w:r w:rsidRPr="00B55FDD">
        <w:rPr>
          <w:rFonts w:asciiTheme="minorHAnsi" w:hAnsiTheme="minorHAnsi" w:cstheme="minorHAnsi"/>
        </w:rPr>
        <w:t xml:space="preserve"> </w:t>
      </w:r>
    </w:p>
    <w:p w14:paraId="31B7A184" w14:textId="77777777" w:rsidR="00387525" w:rsidRPr="001565DD" w:rsidRDefault="00387525" w:rsidP="00387525">
      <w:pPr>
        <w:spacing w:line="259" w:lineRule="auto"/>
        <w:ind w:left="-5" w:hanging="10"/>
        <w:rPr>
          <w:rFonts w:asciiTheme="minorHAnsi" w:hAnsiTheme="minorHAnsi" w:cstheme="minorHAnsi"/>
          <w:sz w:val="28"/>
          <w:szCs w:val="28"/>
        </w:rPr>
      </w:pPr>
      <w:r w:rsidRPr="001565DD">
        <w:rPr>
          <w:rFonts w:asciiTheme="minorHAnsi" w:hAnsiTheme="minorHAnsi" w:cstheme="minorHAnsi"/>
          <w:sz w:val="28"/>
          <w:szCs w:val="28"/>
          <w:u w:val="single" w:color="000000"/>
        </w:rPr>
        <w:t>What are SGLT2 Inhibitors?</w:t>
      </w:r>
      <w:r w:rsidRPr="001565DD">
        <w:rPr>
          <w:rFonts w:asciiTheme="minorHAnsi" w:hAnsiTheme="minorHAnsi" w:cstheme="minorHAnsi"/>
          <w:sz w:val="28"/>
          <w:szCs w:val="28"/>
        </w:rPr>
        <w:t xml:space="preserve">  </w:t>
      </w:r>
    </w:p>
    <w:p w14:paraId="6CBBFFEB"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sz w:val="32"/>
        </w:rPr>
        <w:t xml:space="preserve"> </w:t>
      </w:r>
    </w:p>
    <w:p w14:paraId="0355D8B4" w14:textId="77777777" w:rsidR="00387525" w:rsidRPr="00B55FDD" w:rsidRDefault="00387525" w:rsidP="00387525">
      <w:pPr>
        <w:rPr>
          <w:rFonts w:asciiTheme="minorHAnsi" w:hAnsiTheme="minorHAnsi" w:cstheme="minorHAnsi"/>
        </w:rPr>
      </w:pPr>
      <w:r w:rsidRPr="00B55FDD">
        <w:rPr>
          <w:rFonts w:asciiTheme="minorHAnsi" w:hAnsiTheme="minorHAnsi" w:cstheme="minorHAnsi"/>
        </w:rPr>
        <w:t>You are being treated with one of the SGLT2 inhibitors medicines. These include, canagliflozin (Invokana), dapagliflozin (</w:t>
      </w:r>
      <w:proofErr w:type="spellStart"/>
      <w:r w:rsidRPr="00B55FDD">
        <w:rPr>
          <w:rFonts w:asciiTheme="minorHAnsi" w:hAnsiTheme="minorHAnsi" w:cstheme="minorHAnsi"/>
        </w:rPr>
        <w:t>Forxiga</w:t>
      </w:r>
      <w:proofErr w:type="spellEnd"/>
      <w:r w:rsidRPr="00B55FDD">
        <w:rPr>
          <w:rFonts w:asciiTheme="minorHAnsi" w:hAnsiTheme="minorHAnsi" w:cstheme="minorHAnsi"/>
        </w:rPr>
        <w:t xml:space="preserve">), </w:t>
      </w:r>
      <w:proofErr w:type="spellStart"/>
      <w:r w:rsidRPr="00B55FDD">
        <w:rPr>
          <w:rFonts w:asciiTheme="minorHAnsi" w:hAnsiTheme="minorHAnsi" w:cstheme="minorHAnsi"/>
        </w:rPr>
        <w:t>empaglaflozin</w:t>
      </w:r>
      <w:proofErr w:type="spellEnd"/>
      <w:r w:rsidRPr="00B55FDD">
        <w:rPr>
          <w:rFonts w:asciiTheme="minorHAnsi" w:hAnsiTheme="minorHAnsi" w:cstheme="minorHAnsi"/>
        </w:rPr>
        <w:t xml:space="preserve"> (Jardiance) and </w:t>
      </w:r>
      <w:proofErr w:type="spellStart"/>
      <w:r w:rsidRPr="00B55FDD">
        <w:rPr>
          <w:rFonts w:asciiTheme="minorHAnsi" w:hAnsiTheme="minorHAnsi" w:cstheme="minorHAnsi"/>
        </w:rPr>
        <w:t>ertugiflozin</w:t>
      </w:r>
      <w:proofErr w:type="spellEnd"/>
      <w:r w:rsidRPr="00B55FDD">
        <w:rPr>
          <w:rFonts w:asciiTheme="minorHAnsi" w:hAnsiTheme="minorHAnsi" w:cstheme="minorHAnsi"/>
        </w:rPr>
        <w:t xml:space="preserve"> (</w:t>
      </w:r>
      <w:proofErr w:type="spellStart"/>
      <w:r w:rsidRPr="00B55FDD">
        <w:rPr>
          <w:rFonts w:asciiTheme="minorHAnsi" w:hAnsiTheme="minorHAnsi" w:cstheme="minorHAnsi"/>
        </w:rPr>
        <w:t>Steglatro</w:t>
      </w:r>
      <w:proofErr w:type="spellEnd"/>
      <w:r w:rsidRPr="00B55FDD">
        <w:rPr>
          <w:rFonts w:asciiTheme="minorHAnsi" w:hAnsiTheme="minorHAnsi" w:cstheme="minorHAnsi"/>
        </w:rPr>
        <w:t xml:space="preserve">).  </w:t>
      </w:r>
    </w:p>
    <w:p w14:paraId="0F672E76" w14:textId="77777777" w:rsidR="00387525" w:rsidRPr="00B55FDD" w:rsidRDefault="00387525" w:rsidP="00387525">
      <w:pPr>
        <w:rPr>
          <w:rFonts w:asciiTheme="minorHAnsi" w:hAnsiTheme="minorHAnsi" w:cstheme="minorHAnsi"/>
        </w:rPr>
      </w:pPr>
      <w:r w:rsidRPr="00B55FDD">
        <w:rPr>
          <w:rFonts w:asciiTheme="minorHAnsi" w:hAnsiTheme="minorHAnsi" w:cstheme="minorHAnsi"/>
        </w:rPr>
        <w:t xml:space="preserve">These medicines lower blood glucose by </w:t>
      </w:r>
      <w:r w:rsidRPr="00B55FDD">
        <w:rPr>
          <w:rFonts w:asciiTheme="minorHAnsi" w:hAnsiTheme="minorHAnsi" w:cstheme="minorHAnsi"/>
          <w:color w:val="212121"/>
        </w:rPr>
        <w:t xml:space="preserve">increasing </w:t>
      </w:r>
      <w:r w:rsidRPr="00B55FDD">
        <w:rPr>
          <w:rFonts w:asciiTheme="minorHAnsi" w:hAnsiTheme="minorHAnsi" w:cstheme="minorHAnsi"/>
        </w:rPr>
        <w:t xml:space="preserve">the amount of </w:t>
      </w:r>
      <w:r w:rsidRPr="00B55FDD">
        <w:rPr>
          <w:rFonts w:asciiTheme="minorHAnsi" w:hAnsiTheme="minorHAnsi" w:cstheme="minorHAnsi"/>
          <w:color w:val="212121"/>
        </w:rPr>
        <w:t xml:space="preserve">glucose in the urine. </w:t>
      </w:r>
      <w:r w:rsidRPr="00B55FDD">
        <w:rPr>
          <w:rFonts w:asciiTheme="minorHAnsi" w:hAnsiTheme="minorHAnsi" w:cstheme="minorHAnsi"/>
        </w:rPr>
        <w:t xml:space="preserve">They have added benefits that include protecting the kidneys and heart, reducing the risk of heart failure, heart attacks and strokes in individuals at most risk.   </w:t>
      </w:r>
    </w:p>
    <w:p w14:paraId="046E19C5" w14:textId="77777777" w:rsidR="00387525" w:rsidRPr="00B55FDD" w:rsidRDefault="00387525" w:rsidP="00387525">
      <w:pPr>
        <w:spacing w:after="57" w:line="259" w:lineRule="auto"/>
        <w:rPr>
          <w:rFonts w:asciiTheme="minorHAnsi" w:hAnsiTheme="minorHAnsi" w:cstheme="minorHAnsi"/>
        </w:rPr>
      </w:pPr>
      <w:r w:rsidRPr="00B55FDD">
        <w:rPr>
          <w:rFonts w:asciiTheme="minorHAnsi" w:hAnsiTheme="minorHAnsi" w:cstheme="minorHAnsi"/>
        </w:rPr>
        <w:t xml:space="preserve"> </w:t>
      </w:r>
    </w:p>
    <w:p w14:paraId="0EDF5730" w14:textId="77777777" w:rsidR="00387525" w:rsidRPr="001565DD" w:rsidRDefault="00387525" w:rsidP="00387525">
      <w:pPr>
        <w:spacing w:line="259" w:lineRule="auto"/>
        <w:ind w:left="-5" w:hanging="10"/>
        <w:rPr>
          <w:rFonts w:asciiTheme="minorHAnsi" w:hAnsiTheme="minorHAnsi" w:cstheme="minorHAnsi"/>
          <w:sz w:val="28"/>
          <w:szCs w:val="28"/>
        </w:rPr>
      </w:pPr>
      <w:r w:rsidRPr="001565DD">
        <w:rPr>
          <w:rFonts w:asciiTheme="minorHAnsi" w:hAnsiTheme="minorHAnsi" w:cstheme="minorHAnsi"/>
          <w:sz w:val="28"/>
          <w:szCs w:val="28"/>
          <w:u w:val="single" w:color="000000"/>
        </w:rPr>
        <w:t>Are there any side effects?</w:t>
      </w:r>
      <w:r w:rsidRPr="001565DD">
        <w:rPr>
          <w:rFonts w:asciiTheme="minorHAnsi" w:hAnsiTheme="minorHAnsi" w:cstheme="minorHAnsi"/>
          <w:sz w:val="28"/>
          <w:szCs w:val="28"/>
        </w:rPr>
        <w:t xml:space="preserve">  </w:t>
      </w:r>
    </w:p>
    <w:p w14:paraId="29207DE4"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Common:  </w:t>
      </w:r>
    </w:p>
    <w:p w14:paraId="5E8A692B"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t>hypoglycaemia (low blood glucose)</w:t>
      </w:r>
      <w:r>
        <w:rPr>
          <w:rFonts w:asciiTheme="minorHAnsi" w:hAnsiTheme="minorHAnsi" w:cstheme="minorHAnsi"/>
        </w:rPr>
        <w:t>: T</w:t>
      </w:r>
      <w:r w:rsidRPr="00B55FDD">
        <w:rPr>
          <w:rFonts w:asciiTheme="minorHAnsi" w:hAnsiTheme="minorHAnsi" w:cstheme="minorHAnsi"/>
        </w:rPr>
        <w:t xml:space="preserve">his usually only occurs if SGLT2 inhibitors are used in combination with other diabetes medicines and your doctor may therefore need to reduce other diabetes medicines. However, never stop insulin all together if you are already on this  </w:t>
      </w:r>
    </w:p>
    <w:p w14:paraId="7EF1928D"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 </w:t>
      </w:r>
    </w:p>
    <w:p w14:paraId="149015B3"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t>dehydration</w:t>
      </w:r>
      <w:r>
        <w:rPr>
          <w:rFonts w:asciiTheme="minorHAnsi" w:hAnsiTheme="minorHAnsi" w:cstheme="minorHAnsi"/>
        </w:rPr>
        <w:t xml:space="preserve">: </w:t>
      </w:r>
      <w:r w:rsidRPr="00B55FDD">
        <w:rPr>
          <w:rFonts w:asciiTheme="minorHAnsi" w:hAnsiTheme="minorHAnsi" w:cstheme="minorHAnsi"/>
        </w:rPr>
        <w:t xml:space="preserve">These medicines increase your urine volume so may cause dehydration. To prevent dehydration, you must drink at least two litres of liquids of non-sugary drinks a day  </w:t>
      </w:r>
    </w:p>
    <w:p w14:paraId="769D2BD9"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 </w:t>
      </w:r>
    </w:p>
    <w:p w14:paraId="06A80A0A"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t>genital infections</w:t>
      </w:r>
      <w:r>
        <w:rPr>
          <w:rFonts w:asciiTheme="minorHAnsi" w:hAnsiTheme="minorHAnsi" w:cstheme="minorHAnsi"/>
        </w:rPr>
        <w:t>:</w:t>
      </w:r>
      <w:r w:rsidRPr="00B55FDD">
        <w:rPr>
          <w:rFonts w:asciiTheme="minorHAnsi" w:hAnsiTheme="minorHAnsi" w:cstheme="minorHAnsi"/>
        </w:rPr>
        <w:t xml:space="preserve"> As the medicines increase the glucose in your urine, there is an increased risk of infection, such as thrush around the vagina and penis. </w:t>
      </w:r>
      <w:r>
        <w:rPr>
          <w:rFonts w:asciiTheme="minorHAnsi" w:hAnsiTheme="minorHAnsi" w:cstheme="minorHAnsi"/>
        </w:rPr>
        <w:t>T</w:t>
      </w:r>
      <w:r w:rsidRPr="00B55FDD">
        <w:rPr>
          <w:rFonts w:asciiTheme="minorHAnsi" w:hAnsiTheme="minorHAnsi" w:cstheme="minorHAnsi"/>
        </w:rPr>
        <w:t>his is easily treated and a pharmacist or your GP can give you advice if irritation or itching occurs in these areas. Wash</w:t>
      </w:r>
      <w:r>
        <w:rPr>
          <w:rFonts w:asciiTheme="minorHAnsi" w:hAnsiTheme="minorHAnsi" w:cstheme="minorHAnsi"/>
        </w:rPr>
        <w:t>ing</w:t>
      </w:r>
      <w:r w:rsidRPr="00B55FDD">
        <w:rPr>
          <w:rFonts w:asciiTheme="minorHAnsi" w:hAnsiTheme="minorHAnsi" w:cstheme="minorHAnsi"/>
        </w:rPr>
        <w:t xml:space="preserve"> your genital area with warm water using non-perfumed soap and avoid</w:t>
      </w:r>
      <w:r>
        <w:rPr>
          <w:rFonts w:asciiTheme="minorHAnsi" w:hAnsiTheme="minorHAnsi" w:cstheme="minorHAnsi"/>
        </w:rPr>
        <w:t>ing</w:t>
      </w:r>
      <w:r w:rsidRPr="00B55FDD">
        <w:rPr>
          <w:rFonts w:asciiTheme="minorHAnsi" w:hAnsiTheme="minorHAnsi" w:cstheme="minorHAnsi"/>
        </w:rPr>
        <w:t xml:space="preserve"> wearing tight underwear will reduce the risk of infection.  </w:t>
      </w:r>
    </w:p>
    <w:p w14:paraId="7795CBD0"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 </w:t>
      </w:r>
    </w:p>
    <w:p w14:paraId="48B8F4E1"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Very uncommon: </w:t>
      </w:r>
    </w:p>
    <w:p w14:paraId="7A974190"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t>an increase of acid in the blood</w:t>
      </w:r>
      <w:r>
        <w:rPr>
          <w:rFonts w:asciiTheme="minorHAnsi" w:hAnsiTheme="minorHAnsi" w:cstheme="minorHAnsi"/>
        </w:rPr>
        <w:t>: These medicines</w:t>
      </w:r>
      <w:r w:rsidRPr="00B55FDD">
        <w:rPr>
          <w:rFonts w:asciiTheme="minorHAnsi" w:hAnsiTheme="minorHAnsi" w:cstheme="minorHAnsi"/>
        </w:rPr>
        <w:t xml:space="preserve"> may cause certain acids </w:t>
      </w:r>
    </w:p>
    <w:p w14:paraId="17BB2BC0" w14:textId="77777777" w:rsidR="00387525" w:rsidRPr="00B55FDD" w:rsidRDefault="00387525" w:rsidP="00387525">
      <w:pPr>
        <w:ind w:left="780"/>
        <w:rPr>
          <w:rFonts w:asciiTheme="minorHAnsi" w:hAnsiTheme="minorHAnsi" w:cstheme="minorHAnsi"/>
        </w:rPr>
      </w:pPr>
      <w:r w:rsidRPr="00B55FDD">
        <w:rPr>
          <w:rFonts w:asciiTheme="minorHAnsi" w:hAnsiTheme="minorHAnsi" w:cstheme="minorHAnsi"/>
        </w:rPr>
        <w:t xml:space="preserve">(ketones) to build up in the blood. This is called diabetic ketoacidosis (DKA). </w:t>
      </w:r>
    </w:p>
    <w:p w14:paraId="028A10BD" w14:textId="77777777" w:rsidR="00387525" w:rsidRPr="00B55FDD" w:rsidRDefault="00387525" w:rsidP="00387525">
      <w:pPr>
        <w:ind w:left="780"/>
        <w:rPr>
          <w:rFonts w:asciiTheme="minorHAnsi" w:hAnsiTheme="minorHAnsi" w:cstheme="minorHAnsi"/>
        </w:rPr>
      </w:pPr>
      <w:r w:rsidRPr="00B55FDD">
        <w:rPr>
          <w:rFonts w:asciiTheme="minorHAnsi" w:hAnsiTheme="minorHAnsi" w:cstheme="minorHAnsi"/>
        </w:rPr>
        <w:t xml:space="preserve">This is a rare event but can happen even when your blood glucose is normal. Symptoms include nausea and vomiting, abdominal pain, rapid breathing, and dehydration </w:t>
      </w:r>
      <w:proofErr w:type="gramStart"/>
      <w:r w:rsidRPr="00B55FDD">
        <w:rPr>
          <w:rFonts w:asciiTheme="minorHAnsi" w:hAnsiTheme="minorHAnsi" w:cstheme="minorHAnsi"/>
        </w:rPr>
        <w:t>e.g.</w:t>
      </w:r>
      <w:proofErr w:type="gramEnd"/>
      <w:r w:rsidRPr="00B55FDD">
        <w:rPr>
          <w:rFonts w:asciiTheme="minorHAnsi" w:hAnsiTheme="minorHAnsi" w:cstheme="minorHAnsi"/>
        </w:rPr>
        <w:t xml:space="preserve"> dizziness and thirst.  </w:t>
      </w:r>
    </w:p>
    <w:p w14:paraId="05B0C7AE"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 </w:t>
      </w:r>
    </w:p>
    <w:p w14:paraId="69E90759"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lastRenderedPageBreak/>
        <w:t xml:space="preserve">The risk of DKA is increased if you do not eat for long periods, become dehydrated, reduce your insulin dose too quickly, drink excessive alcohol or are unwell. Please seek medical advice before starting any new diet particularly very low carbohydrate diets (also called ketogenic diets) as these can increase the ketones in the blood. </w:t>
      </w:r>
    </w:p>
    <w:p w14:paraId="2BCBC774"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 </w:t>
      </w:r>
    </w:p>
    <w:p w14:paraId="43AF676F"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t xml:space="preserve">if you have been told you have an “at risk foot” you should clarify with your doctor if you should start or remain on one of these medicines. If you have an active foot ulcer or circulatory problem in your leg you should </w:t>
      </w:r>
      <w:r>
        <w:rPr>
          <w:rFonts w:asciiTheme="minorHAnsi" w:hAnsiTheme="minorHAnsi" w:cstheme="minorHAnsi"/>
        </w:rPr>
        <w:t xml:space="preserve">contact your GP to discuss </w:t>
      </w:r>
      <w:r w:rsidRPr="00B55FDD">
        <w:rPr>
          <w:rFonts w:asciiTheme="minorHAnsi" w:hAnsiTheme="minorHAnsi" w:cstheme="minorHAnsi"/>
        </w:rPr>
        <w:t>stop</w:t>
      </w:r>
      <w:r>
        <w:rPr>
          <w:rFonts w:asciiTheme="minorHAnsi" w:hAnsiTheme="minorHAnsi" w:cstheme="minorHAnsi"/>
        </w:rPr>
        <w:t>ping</w:t>
      </w:r>
      <w:r w:rsidRPr="00B55FDD">
        <w:rPr>
          <w:rFonts w:asciiTheme="minorHAnsi" w:hAnsiTheme="minorHAnsi" w:cstheme="minorHAnsi"/>
        </w:rPr>
        <w:t xml:space="preserve"> these medicines.  </w:t>
      </w:r>
    </w:p>
    <w:p w14:paraId="3B1FF34D" w14:textId="77777777" w:rsidR="00387525" w:rsidRPr="00B55FDD" w:rsidRDefault="00387525" w:rsidP="00387525">
      <w:pPr>
        <w:spacing w:after="29" w:line="259" w:lineRule="auto"/>
        <w:ind w:left="720"/>
        <w:rPr>
          <w:rFonts w:asciiTheme="minorHAnsi" w:hAnsiTheme="minorHAnsi" w:cstheme="minorHAnsi"/>
        </w:rPr>
      </w:pPr>
      <w:r w:rsidRPr="00B55FDD">
        <w:rPr>
          <w:rFonts w:asciiTheme="minorHAnsi" w:hAnsiTheme="minorHAnsi" w:cstheme="minorHAnsi"/>
        </w:rPr>
        <w:t xml:space="preserve"> </w:t>
      </w:r>
    </w:p>
    <w:p w14:paraId="53C5B2FA" w14:textId="77777777" w:rsidR="00387525" w:rsidRPr="00B55FDD" w:rsidRDefault="00387525" w:rsidP="00387525">
      <w:pPr>
        <w:numPr>
          <w:ilvl w:val="0"/>
          <w:numId w:val="24"/>
        </w:numPr>
        <w:spacing w:line="247" w:lineRule="auto"/>
        <w:ind w:hanging="359"/>
        <w:rPr>
          <w:rFonts w:asciiTheme="minorHAnsi" w:hAnsiTheme="minorHAnsi" w:cstheme="minorHAnsi"/>
        </w:rPr>
      </w:pPr>
      <w:r w:rsidRPr="00B55FDD">
        <w:rPr>
          <w:rFonts w:asciiTheme="minorHAnsi" w:hAnsiTheme="minorHAnsi" w:cstheme="minorHAnsi"/>
        </w:rPr>
        <w:t xml:space="preserve">Severe genital infection: in very rare cases an infection can occur which causes the pain, tenderness, redness and swelling with rapid progression to gangrene of the genital area/ perineum. This is known as Fournier’s Gangrene. This is potentially a </w:t>
      </w:r>
      <w:proofErr w:type="gramStart"/>
      <w:r w:rsidRPr="00B55FDD">
        <w:rPr>
          <w:rFonts w:asciiTheme="minorHAnsi" w:hAnsiTheme="minorHAnsi" w:cstheme="minorHAnsi"/>
        </w:rPr>
        <w:t>life threatening</w:t>
      </w:r>
      <w:proofErr w:type="gramEnd"/>
      <w:r w:rsidRPr="00B55FDD">
        <w:rPr>
          <w:rFonts w:asciiTheme="minorHAnsi" w:hAnsiTheme="minorHAnsi" w:cstheme="minorHAnsi"/>
        </w:rPr>
        <w:t xml:space="preserve"> infection and urgent medical/ surgical treatment is required urgently. </w:t>
      </w:r>
    </w:p>
    <w:p w14:paraId="62701123" w14:textId="77777777" w:rsidR="00387525" w:rsidRPr="00B55FDD" w:rsidRDefault="00387525" w:rsidP="00387525">
      <w:pPr>
        <w:spacing w:after="16" w:line="259" w:lineRule="auto"/>
        <w:ind w:left="720"/>
        <w:rPr>
          <w:rFonts w:asciiTheme="minorHAnsi" w:hAnsiTheme="minorHAnsi" w:cstheme="minorHAnsi"/>
        </w:rPr>
      </w:pPr>
      <w:r w:rsidRPr="00B55FDD">
        <w:rPr>
          <w:rFonts w:asciiTheme="minorHAnsi" w:hAnsiTheme="minorHAnsi" w:cstheme="minorHAnsi"/>
        </w:rPr>
        <w:t xml:space="preserve">  </w:t>
      </w:r>
    </w:p>
    <w:p w14:paraId="004E5046" w14:textId="77777777" w:rsidR="00387525" w:rsidRPr="001565DD" w:rsidRDefault="00387525" w:rsidP="00387525">
      <w:pPr>
        <w:spacing w:line="259" w:lineRule="auto"/>
        <w:rPr>
          <w:rFonts w:asciiTheme="minorHAnsi" w:hAnsiTheme="minorHAnsi" w:cstheme="minorHAnsi"/>
          <w:sz w:val="28"/>
          <w:szCs w:val="28"/>
          <w:u w:val="single"/>
        </w:rPr>
      </w:pPr>
      <w:r>
        <w:rPr>
          <w:rFonts w:asciiTheme="minorHAnsi" w:hAnsiTheme="minorHAnsi" w:cstheme="minorHAnsi"/>
          <w:sz w:val="28"/>
          <w:szCs w:val="28"/>
          <w:u w:val="single"/>
        </w:rPr>
        <w:t>What should I do</w:t>
      </w:r>
      <w:r w:rsidRPr="001565DD">
        <w:rPr>
          <w:rFonts w:asciiTheme="minorHAnsi" w:hAnsiTheme="minorHAnsi" w:cstheme="minorHAnsi"/>
          <w:sz w:val="28"/>
          <w:szCs w:val="28"/>
          <w:u w:val="single"/>
        </w:rPr>
        <w:t xml:space="preserve"> if I become unwell?  </w:t>
      </w:r>
    </w:p>
    <w:p w14:paraId="576A37C3"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sz w:val="32"/>
        </w:rPr>
        <w:t xml:space="preserve"> </w:t>
      </w:r>
    </w:p>
    <w:p w14:paraId="20EA25BC" w14:textId="77777777" w:rsidR="00387525" w:rsidRDefault="00387525" w:rsidP="00387525">
      <w:pPr>
        <w:jc w:val="both"/>
        <w:rPr>
          <w:rFonts w:asciiTheme="minorHAnsi" w:hAnsiTheme="minorHAnsi" w:cstheme="minorHAnsi"/>
        </w:rPr>
      </w:pPr>
      <w:r w:rsidRPr="00B55FDD">
        <w:rPr>
          <w:rFonts w:asciiTheme="minorHAnsi" w:hAnsiTheme="minorHAnsi" w:cstheme="minorHAnsi"/>
        </w:rPr>
        <w:t xml:space="preserve">As you have diabetes, </w:t>
      </w:r>
      <w:r>
        <w:rPr>
          <w:rFonts w:asciiTheme="minorHAnsi" w:hAnsiTheme="minorHAnsi" w:cstheme="minorHAnsi"/>
        </w:rPr>
        <w:t xml:space="preserve">if you become unwell, </w:t>
      </w:r>
      <w:r w:rsidRPr="00B55FDD">
        <w:rPr>
          <w:rFonts w:asciiTheme="minorHAnsi" w:hAnsiTheme="minorHAnsi" w:cstheme="minorHAnsi"/>
        </w:rPr>
        <w:t>you must increase the number of times you check your blood glucose levels. If they run too high or low, please seek medical advice You should stop th</w:t>
      </w:r>
      <w:r>
        <w:rPr>
          <w:rFonts w:asciiTheme="minorHAnsi" w:hAnsiTheme="minorHAnsi" w:cstheme="minorHAnsi"/>
        </w:rPr>
        <w:t>ese tablets</w:t>
      </w:r>
      <w:r w:rsidRPr="00B55FDD">
        <w:rPr>
          <w:rFonts w:asciiTheme="minorHAnsi" w:hAnsiTheme="minorHAnsi" w:cstheme="minorHAnsi"/>
        </w:rPr>
        <w:t xml:space="preserve"> if </w:t>
      </w:r>
      <w:r>
        <w:rPr>
          <w:rFonts w:asciiTheme="minorHAnsi" w:hAnsiTheme="minorHAnsi" w:cstheme="minorHAnsi"/>
        </w:rPr>
        <w:t xml:space="preserve">you become </w:t>
      </w:r>
      <w:r w:rsidRPr="00B55FDD">
        <w:rPr>
          <w:rFonts w:asciiTheme="minorHAnsi" w:hAnsiTheme="minorHAnsi" w:cstheme="minorHAnsi"/>
        </w:rPr>
        <w:t>unwell especially in the presence of vomiting, diarrhoea, or fever. You can restart them when you are better</w:t>
      </w:r>
      <w:r>
        <w:rPr>
          <w:rFonts w:asciiTheme="minorHAnsi" w:hAnsiTheme="minorHAnsi" w:cstheme="minorHAnsi"/>
        </w:rPr>
        <w:t>.</w:t>
      </w:r>
    </w:p>
    <w:p w14:paraId="51B662C1" w14:textId="77777777" w:rsidR="00387525" w:rsidRDefault="00387525" w:rsidP="00387525">
      <w:pPr>
        <w:jc w:val="both"/>
        <w:rPr>
          <w:rFonts w:asciiTheme="minorHAnsi" w:hAnsiTheme="minorHAnsi" w:cstheme="minorHAnsi"/>
        </w:rPr>
      </w:pPr>
      <w:r w:rsidRPr="00B55FDD">
        <w:rPr>
          <w:rFonts w:asciiTheme="minorHAnsi" w:hAnsiTheme="minorHAnsi" w:cstheme="minorHAnsi"/>
        </w:rPr>
        <w:t xml:space="preserve"> </w:t>
      </w:r>
      <w:r>
        <w:rPr>
          <w:rFonts w:asciiTheme="minorHAnsi" w:hAnsiTheme="minorHAnsi" w:cstheme="minorHAnsi"/>
        </w:rPr>
        <w:t xml:space="preserve">If you are also prescribed any form of insulin, you must not stop taking this. </w:t>
      </w:r>
    </w:p>
    <w:p w14:paraId="5CF76E90" w14:textId="77777777" w:rsidR="00387525" w:rsidRPr="00B55FDD" w:rsidRDefault="00387525" w:rsidP="00387525">
      <w:pPr>
        <w:jc w:val="both"/>
        <w:rPr>
          <w:rFonts w:asciiTheme="minorHAnsi" w:hAnsiTheme="minorHAnsi" w:cstheme="minorHAnsi"/>
        </w:rPr>
      </w:pPr>
      <w:r>
        <w:rPr>
          <w:rFonts w:asciiTheme="minorHAnsi" w:hAnsiTheme="minorHAnsi" w:cstheme="minorHAnsi"/>
        </w:rPr>
        <w:t>I</w:t>
      </w:r>
      <w:r w:rsidRPr="00B55FDD">
        <w:rPr>
          <w:rFonts w:asciiTheme="minorHAnsi" w:hAnsiTheme="minorHAnsi" w:cstheme="minorHAnsi"/>
        </w:rPr>
        <w:t>f you remain unwell after 48 hours seek medical advice from your GP/Pharmacist/NHS 111.</w:t>
      </w:r>
      <w:r>
        <w:rPr>
          <w:rFonts w:asciiTheme="minorHAnsi" w:hAnsiTheme="minorHAnsi" w:cstheme="minorHAnsi"/>
        </w:rPr>
        <w:t xml:space="preserve"> There is further sick day guidance below. </w:t>
      </w:r>
    </w:p>
    <w:p w14:paraId="1B596C19" w14:textId="77777777" w:rsidR="00387525" w:rsidRPr="00B55FDD" w:rsidRDefault="00387525" w:rsidP="00387525">
      <w:pPr>
        <w:jc w:val="both"/>
        <w:rPr>
          <w:rFonts w:asciiTheme="minorHAnsi" w:hAnsiTheme="minorHAnsi" w:cstheme="minorHAnsi"/>
        </w:rPr>
      </w:pPr>
    </w:p>
    <w:p w14:paraId="5094B021" w14:textId="77777777" w:rsidR="00387525" w:rsidRDefault="00387525" w:rsidP="00387525">
      <w:pPr>
        <w:rPr>
          <w:rFonts w:asciiTheme="minorHAnsi" w:hAnsiTheme="minorHAnsi" w:cstheme="minorHAnsi"/>
          <w:sz w:val="28"/>
          <w:szCs w:val="28"/>
          <w:u w:val="single"/>
        </w:rPr>
      </w:pPr>
      <w:r w:rsidRPr="001565DD">
        <w:rPr>
          <w:rFonts w:asciiTheme="minorHAnsi" w:hAnsiTheme="minorHAnsi" w:cstheme="minorHAnsi"/>
          <w:sz w:val="28"/>
          <w:szCs w:val="28"/>
          <w:u w:val="single"/>
        </w:rPr>
        <w:t>Sick day guidance</w:t>
      </w:r>
    </w:p>
    <w:p w14:paraId="7335D2E7" w14:textId="77777777" w:rsidR="00387525" w:rsidRPr="001565DD" w:rsidRDefault="00387525" w:rsidP="00387525">
      <w:pPr>
        <w:rPr>
          <w:rFonts w:asciiTheme="minorHAnsi" w:hAnsiTheme="minorHAnsi" w:cstheme="minorHAnsi"/>
          <w:sz w:val="28"/>
          <w:szCs w:val="28"/>
          <w:u w:val="single"/>
        </w:rPr>
      </w:pPr>
    </w:p>
    <w:p w14:paraId="72E8DDDA" w14:textId="77777777" w:rsidR="00387525" w:rsidRPr="00B55FDD" w:rsidRDefault="00387525" w:rsidP="00387525">
      <w:pPr>
        <w:spacing w:line="259" w:lineRule="auto"/>
        <w:rPr>
          <w:rFonts w:asciiTheme="minorHAnsi" w:hAnsiTheme="minorHAnsi" w:cstheme="minorHAnsi"/>
        </w:rPr>
      </w:pPr>
      <w:r w:rsidRPr="00B55FDD">
        <w:rPr>
          <w:rFonts w:asciiTheme="minorHAnsi" w:hAnsiTheme="minorHAnsi" w:cstheme="minorHAnsi"/>
        </w:rPr>
        <w:t xml:space="preserve"> If you are unwell (vomiting, diarrhoea, fever, sweats </w:t>
      </w:r>
      <w:r>
        <w:rPr>
          <w:rFonts w:asciiTheme="minorHAnsi" w:hAnsiTheme="minorHAnsi" w:cstheme="minorHAnsi"/>
        </w:rPr>
        <w:t xml:space="preserve">and/or </w:t>
      </w:r>
      <w:r w:rsidRPr="00B55FDD">
        <w:rPr>
          <w:rFonts w:asciiTheme="minorHAnsi" w:hAnsiTheme="minorHAnsi" w:cstheme="minorHAnsi"/>
        </w:rPr>
        <w:t>shaking), you should temporarily stop taking the medicines listed below. If you are unsure or have any questions, please seek medical advice.</w:t>
      </w:r>
    </w:p>
    <w:p w14:paraId="6A93F0CC" w14:textId="77777777" w:rsidR="00387525" w:rsidRPr="00B55FDD" w:rsidRDefault="00387525" w:rsidP="00387525">
      <w:pPr>
        <w:numPr>
          <w:ilvl w:val="0"/>
          <w:numId w:val="25"/>
        </w:numPr>
        <w:spacing w:after="8" w:line="241" w:lineRule="auto"/>
        <w:ind w:hanging="360"/>
        <w:rPr>
          <w:rFonts w:asciiTheme="minorHAnsi" w:hAnsiTheme="minorHAnsi" w:cstheme="minorHAnsi"/>
        </w:rPr>
      </w:pPr>
      <w:r w:rsidRPr="00B55FDD">
        <w:rPr>
          <w:rFonts w:asciiTheme="minorHAnsi" w:hAnsiTheme="minorHAnsi" w:cstheme="minorHAnsi"/>
        </w:rPr>
        <w:t>blood pressure pills</w:t>
      </w:r>
      <w:r>
        <w:rPr>
          <w:rFonts w:asciiTheme="minorHAnsi" w:hAnsiTheme="minorHAnsi" w:cstheme="minorHAnsi"/>
        </w:rPr>
        <w:t xml:space="preserve">: </w:t>
      </w:r>
      <w:r w:rsidRPr="00B55FDD">
        <w:rPr>
          <w:rFonts w:asciiTheme="minorHAnsi" w:hAnsiTheme="minorHAnsi" w:cstheme="minorHAnsi"/>
        </w:rPr>
        <w:t xml:space="preserve">ramipril, lisinopril, losartan or medicines ending with </w:t>
      </w:r>
      <w:proofErr w:type="spellStart"/>
      <w:r w:rsidRPr="00B55FDD">
        <w:rPr>
          <w:rFonts w:asciiTheme="minorHAnsi" w:hAnsiTheme="minorHAnsi" w:cstheme="minorHAnsi"/>
        </w:rPr>
        <w:t>artan</w:t>
      </w:r>
      <w:proofErr w:type="spellEnd"/>
      <w:r w:rsidRPr="00B55FDD">
        <w:rPr>
          <w:rFonts w:asciiTheme="minorHAnsi" w:hAnsiTheme="minorHAnsi" w:cstheme="minorHAnsi"/>
        </w:rPr>
        <w:t xml:space="preserve"> or </w:t>
      </w:r>
      <w:proofErr w:type="spellStart"/>
      <w:r w:rsidRPr="00B55FDD">
        <w:rPr>
          <w:rFonts w:asciiTheme="minorHAnsi" w:hAnsiTheme="minorHAnsi" w:cstheme="minorHAnsi"/>
        </w:rPr>
        <w:t>pril</w:t>
      </w:r>
      <w:proofErr w:type="spellEnd"/>
      <w:r w:rsidRPr="00B55FDD">
        <w:rPr>
          <w:rFonts w:asciiTheme="minorHAnsi" w:hAnsiTheme="minorHAnsi" w:cstheme="minorHAnsi"/>
        </w:rPr>
        <w:t xml:space="preserve">  </w:t>
      </w:r>
    </w:p>
    <w:p w14:paraId="4889C502" w14:textId="77777777" w:rsidR="00387525" w:rsidRPr="00B55FDD" w:rsidRDefault="00387525" w:rsidP="00387525">
      <w:pPr>
        <w:numPr>
          <w:ilvl w:val="0"/>
          <w:numId w:val="25"/>
        </w:numPr>
        <w:spacing w:line="259" w:lineRule="auto"/>
        <w:ind w:hanging="360"/>
        <w:rPr>
          <w:rFonts w:asciiTheme="minorHAnsi" w:hAnsiTheme="minorHAnsi" w:cstheme="minorHAnsi"/>
        </w:rPr>
      </w:pPr>
      <w:r w:rsidRPr="00B55FDD">
        <w:rPr>
          <w:rFonts w:asciiTheme="minorHAnsi" w:hAnsiTheme="minorHAnsi" w:cstheme="minorHAnsi"/>
        </w:rPr>
        <w:t>diuretics (water tablets)</w:t>
      </w:r>
      <w:r>
        <w:rPr>
          <w:rFonts w:asciiTheme="minorHAnsi" w:hAnsiTheme="minorHAnsi" w:cstheme="minorHAnsi"/>
        </w:rPr>
        <w:t xml:space="preserve">: </w:t>
      </w:r>
      <w:r w:rsidRPr="00B55FDD">
        <w:rPr>
          <w:rFonts w:asciiTheme="minorHAnsi" w:hAnsiTheme="minorHAnsi" w:cstheme="minorHAnsi"/>
        </w:rPr>
        <w:t xml:space="preserve">furosemide, bumetanide, spironolactone  </w:t>
      </w:r>
    </w:p>
    <w:p w14:paraId="6857C414" w14:textId="77777777" w:rsidR="00387525" w:rsidRPr="00B55FDD" w:rsidRDefault="00387525" w:rsidP="00387525">
      <w:pPr>
        <w:numPr>
          <w:ilvl w:val="0"/>
          <w:numId w:val="25"/>
        </w:numPr>
        <w:spacing w:after="10" w:line="241" w:lineRule="auto"/>
        <w:ind w:hanging="360"/>
        <w:rPr>
          <w:rFonts w:asciiTheme="minorHAnsi" w:hAnsiTheme="minorHAnsi" w:cstheme="minorHAnsi"/>
        </w:rPr>
      </w:pPr>
      <w:r w:rsidRPr="00B55FDD">
        <w:rPr>
          <w:rFonts w:asciiTheme="minorHAnsi" w:hAnsiTheme="minorHAnsi" w:cstheme="minorHAnsi"/>
        </w:rPr>
        <w:t>diabetes medications</w:t>
      </w:r>
      <w:r>
        <w:rPr>
          <w:rFonts w:asciiTheme="minorHAnsi" w:hAnsiTheme="minorHAnsi" w:cstheme="minorHAnsi"/>
        </w:rPr>
        <w:t xml:space="preserve">: </w:t>
      </w:r>
      <w:r w:rsidRPr="00B55FDD">
        <w:rPr>
          <w:rFonts w:asciiTheme="minorHAnsi" w:hAnsiTheme="minorHAnsi" w:cstheme="minorHAnsi"/>
        </w:rPr>
        <w:t>metformin, medicines ending with ‘</w:t>
      </w:r>
      <w:proofErr w:type="spellStart"/>
      <w:r w:rsidRPr="00B55FDD">
        <w:rPr>
          <w:rFonts w:asciiTheme="minorHAnsi" w:hAnsiTheme="minorHAnsi" w:cstheme="minorHAnsi"/>
        </w:rPr>
        <w:t>flozin</w:t>
      </w:r>
      <w:proofErr w:type="spellEnd"/>
      <w:r w:rsidRPr="00B55FDD">
        <w:rPr>
          <w:rFonts w:asciiTheme="minorHAnsi" w:hAnsiTheme="minorHAnsi" w:cstheme="minorHAnsi"/>
        </w:rPr>
        <w:t xml:space="preserve">’ such as canagliflozin.  </w:t>
      </w:r>
    </w:p>
    <w:p w14:paraId="0A0A11C1" w14:textId="77777777" w:rsidR="00387525" w:rsidRPr="00B55FDD" w:rsidRDefault="00387525" w:rsidP="00387525">
      <w:pPr>
        <w:numPr>
          <w:ilvl w:val="0"/>
          <w:numId w:val="25"/>
        </w:numPr>
        <w:spacing w:after="133" w:line="259" w:lineRule="auto"/>
        <w:ind w:hanging="360"/>
        <w:rPr>
          <w:rFonts w:asciiTheme="minorHAnsi" w:hAnsiTheme="minorHAnsi" w:cstheme="minorHAnsi"/>
        </w:rPr>
      </w:pPr>
      <w:bookmarkStart w:id="0" w:name="_Hlk106789775"/>
      <w:r w:rsidRPr="00B55FDD">
        <w:rPr>
          <w:rFonts w:asciiTheme="minorHAnsi" w:hAnsiTheme="minorHAnsi" w:cstheme="minorHAnsi"/>
        </w:rPr>
        <w:t xml:space="preserve">Do not stop taking your insulin  </w:t>
      </w:r>
    </w:p>
    <w:bookmarkEnd w:id="0"/>
    <w:p w14:paraId="3F57CE76" w14:textId="77777777" w:rsidR="00387525" w:rsidRPr="00B55FDD" w:rsidRDefault="00387525" w:rsidP="00387525">
      <w:pPr>
        <w:spacing w:line="259" w:lineRule="auto"/>
        <w:rPr>
          <w:rFonts w:asciiTheme="minorHAnsi" w:hAnsiTheme="minorHAnsi" w:cstheme="minorHAnsi"/>
        </w:rPr>
      </w:pPr>
    </w:p>
    <w:p w14:paraId="7DE50E7F" w14:textId="50B479F8" w:rsidR="00567CBD" w:rsidRPr="002345E7" w:rsidRDefault="00567CBD" w:rsidP="00F6391D">
      <w:pPr>
        <w:rPr>
          <w:rFonts w:asciiTheme="minorHAnsi" w:hAnsiTheme="minorHAnsi" w:cstheme="minorHAnsi"/>
          <w:bCs/>
          <w:color w:val="000000" w:themeColor="text1"/>
          <w:lang w:val="en-US" w:eastAsia="en-US"/>
        </w:rPr>
      </w:pPr>
    </w:p>
    <w:sectPr w:rsidR="00567CBD" w:rsidRPr="002345E7" w:rsidSect="00BC12F9">
      <w:headerReference w:type="default" r:id="rId8"/>
      <w:footerReference w:type="default" r:id="rId9"/>
      <w:pgSz w:w="11906" w:h="16838"/>
      <w:pgMar w:top="73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4370" w14:textId="77777777" w:rsidR="00254AA2" w:rsidRDefault="00254AA2">
      <w:r>
        <w:separator/>
      </w:r>
    </w:p>
  </w:endnote>
  <w:endnote w:type="continuationSeparator" w:id="0">
    <w:p w14:paraId="665F14DA" w14:textId="77777777" w:rsidR="00254AA2" w:rsidRDefault="0025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A5B7C" w:rsidRPr="006F3C0A" w14:paraId="7C65ED6A" w14:textId="77777777" w:rsidTr="006F3C0A">
      <w:trPr>
        <w:trHeight w:val="370"/>
      </w:trPr>
      <w:tc>
        <w:tcPr>
          <w:tcW w:w="9834" w:type="dxa"/>
          <w:tcBorders>
            <w:top w:val="nil"/>
            <w:left w:val="nil"/>
            <w:bottom w:val="single" w:sz="18" w:space="0" w:color="000033"/>
            <w:right w:val="nil"/>
          </w:tcBorders>
        </w:tcPr>
        <w:p w14:paraId="388C60AF" w14:textId="77777777" w:rsidR="005A5B7C" w:rsidRPr="006F3C0A" w:rsidRDefault="005A5B7C" w:rsidP="00140091">
          <w:pPr>
            <w:jc w:val="both"/>
            <w:rPr>
              <w:b/>
              <w:color w:val="99CC33"/>
              <w:sz w:val="16"/>
              <w:szCs w:val="16"/>
            </w:rPr>
          </w:pPr>
          <w:r>
            <w:rPr>
              <w:b/>
              <w:color w:val="99CC33"/>
              <w:sz w:val="16"/>
              <w:szCs w:val="16"/>
            </w:rPr>
            <w:t>A Modality</w:t>
          </w:r>
          <w:r w:rsidRPr="006F3C0A">
            <w:rPr>
              <w:b/>
              <w:color w:val="99CC33"/>
              <w:sz w:val="16"/>
              <w:szCs w:val="16"/>
            </w:rPr>
            <w:t xml:space="preserve"> Partnership Centre</w:t>
          </w:r>
        </w:p>
      </w:tc>
    </w:tr>
    <w:tr w:rsidR="005A5B7C" w:rsidRPr="006F3C0A" w14:paraId="7EAAD5FE" w14:textId="77777777" w:rsidTr="006F3C0A">
      <w:trPr>
        <w:trHeight w:val="210"/>
      </w:trPr>
      <w:tc>
        <w:tcPr>
          <w:tcW w:w="9834" w:type="dxa"/>
          <w:tcBorders>
            <w:top w:val="single" w:sz="18" w:space="0" w:color="000033"/>
            <w:left w:val="nil"/>
            <w:bottom w:val="nil"/>
            <w:right w:val="nil"/>
          </w:tcBorders>
        </w:tcPr>
        <w:p w14:paraId="6D520586" w14:textId="77777777" w:rsidR="005A5B7C" w:rsidRPr="006F3C0A" w:rsidRDefault="005A5B7C" w:rsidP="006F3C0A">
          <w:pPr>
            <w:jc w:val="both"/>
            <w:rPr>
              <w:b/>
              <w:color w:val="99CC33"/>
              <w:sz w:val="16"/>
              <w:szCs w:val="16"/>
            </w:rPr>
          </w:pPr>
        </w:p>
      </w:tc>
    </w:tr>
  </w:tbl>
  <w:p w14:paraId="7AE07C43" w14:textId="77777777" w:rsidR="005A5B7C" w:rsidRDefault="005A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E425" w14:textId="77777777" w:rsidR="00254AA2" w:rsidRDefault="00254AA2">
      <w:r>
        <w:separator/>
      </w:r>
    </w:p>
  </w:footnote>
  <w:footnote w:type="continuationSeparator" w:id="0">
    <w:p w14:paraId="1EFAE84C" w14:textId="77777777" w:rsidR="00254AA2" w:rsidRDefault="0025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627B" w14:textId="64673C6D" w:rsidR="005A5B7C" w:rsidRDefault="00C20DBE" w:rsidP="00D679FE">
    <w:pPr>
      <w:pStyle w:val="Header"/>
      <w:tabs>
        <w:tab w:val="clear" w:pos="8640"/>
        <w:tab w:val="right" w:pos="10065"/>
      </w:tabs>
      <w:ind w:left="-400" w:right="-427"/>
      <w:jc w:val="right"/>
    </w:pPr>
    <w:r>
      <w:rPr>
        <w:noProof/>
      </w:rPr>
      <w:drawing>
        <wp:inline distT="0" distB="0" distL="0" distR="0" wp14:anchorId="6786149C" wp14:editId="50874997">
          <wp:extent cx="1637464" cy="6000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4230" cy="602554"/>
                  </a:xfrm>
                  <a:prstGeom prst="rect">
                    <a:avLst/>
                  </a:prstGeom>
                </pic:spPr>
              </pic:pic>
            </a:graphicData>
          </a:graphic>
        </wp:inline>
      </w:drawing>
    </w:r>
    <w:r w:rsidR="00D679F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2B2"/>
    <w:multiLevelType w:val="multilevel"/>
    <w:tmpl w:val="D3920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294F92"/>
    <w:multiLevelType w:val="multilevel"/>
    <w:tmpl w:val="951E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33AC7"/>
    <w:multiLevelType w:val="multilevel"/>
    <w:tmpl w:val="628C2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AA4813"/>
    <w:multiLevelType w:val="multilevel"/>
    <w:tmpl w:val="84F41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3042C0"/>
    <w:multiLevelType w:val="multilevel"/>
    <w:tmpl w:val="07C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B5156"/>
    <w:multiLevelType w:val="multilevel"/>
    <w:tmpl w:val="4D786C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F60950"/>
    <w:multiLevelType w:val="multilevel"/>
    <w:tmpl w:val="F34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B036E"/>
    <w:multiLevelType w:val="multilevel"/>
    <w:tmpl w:val="8346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290D2C"/>
    <w:multiLevelType w:val="multilevel"/>
    <w:tmpl w:val="063E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81A22"/>
    <w:multiLevelType w:val="multilevel"/>
    <w:tmpl w:val="A0C4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94B61"/>
    <w:multiLevelType w:val="hybridMultilevel"/>
    <w:tmpl w:val="0CF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C5795"/>
    <w:multiLevelType w:val="hybridMultilevel"/>
    <w:tmpl w:val="5F8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24F91"/>
    <w:multiLevelType w:val="multilevel"/>
    <w:tmpl w:val="70C4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323DA"/>
    <w:multiLevelType w:val="hybridMultilevel"/>
    <w:tmpl w:val="430A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33C51"/>
    <w:multiLevelType w:val="multilevel"/>
    <w:tmpl w:val="76E8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000E2"/>
    <w:multiLevelType w:val="multilevel"/>
    <w:tmpl w:val="163C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A7E34"/>
    <w:multiLevelType w:val="multilevel"/>
    <w:tmpl w:val="D3F6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70394"/>
    <w:multiLevelType w:val="hybridMultilevel"/>
    <w:tmpl w:val="F2D205F6"/>
    <w:lvl w:ilvl="0" w:tplc="F2043434">
      <w:start w:val="1"/>
      <w:numFmt w:val="bullet"/>
      <w:lvlText w:val="•"/>
      <w:lvlJc w:val="left"/>
      <w:pPr>
        <w:ind w:left="7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9A8D65E">
      <w:start w:val="1"/>
      <w:numFmt w:val="bullet"/>
      <w:lvlText w:val="o"/>
      <w:lvlJc w:val="left"/>
      <w:pPr>
        <w:ind w:left="1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5CE88C">
      <w:start w:val="1"/>
      <w:numFmt w:val="bullet"/>
      <w:lvlText w:val="▪"/>
      <w:lvlJc w:val="left"/>
      <w:pPr>
        <w:ind w:left="2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80614FE">
      <w:start w:val="1"/>
      <w:numFmt w:val="bullet"/>
      <w:lvlText w:val="•"/>
      <w:lvlJc w:val="left"/>
      <w:pPr>
        <w:ind w:left="2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3C84DE">
      <w:start w:val="1"/>
      <w:numFmt w:val="bullet"/>
      <w:lvlText w:val="o"/>
      <w:lvlJc w:val="left"/>
      <w:pPr>
        <w:ind w:left="3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D52BDB8">
      <w:start w:val="1"/>
      <w:numFmt w:val="bullet"/>
      <w:lvlText w:val="▪"/>
      <w:lvlJc w:val="left"/>
      <w:pPr>
        <w:ind w:left="43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FDA2F0E">
      <w:start w:val="1"/>
      <w:numFmt w:val="bullet"/>
      <w:lvlText w:val="•"/>
      <w:lvlJc w:val="left"/>
      <w:pPr>
        <w:ind w:left="50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F2868C">
      <w:start w:val="1"/>
      <w:numFmt w:val="bullet"/>
      <w:lvlText w:val="o"/>
      <w:lvlJc w:val="left"/>
      <w:pPr>
        <w:ind w:left="58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75AF192">
      <w:start w:val="1"/>
      <w:numFmt w:val="bullet"/>
      <w:lvlText w:val="▪"/>
      <w:lvlJc w:val="left"/>
      <w:pPr>
        <w:ind w:left="65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23A28D0"/>
    <w:multiLevelType w:val="multilevel"/>
    <w:tmpl w:val="D99C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51111"/>
    <w:multiLevelType w:val="hybridMultilevel"/>
    <w:tmpl w:val="F9D2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901EF"/>
    <w:multiLevelType w:val="hybridMultilevel"/>
    <w:tmpl w:val="5EB84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F5780"/>
    <w:multiLevelType w:val="multilevel"/>
    <w:tmpl w:val="326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D534D"/>
    <w:multiLevelType w:val="hybridMultilevel"/>
    <w:tmpl w:val="E690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2556B"/>
    <w:multiLevelType w:val="hybridMultilevel"/>
    <w:tmpl w:val="53B0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3976AB"/>
    <w:multiLevelType w:val="hybridMultilevel"/>
    <w:tmpl w:val="A6C45FAC"/>
    <w:lvl w:ilvl="0" w:tplc="BBAA09A4">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A07A8A">
      <w:start w:val="1"/>
      <w:numFmt w:val="bullet"/>
      <w:lvlText w:val="o"/>
      <w:lvlJc w:val="left"/>
      <w:pPr>
        <w:ind w:left="21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6C9696">
      <w:start w:val="1"/>
      <w:numFmt w:val="bullet"/>
      <w:lvlText w:val="▪"/>
      <w:lvlJc w:val="left"/>
      <w:pPr>
        <w:ind w:left="28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FA98A0">
      <w:start w:val="1"/>
      <w:numFmt w:val="bullet"/>
      <w:lvlText w:val="•"/>
      <w:lvlJc w:val="left"/>
      <w:pPr>
        <w:ind w:left="35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880056">
      <w:start w:val="1"/>
      <w:numFmt w:val="bullet"/>
      <w:lvlText w:val="o"/>
      <w:lvlJc w:val="left"/>
      <w:pPr>
        <w:ind w:left="42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4C4F2A">
      <w:start w:val="1"/>
      <w:numFmt w:val="bullet"/>
      <w:lvlText w:val="▪"/>
      <w:lvlJc w:val="left"/>
      <w:pPr>
        <w:ind w:left="49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3C137E">
      <w:start w:val="1"/>
      <w:numFmt w:val="bullet"/>
      <w:lvlText w:val="•"/>
      <w:lvlJc w:val="left"/>
      <w:pPr>
        <w:ind w:left="57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3DE50CE">
      <w:start w:val="1"/>
      <w:numFmt w:val="bullet"/>
      <w:lvlText w:val="o"/>
      <w:lvlJc w:val="left"/>
      <w:pPr>
        <w:ind w:left="64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790F57E">
      <w:start w:val="1"/>
      <w:numFmt w:val="bullet"/>
      <w:lvlText w:val="▪"/>
      <w:lvlJc w:val="left"/>
      <w:pPr>
        <w:ind w:left="71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07939411">
    <w:abstractNumId w:val="2"/>
  </w:num>
  <w:num w:numId="2" w16cid:durableId="1344475109">
    <w:abstractNumId w:val="3"/>
  </w:num>
  <w:num w:numId="3" w16cid:durableId="1984307993">
    <w:abstractNumId w:val="0"/>
  </w:num>
  <w:num w:numId="4" w16cid:durableId="643124832">
    <w:abstractNumId w:val="5"/>
  </w:num>
  <w:num w:numId="5" w16cid:durableId="1799950581">
    <w:abstractNumId w:val="11"/>
  </w:num>
  <w:num w:numId="6" w16cid:durableId="201133538">
    <w:abstractNumId w:val="13"/>
  </w:num>
  <w:num w:numId="7" w16cid:durableId="1389721118">
    <w:abstractNumId w:val="12"/>
  </w:num>
  <w:num w:numId="8" w16cid:durableId="1258248244">
    <w:abstractNumId w:val="14"/>
  </w:num>
  <w:num w:numId="9" w16cid:durableId="1150748872">
    <w:abstractNumId w:val="9"/>
  </w:num>
  <w:num w:numId="10" w16cid:durableId="2123837475">
    <w:abstractNumId w:val="15"/>
  </w:num>
  <w:num w:numId="11" w16cid:durableId="2048480418">
    <w:abstractNumId w:val="18"/>
  </w:num>
  <w:num w:numId="12" w16cid:durableId="252402465">
    <w:abstractNumId w:val="8"/>
  </w:num>
  <w:num w:numId="13" w16cid:durableId="786779680">
    <w:abstractNumId w:val="21"/>
  </w:num>
  <w:num w:numId="14" w16cid:durableId="1081372916">
    <w:abstractNumId w:val="16"/>
  </w:num>
  <w:num w:numId="15" w16cid:durableId="1740708955">
    <w:abstractNumId w:val="10"/>
  </w:num>
  <w:num w:numId="16" w16cid:durableId="148326636">
    <w:abstractNumId w:val="1"/>
  </w:num>
  <w:num w:numId="17" w16cid:durableId="253978120">
    <w:abstractNumId w:val="6"/>
  </w:num>
  <w:num w:numId="18" w16cid:durableId="32928752">
    <w:abstractNumId w:val="4"/>
  </w:num>
  <w:num w:numId="19" w16cid:durableId="218328341">
    <w:abstractNumId w:val="7"/>
  </w:num>
  <w:num w:numId="20" w16cid:durableId="1580212222">
    <w:abstractNumId w:val="23"/>
  </w:num>
  <w:num w:numId="21" w16cid:durableId="1541823577">
    <w:abstractNumId w:val="22"/>
  </w:num>
  <w:num w:numId="22" w16cid:durableId="1695425190">
    <w:abstractNumId w:val="19"/>
  </w:num>
  <w:num w:numId="23" w16cid:durableId="836770534">
    <w:abstractNumId w:val="20"/>
  </w:num>
  <w:num w:numId="24" w16cid:durableId="1854417032">
    <w:abstractNumId w:val="17"/>
  </w:num>
  <w:num w:numId="25" w16cid:durableId="5660372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F0"/>
    <w:rsid w:val="00002BAC"/>
    <w:rsid w:val="000179E5"/>
    <w:rsid w:val="00043E08"/>
    <w:rsid w:val="00051027"/>
    <w:rsid w:val="00057CA0"/>
    <w:rsid w:val="000661D8"/>
    <w:rsid w:val="00123112"/>
    <w:rsid w:val="00127A1D"/>
    <w:rsid w:val="00140091"/>
    <w:rsid w:val="001478BA"/>
    <w:rsid w:val="00156AB6"/>
    <w:rsid w:val="001613E4"/>
    <w:rsid w:val="001A100C"/>
    <w:rsid w:val="001E4794"/>
    <w:rsid w:val="001E6720"/>
    <w:rsid w:val="001E72D8"/>
    <w:rsid w:val="001F45BD"/>
    <w:rsid w:val="00202FCC"/>
    <w:rsid w:val="002345E7"/>
    <w:rsid w:val="00246837"/>
    <w:rsid w:val="00254AA2"/>
    <w:rsid w:val="00276208"/>
    <w:rsid w:val="00295B39"/>
    <w:rsid w:val="002C5337"/>
    <w:rsid w:val="00353D9A"/>
    <w:rsid w:val="00387525"/>
    <w:rsid w:val="003961BF"/>
    <w:rsid w:val="003B1BD0"/>
    <w:rsid w:val="003F0560"/>
    <w:rsid w:val="003F52B4"/>
    <w:rsid w:val="004060B4"/>
    <w:rsid w:val="00426E1D"/>
    <w:rsid w:val="004272B8"/>
    <w:rsid w:val="00440F5C"/>
    <w:rsid w:val="004B0BE1"/>
    <w:rsid w:val="004D42F0"/>
    <w:rsid w:val="004F36CF"/>
    <w:rsid w:val="00506944"/>
    <w:rsid w:val="00536BBC"/>
    <w:rsid w:val="005437E0"/>
    <w:rsid w:val="00567CBD"/>
    <w:rsid w:val="00580AFC"/>
    <w:rsid w:val="00587ACC"/>
    <w:rsid w:val="005A171D"/>
    <w:rsid w:val="005A20E3"/>
    <w:rsid w:val="005A5B7C"/>
    <w:rsid w:val="005B0825"/>
    <w:rsid w:val="005C2CED"/>
    <w:rsid w:val="005C6587"/>
    <w:rsid w:val="005D09CD"/>
    <w:rsid w:val="005E6564"/>
    <w:rsid w:val="00605177"/>
    <w:rsid w:val="0063524B"/>
    <w:rsid w:val="0064788A"/>
    <w:rsid w:val="00666EF1"/>
    <w:rsid w:val="0068451F"/>
    <w:rsid w:val="006C28E9"/>
    <w:rsid w:val="006F3C0A"/>
    <w:rsid w:val="006F751A"/>
    <w:rsid w:val="00705C8F"/>
    <w:rsid w:val="00715959"/>
    <w:rsid w:val="00734896"/>
    <w:rsid w:val="007527E7"/>
    <w:rsid w:val="00777606"/>
    <w:rsid w:val="007E1F3C"/>
    <w:rsid w:val="007F5AFE"/>
    <w:rsid w:val="00805C0A"/>
    <w:rsid w:val="008112F0"/>
    <w:rsid w:val="00846B6A"/>
    <w:rsid w:val="008602DA"/>
    <w:rsid w:val="008639DF"/>
    <w:rsid w:val="0087207D"/>
    <w:rsid w:val="00876D41"/>
    <w:rsid w:val="00877C3E"/>
    <w:rsid w:val="008A25A0"/>
    <w:rsid w:val="008D4B02"/>
    <w:rsid w:val="008F10D3"/>
    <w:rsid w:val="008F6C95"/>
    <w:rsid w:val="0091454C"/>
    <w:rsid w:val="00961AD1"/>
    <w:rsid w:val="00977AF7"/>
    <w:rsid w:val="00987A92"/>
    <w:rsid w:val="00987B2B"/>
    <w:rsid w:val="00990B16"/>
    <w:rsid w:val="009F6CE5"/>
    <w:rsid w:val="00A0240F"/>
    <w:rsid w:val="00A0484D"/>
    <w:rsid w:val="00A13877"/>
    <w:rsid w:val="00A21111"/>
    <w:rsid w:val="00A22FDB"/>
    <w:rsid w:val="00A26F80"/>
    <w:rsid w:val="00A845DE"/>
    <w:rsid w:val="00A85FCA"/>
    <w:rsid w:val="00A8762E"/>
    <w:rsid w:val="00A92F95"/>
    <w:rsid w:val="00AF56C8"/>
    <w:rsid w:val="00B0233D"/>
    <w:rsid w:val="00B21D8D"/>
    <w:rsid w:val="00B40017"/>
    <w:rsid w:val="00B60163"/>
    <w:rsid w:val="00B71875"/>
    <w:rsid w:val="00B74749"/>
    <w:rsid w:val="00BA690E"/>
    <w:rsid w:val="00BA74E7"/>
    <w:rsid w:val="00BA77F1"/>
    <w:rsid w:val="00BC12F9"/>
    <w:rsid w:val="00BE4BA6"/>
    <w:rsid w:val="00C073BC"/>
    <w:rsid w:val="00C20DBE"/>
    <w:rsid w:val="00C55182"/>
    <w:rsid w:val="00C8258C"/>
    <w:rsid w:val="00C8675F"/>
    <w:rsid w:val="00CA392B"/>
    <w:rsid w:val="00CB17C8"/>
    <w:rsid w:val="00D1740E"/>
    <w:rsid w:val="00D34AF1"/>
    <w:rsid w:val="00D61212"/>
    <w:rsid w:val="00D679FE"/>
    <w:rsid w:val="00D72B5B"/>
    <w:rsid w:val="00D84E0E"/>
    <w:rsid w:val="00DB4E92"/>
    <w:rsid w:val="00DB704B"/>
    <w:rsid w:val="00E007C4"/>
    <w:rsid w:val="00E14CD8"/>
    <w:rsid w:val="00E34E07"/>
    <w:rsid w:val="00E34E76"/>
    <w:rsid w:val="00E54F5C"/>
    <w:rsid w:val="00E66529"/>
    <w:rsid w:val="00E716AD"/>
    <w:rsid w:val="00E7299B"/>
    <w:rsid w:val="00E919F6"/>
    <w:rsid w:val="00EA0A79"/>
    <w:rsid w:val="00EB25FC"/>
    <w:rsid w:val="00ED1FB8"/>
    <w:rsid w:val="00F0585C"/>
    <w:rsid w:val="00F51CB0"/>
    <w:rsid w:val="00F6391D"/>
    <w:rsid w:val="00F63FFF"/>
    <w:rsid w:val="00F71831"/>
    <w:rsid w:val="00FD7E50"/>
    <w:rsid w:val="00FE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66DAD"/>
  <w15:docId w15:val="{7AB3D4DD-6A19-41E3-86AC-C64D417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2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12F0"/>
    <w:rPr>
      <w:rFonts w:ascii="Arial" w:hAnsi="Arial"/>
      <w:color w:val="000000"/>
      <w:sz w:val="12"/>
      <w:szCs w:val="20"/>
      <w:lang w:eastAsia="en-US"/>
    </w:rPr>
  </w:style>
  <w:style w:type="paragraph" w:styleId="Header">
    <w:name w:val="header"/>
    <w:basedOn w:val="Normal"/>
    <w:rsid w:val="008112F0"/>
    <w:pPr>
      <w:tabs>
        <w:tab w:val="center" w:pos="4320"/>
        <w:tab w:val="right" w:pos="8640"/>
      </w:tabs>
      <w:jc w:val="both"/>
    </w:pPr>
    <w:rPr>
      <w:rFonts w:ascii="Arial" w:hAnsi="Arial"/>
      <w:sz w:val="20"/>
    </w:rPr>
  </w:style>
  <w:style w:type="table" w:styleId="TableGrid">
    <w:name w:val="Table Grid"/>
    <w:basedOn w:val="TableNormal"/>
    <w:rsid w:val="008112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61BF"/>
    <w:rPr>
      <w:rFonts w:ascii="Tahoma" w:hAnsi="Tahoma" w:cs="Tahoma"/>
      <w:sz w:val="16"/>
      <w:szCs w:val="16"/>
    </w:rPr>
  </w:style>
  <w:style w:type="character" w:customStyle="1" w:styleId="BalloonTextChar">
    <w:name w:val="Balloon Text Char"/>
    <w:basedOn w:val="DefaultParagraphFont"/>
    <w:link w:val="BalloonText"/>
    <w:rsid w:val="003961BF"/>
    <w:rPr>
      <w:rFonts w:ascii="Tahoma" w:hAnsi="Tahoma" w:cs="Tahoma"/>
      <w:sz w:val="16"/>
      <w:szCs w:val="16"/>
    </w:rPr>
  </w:style>
  <w:style w:type="paragraph" w:styleId="ListParagraph">
    <w:name w:val="List Paragraph"/>
    <w:basedOn w:val="Normal"/>
    <w:uiPriority w:val="34"/>
    <w:qFormat/>
    <w:rsid w:val="00C073BC"/>
    <w:pPr>
      <w:suppressAutoHyphens/>
      <w:autoSpaceDN w:val="0"/>
      <w:ind w:left="720"/>
      <w:jc w:val="both"/>
    </w:pPr>
    <w:rPr>
      <w:rFonts w:ascii="Arial" w:hAnsi="Arial"/>
      <w:sz w:val="20"/>
    </w:rPr>
  </w:style>
  <w:style w:type="paragraph" w:styleId="NormalWeb">
    <w:name w:val="Normal (Web)"/>
    <w:basedOn w:val="Normal"/>
    <w:uiPriority w:val="99"/>
    <w:semiHidden/>
    <w:unhideWhenUsed/>
    <w:rsid w:val="001A100C"/>
    <w:pPr>
      <w:spacing w:before="100" w:beforeAutospacing="1" w:after="100" w:afterAutospacing="1"/>
    </w:pPr>
  </w:style>
  <w:style w:type="character" w:styleId="Hyperlink">
    <w:name w:val="Hyperlink"/>
    <w:basedOn w:val="DefaultParagraphFont"/>
    <w:uiPriority w:val="99"/>
    <w:unhideWhenUsed/>
    <w:rsid w:val="00440F5C"/>
    <w:rPr>
      <w:color w:val="0000FF"/>
      <w:u w:val="single"/>
    </w:rPr>
  </w:style>
  <w:style w:type="character" w:styleId="UnresolvedMention">
    <w:name w:val="Unresolved Mention"/>
    <w:basedOn w:val="DefaultParagraphFont"/>
    <w:uiPriority w:val="99"/>
    <w:semiHidden/>
    <w:unhideWhenUsed/>
    <w:rsid w:val="00987A92"/>
    <w:rPr>
      <w:color w:val="605E5C"/>
      <w:shd w:val="clear" w:color="auto" w:fill="E1DFDD"/>
    </w:rPr>
  </w:style>
  <w:style w:type="table" w:styleId="GridTable5Dark-Accent5">
    <w:name w:val="Grid Table 5 Dark Accent 5"/>
    <w:basedOn w:val="TableNormal"/>
    <w:uiPriority w:val="50"/>
    <w:rsid w:val="004D42F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3987">
      <w:bodyDiv w:val="1"/>
      <w:marLeft w:val="0"/>
      <w:marRight w:val="0"/>
      <w:marTop w:val="0"/>
      <w:marBottom w:val="0"/>
      <w:divBdr>
        <w:top w:val="none" w:sz="0" w:space="0" w:color="auto"/>
        <w:left w:val="none" w:sz="0" w:space="0" w:color="auto"/>
        <w:bottom w:val="none" w:sz="0" w:space="0" w:color="auto"/>
        <w:right w:val="none" w:sz="0" w:space="0" w:color="auto"/>
      </w:divBdr>
    </w:div>
    <w:div w:id="786969471">
      <w:bodyDiv w:val="1"/>
      <w:marLeft w:val="0"/>
      <w:marRight w:val="0"/>
      <w:marTop w:val="0"/>
      <w:marBottom w:val="0"/>
      <w:divBdr>
        <w:top w:val="none" w:sz="0" w:space="0" w:color="auto"/>
        <w:left w:val="none" w:sz="0" w:space="0" w:color="auto"/>
        <w:bottom w:val="none" w:sz="0" w:space="0" w:color="auto"/>
        <w:right w:val="none" w:sz="0" w:space="0" w:color="auto"/>
      </w:divBdr>
      <w:divsChild>
        <w:div w:id="1870332790">
          <w:marLeft w:val="0"/>
          <w:marRight w:val="0"/>
          <w:marTop w:val="0"/>
          <w:marBottom w:val="0"/>
          <w:divBdr>
            <w:top w:val="none" w:sz="0" w:space="0" w:color="auto"/>
            <w:left w:val="none" w:sz="0" w:space="0" w:color="auto"/>
            <w:bottom w:val="none" w:sz="0" w:space="0" w:color="auto"/>
            <w:right w:val="none" w:sz="0" w:space="0" w:color="auto"/>
          </w:divBdr>
        </w:div>
        <w:div w:id="1062483311">
          <w:marLeft w:val="0"/>
          <w:marRight w:val="0"/>
          <w:marTop w:val="0"/>
          <w:marBottom w:val="0"/>
          <w:divBdr>
            <w:top w:val="none" w:sz="0" w:space="0" w:color="auto"/>
            <w:left w:val="none" w:sz="0" w:space="0" w:color="auto"/>
            <w:bottom w:val="none" w:sz="0" w:space="0" w:color="auto"/>
            <w:right w:val="none" w:sz="0" w:space="0" w:color="auto"/>
          </w:divBdr>
        </w:div>
        <w:div w:id="1938630585">
          <w:marLeft w:val="0"/>
          <w:marRight w:val="0"/>
          <w:marTop w:val="0"/>
          <w:marBottom w:val="0"/>
          <w:divBdr>
            <w:top w:val="none" w:sz="0" w:space="0" w:color="auto"/>
            <w:left w:val="none" w:sz="0" w:space="0" w:color="auto"/>
            <w:bottom w:val="none" w:sz="0" w:space="0" w:color="auto"/>
            <w:right w:val="none" w:sz="0" w:space="0" w:color="auto"/>
          </w:divBdr>
        </w:div>
        <w:div w:id="1193224753">
          <w:marLeft w:val="0"/>
          <w:marRight w:val="0"/>
          <w:marTop w:val="0"/>
          <w:marBottom w:val="0"/>
          <w:divBdr>
            <w:top w:val="none" w:sz="0" w:space="0" w:color="auto"/>
            <w:left w:val="none" w:sz="0" w:space="0" w:color="auto"/>
            <w:bottom w:val="none" w:sz="0" w:space="0" w:color="auto"/>
            <w:right w:val="none" w:sz="0" w:space="0" w:color="auto"/>
          </w:divBdr>
        </w:div>
        <w:div w:id="508373032">
          <w:marLeft w:val="0"/>
          <w:marRight w:val="0"/>
          <w:marTop w:val="0"/>
          <w:marBottom w:val="0"/>
          <w:divBdr>
            <w:top w:val="none" w:sz="0" w:space="0" w:color="auto"/>
            <w:left w:val="none" w:sz="0" w:space="0" w:color="auto"/>
            <w:bottom w:val="none" w:sz="0" w:space="0" w:color="auto"/>
            <w:right w:val="none" w:sz="0" w:space="0" w:color="auto"/>
          </w:divBdr>
        </w:div>
        <w:div w:id="1536116112">
          <w:marLeft w:val="0"/>
          <w:marRight w:val="0"/>
          <w:marTop w:val="0"/>
          <w:marBottom w:val="0"/>
          <w:divBdr>
            <w:top w:val="none" w:sz="0" w:space="0" w:color="auto"/>
            <w:left w:val="none" w:sz="0" w:space="0" w:color="auto"/>
            <w:bottom w:val="none" w:sz="0" w:space="0" w:color="auto"/>
            <w:right w:val="none" w:sz="0" w:space="0" w:color="auto"/>
          </w:divBdr>
          <w:divsChild>
            <w:div w:id="142477236">
              <w:marLeft w:val="0"/>
              <w:marRight w:val="0"/>
              <w:marTop w:val="0"/>
              <w:marBottom w:val="0"/>
              <w:divBdr>
                <w:top w:val="none" w:sz="0" w:space="0" w:color="auto"/>
                <w:left w:val="none" w:sz="0" w:space="0" w:color="auto"/>
                <w:bottom w:val="none" w:sz="0" w:space="0" w:color="auto"/>
                <w:right w:val="none" w:sz="0" w:space="0" w:color="auto"/>
              </w:divBdr>
            </w:div>
          </w:divsChild>
        </w:div>
        <w:div w:id="1422871771">
          <w:marLeft w:val="0"/>
          <w:marRight w:val="0"/>
          <w:marTop w:val="0"/>
          <w:marBottom w:val="0"/>
          <w:divBdr>
            <w:top w:val="none" w:sz="0" w:space="0" w:color="auto"/>
            <w:left w:val="none" w:sz="0" w:space="0" w:color="auto"/>
            <w:bottom w:val="none" w:sz="0" w:space="0" w:color="auto"/>
            <w:right w:val="none" w:sz="0" w:space="0" w:color="auto"/>
          </w:divBdr>
        </w:div>
        <w:div w:id="418908136">
          <w:marLeft w:val="0"/>
          <w:marRight w:val="0"/>
          <w:marTop w:val="0"/>
          <w:marBottom w:val="0"/>
          <w:divBdr>
            <w:top w:val="none" w:sz="0" w:space="0" w:color="auto"/>
            <w:left w:val="none" w:sz="0" w:space="0" w:color="auto"/>
            <w:bottom w:val="none" w:sz="0" w:space="0" w:color="auto"/>
            <w:right w:val="none" w:sz="0" w:space="0" w:color="auto"/>
          </w:divBdr>
        </w:div>
        <w:div w:id="1726179338">
          <w:marLeft w:val="0"/>
          <w:marRight w:val="0"/>
          <w:marTop w:val="0"/>
          <w:marBottom w:val="0"/>
          <w:divBdr>
            <w:top w:val="none" w:sz="0" w:space="0" w:color="auto"/>
            <w:left w:val="none" w:sz="0" w:space="0" w:color="auto"/>
            <w:bottom w:val="none" w:sz="0" w:space="0" w:color="auto"/>
            <w:right w:val="none" w:sz="0" w:space="0" w:color="auto"/>
          </w:divBdr>
        </w:div>
        <w:div w:id="1853572740">
          <w:marLeft w:val="0"/>
          <w:marRight w:val="0"/>
          <w:marTop w:val="0"/>
          <w:marBottom w:val="0"/>
          <w:divBdr>
            <w:top w:val="none" w:sz="0" w:space="0" w:color="auto"/>
            <w:left w:val="none" w:sz="0" w:space="0" w:color="auto"/>
            <w:bottom w:val="none" w:sz="0" w:space="0" w:color="auto"/>
            <w:right w:val="none" w:sz="0" w:space="0" w:color="auto"/>
          </w:divBdr>
        </w:div>
        <w:div w:id="1148211704">
          <w:marLeft w:val="0"/>
          <w:marRight w:val="0"/>
          <w:marTop w:val="0"/>
          <w:marBottom w:val="0"/>
          <w:divBdr>
            <w:top w:val="none" w:sz="0" w:space="0" w:color="auto"/>
            <w:left w:val="none" w:sz="0" w:space="0" w:color="auto"/>
            <w:bottom w:val="none" w:sz="0" w:space="0" w:color="auto"/>
            <w:right w:val="none" w:sz="0" w:space="0" w:color="auto"/>
          </w:divBdr>
        </w:div>
        <w:div w:id="854080222">
          <w:marLeft w:val="0"/>
          <w:marRight w:val="0"/>
          <w:marTop w:val="0"/>
          <w:marBottom w:val="0"/>
          <w:divBdr>
            <w:top w:val="none" w:sz="0" w:space="0" w:color="auto"/>
            <w:left w:val="none" w:sz="0" w:space="0" w:color="auto"/>
            <w:bottom w:val="none" w:sz="0" w:space="0" w:color="auto"/>
            <w:right w:val="none" w:sz="0" w:space="0" w:color="auto"/>
          </w:divBdr>
        </w:div>
        <w:div w:id="1949459631">
          <w:marLeft w:val="0"/>
          <w:marRight w:val="0"/>
          <w:marTop w:val="0"/>
          <w:marBottom w:val="0"/>
          <w:divBdr>
            <w:top w:val="none" w:sz="0" w:space="0" w:color="auto"/>
            <w:left w:val="none" w:sz="0" w:space="0" w:color="auto"/>
            <w:bottom w:val="none" w:sz="0" w:space="0" w:color="auto"/>
            <w:right w:val="none" w:sz="0" w:space="0" w:color="auto"/>
          </w:divBdr>
        </w:div>
        <w:div w:id="634025040">
          <w:marLeft w:val="0"/>
          <w:marRight w:val="0"/>
          <w:marTop w:val="0"/>
          <w:marBottom w:val="0"/>
          <w:divBdr>
            <w:top w:val="none" w:sz="0" w:space="0" w:color="auto"/>
            <w:left w:val="none" w:sz="0" w:space="0" w:color="auto"/>
            <w:bottom w:val="none" w:sz="0" w:space="0" w:color="auto"/>
            <w:right w:val="none" w:sz="0" w:space="0" w:color="auto"/>
          </w:divBdr>
        </w:div>
        <w:div w:id="1405030877">
          <w:marLeft w:val="0"/>
          <w:marRight w:val="0"/>
          <w:marTop w:val="0"/>
          <w:marBottom w:val="0"/>
          <w:divBdr>
            <w:top w:val="none" w:sz="0" w:space="0" w:color="auto"/>
            <w:left w:val="none" w:sz="0" w:space="0" w:color="auto"/>
            <w:bottom w:val="none" w:sz="0" w:space="0" w:color="auto"/>
            <w:right w:val="none" w:sz="0" w:space="0" w:color="auto"/>
          </w:divBdr>
        </w:div>
        <w:div w:id="1450078090">
          <w:marLeft w:val="0"/>
          <w:marRight w:val="0"/>
          <w:marTop w:val="0"/>
          <w:marBottom w:val="0"/>
          <w:divBdr>
            <w:top w:val="none" w:sz="0" w:space="0" w:color="auto"/>
            <w:left w:val="none" w:sz="0" w:space="0" w:color="auto"/>
            <w:bottom w:val="none" w:sz="0" w:space="0" w:color="auto"/>
            <w:right w:val="none" w:sz="0" w:space="0" w:color="auto"/>
          </w:divBdr>
          <w:divsChild>
            <w:div w:id="827021397">
              <w:marLeft w:val="0"/>
              <w:marRight w:val="0"/>
              <w:marTop w:val="0"/>
              <w:marBottom w:val="0"/>
              <w:divBdr>
                <w:top w:val="none" w:sz="0" w:space="0" w:color="auto"/>
                <w:left w:val="none" w:sz="0" w:space="0" w:color="auto"/>
                <w:bottom w:val="none" w:sz="0" w:space="0" w:color="auto"/>
                <w:right w:val="none" w:sz="0" w:space="0" w:color="auto"/>
              </w:divBdr>
              <w:divsChild>
                <w:div w:id="1338966466">
                  <w:marLeft w:val="0"/>
                  <w:marRight w:val="0"/>
                  <w:marTop w:val="0"/>
                  <w:marBottom w:val="0"/>
                  <w:divBdr>
                    <w:top w:val="none" w:sz="0" w:space="0" w:color="auto"/>
                    <w:left w:val="none" w:sz="0" w:space="0" w:color="auto"/>
                    <w:bottom w:val="none" w:sz="0" w:space="0" w:color="auto"/>
                    <w:right w:val="none" w:sz="0" w:space="0" w:color="auto"/>
                  </w:divBdr>
                </w:div>
                <w:div w:id="2137680364">
                  <w:marLeft w:val="0"/>
                  <w:marRight w:val="0"/>
                  <w:marTop w:val="0"/>
                  <w:marBottom w:val="0"/>
                  <w:divBdr>
                    <w:top w:val="none" w:sz="0" w:space="0" w:color="auto"/>
                    <w:left w:val="none" w:sz="0" w:space="0" w:color="auto"/>
                    <w:bottom w:val="none" w:sz="0" w:space="0" w:color="auto"/>
                    <w:right w:val="none" w:sz="0" w:space="0" w:color="auto"/>
                  </w:divBdr>
                </w:div>
                <w:div w:id="431432931">
                  <w:marLeft w:val="0"/>
                  <w:marRight w:val="0"/>
                  <w:marTop w:val="0"/>
                  <w:marBottom w:val="0"/>
                  <w:divBdr>
                    <w:top w:val="none" w:sz="0" w:space="0" w:color="auto"/>
                    <w:left w:val="none" w:sz="0" w:space="0" w:color="auto"/>
                    <w:bottom w:val="none" w:sz="0" w:space="0" w:color="auto"/>
                    <w:right w:val="none" w:sz="0" w:space="0" w:color="auto"/>
                  </w:divBdr>
                </w:div>
                <w:div w:id="1008413281">
                  <w:marLeft w:val="0"/>
                  <w:marRight w:val="0"/>
                  <w:marTop w:val="0"/>
                  <w:marBottom w:val="0"/>
                  <w:divBdr>
                    <w:top w:val="none" w:sz="0" w:space="0" w:color="auto"/>
                    <w:left w:val="none" w:sz="0" w:space="0" w:color="auto"/>
                    <w:bottom w:val="none" w:sz="0" w:space="0" w:color="auto"/>
                    <w:right w:val="none" w:sz="0" w:space="0" w:color="auto"/>
                  </w:divBdr>
                </w:div>
                <w:div w:id="1652559166">
                  <w:marLeft w:val="0"/>
                  <w:marRight w:val="0"/>
                  <w:marTop w:val="0"/>
                  <w:marBottom w:val="0"/>
                  <w:divBdr>
                    <w:top w:val="none" w:sz="0" w:space="0" w:color="auto"/>
                    <w:left w:val="none" w:sz="0" w:space="0" w:color="auto"/>
                    <w:bottom w:val="none" w:sz="0" w:space="0" w:color="auto"/>
                    <w:right w:val="none" w:sz="0" w:space="0" w:color="auto"/>
                  </w:divBdr>
                </w:div>
                <w:div w:id="482431172">
                  <w:marLeft w:val="0"/>
                  <w:marRight w:val="0"/>
                  <w:marTop w:val="0"/>
                  <w:marBottom w:val="0"/>
                  <w:divBdr>
                    <w:top w:val="none" w:sz="0" w:space="0" w:color="auto"/>
                    <w:left w:val="none" w:sz="0" w:space="0" w:color="auto"/>
                    <w:bottom w:val="none" w:sz="0" w:space="0" w:color="auto"/>
                    <w:right w:val="none" w:sz="0" w:space="0" w:color="auto"/>
                  </w:divBdr>
                </w:div>
                <w:div w:id="1359350815">
                  <w:marLeft w:val="0"/>
                  <w:marRight w:val="0"/>
                  <w:marTop w:val="0"/>
                  <w:marBottom w:val="0"/>
                  <w:divBdr>
                    <w:top w:val="none" w:sz="0" w:space="0" w:color="auto"/>
                    <w:left w:val="none" w:sz="0" w:space="0" w:color="auto"/>
                    <w:bottom w:val="none" w:sz="0" w:space="0" w:color="auto"/>
                    <w:right w:val="none" w:sz="0" w:space="0" w:color="auto"/>
                  </w:divBdr>
                </w:div>
                <w:div w:id="502820516">
                  <w:marLeft w:val="0"/>
                  <w:marRight w:val="0"/>
                  <w:marTop w:val="0"/>
                  <w:marBottom w:val="0"/>
                  <w:divBdr>
                    <w:top w:val="none" w:sz="0" w:space="0" w:color="auto"/>
                    <w:left w:val="none" w:sz="0" w:space="0" w:color="auto"/>
                    <w:bottom w:val="none" w:sz="0" w:space="0" w:color="auto"/>
                    <w:right w:val="none" w:sz="0" w:space="0" w:color="auto"/>
                  </w:divBdr>
                </w:div>
                <w:div w:id="665212954">
                  <w:marLeft w:val="0"/>
                  <w:marRight w:val="0"/>
                  <w:marTop w:val="0"/>
                  <w:marBottom w:val="0"/>
                  <w:divBdr>
                    <w:top w:val="none" w:sz="0" w:space="0" w:color="auto"/>
                    <w:left w:val="none" w:sz="0" w:space="0" w:color="auto"/>
                    <w:bottom w:val="none" w:sz="0" w:space="0" w:color="auto"/>
                    <w:right w:val="none" w:sz="0" w:space="0" w:color="auto"/>
                  </w:divBdr>
                </w:div>
                <w:div w:id="312105743">
                  <w:marLeft w:val="0"/>
                  <w:marRight w:val="0"/>
                  <w:marTop w:val="0"/>
                  <w:marBottom w:val="0"/>
                  <w:divBdr>
                    <w:top w:val="none" w:sz="0" w:space="0" w:color="auto"/>
                    <w:left w:val="none" w:sz="0" w:space="0" w:color="auto"/>
                    <w:bottom w:val="none" w:sz="0" w:space="0" w:color="auto"/>
                    <w:right w:val="none" w:sz="0" w:space="0" w:color="auto"/>
                  </w:divBdr>
                </w:div>
                <w:div w:id="1691905991">
                  <w:marLeft w:val="0"/>
                  <w:marRight w:val="0"/>
                  <w:marTop w:val="0"/>
                  <w:marBottom w:val="0"/>
                  <w:divBdr>
                    <w:top w:val="none" w:sz="0" w:space="0" w:color="auto"/>
                    <w:left w:val="none" w:sz="0" w:space="0" w:color="auto"/>
                    <w:bottom w:val="none" w:sz="0" w:space="0" w:color="auto"/>
                    <w:right w:val="none" w:sz="0" w:space="0" w:color="auto"/>
                  </w:divBdr>
                </w:div>
                <w:div w:id="1615483651">
                  <w:marLeft w:val="0"/>
                  <w:marRight w:val="0"/>
                  <w:marTop w:val="0"/>
                  <w:marBottom w:val="0"/>
                  <w:divBdr>
                    <w:top w:val="none" w:sz="0" w:space="0" w:color="auto"/>
                    <w:left w:val="none" w:sz="0" w:space="0" w:color="auto"/>
                    <w:bottom w:val="none" w:sz="0" w:space="0" w:color="auto"/>
                    <w:right w:val="none" w:sz="0" w:space="0" w:color="auto"/>
                  </w:divBdr>
                </w:div>
                <w:div w:id="1291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927">
      <w:bodyDiv w:val="1"/>
      <w:marLeft w:val="0"/>
      <w:marRight w:val="0"/>
      <w:marTop w:val="0"/>
      <w:marBottom w:val="0"/>
      <w:divBdr>
        <w:top w:val="none" w:sz="0" w:space="0" w:color="auto"/>
        <w:left w:val="none" w:sz="0" w:space="0" w:color="auto"/>
        <w:bottom w:val="none" w:sz="0" w:space="0" w:color="auto"/>
        <w:right w:val="none" w:sz="0" w:space="0" w:color="auto"/>
      </w:divBdr>
    </w:div>
    <w:div w:id="1462922633">
      <w:bodyDiv w:val="1"/>
      <w:marLeft w:val="0"/>
      <w:marRight w:val="0"/>
      <w:marTop w:val="0"/>
      <w:marBottom w:val="0"/>
      <w:divBdr>
        <w:top w:val="none" w:sz="0" w:space="0" w:color="auto"/>
        <w:left w:val="none" w:sz="0" w:space="0" w:color="auto"/>
        <w:bottom w:val="none" w:sz="0" w:space="0" w:color="auto"/>
        <w:right w:val="none" w:sz="0" w:space="0" w:color="auto"/>
      </w:divBdr>
    </w:div>
    <w:div w:id="2090806083">
      <w:bodyDiv w:val="1"/>
      <w:marLeft w:val="0"/>
      <w:marRight w:val="0"/>
      <w:marTop w:val="0"/>
      <w:marBottom w:val="0"/>
      <w:divBdr>
        <w:top w:val="none" w:sz="0" w:space="0" w:color="auto"/>
        <w:left w:val="none" w:sz="0" w:space="0" w:color="auto"/>
        <w:bottom w:val="none" w:sz="0" w:space="0" w:color="auto"/>
        <w:right w:val="none" w:sz="0" w:space="0" w:color="auto"/>
      </w:divBdr>
    </w:div>
    <w:div w:id="214330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52AF-808C-4F8E-AB14-30E01BBB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Handsworth Wood</vt:lpstr>
    </vt:vector>
  </TitlesOfParts>
  <Company>HOBt PCT</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Handsworth Wood</dc:title>
  <dc:creator>Administrator</dc:creator>
  <cp:lastModifiedBy>Mina Scott</cp:lastModifiedBy>
  <cp:revision>3</cp:revision>
  <cp:lastPrinted>2016-04-26T08:49:00Z</cp:lastPrinted>
  <dcterms:created xsi:type="dcterms:W3CDTF">2022-06-22T10:37:00Z</dcterms:created>
  <dcterms:modified xsi:type="dcterms:W3CDTF">2022-06-22T10:38:00Z</dcterms:modified>
</cp:coreProperties>
</file>