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3ECD" w14:textId="77777777" w:rsidR="006265C2" w:rsidRDefault="006265C2" w:rsidP="006265C2">
      <w:pPr>
        <w:spacing w:after="360" w:line="240" w:lineRule="auto"/>
        <w:rPr>
          <w:rFonts w:eastAsia="Times New Roman" w:cstheme="minorHAnsi"/>
          <w:color w:val="212B32"/>
          <w:lang w:eastAsia="en-GB"/>
        </w:rPr>
      </w:pPr>
      <w:r>
        <w:rPr>
          <w:rFonts w:eastAsia="Times New Roman" w:cstheme="minorHAnsi"/>
          <w:color w:val="212B32"/>
          <w:lang w:eastAsia="en-GB"/>
        </w:rPr>
        <w:t>September newsletter Kingstone surgery</w:t>
      </w:r>
    </w:p>
    <w:p w14:paraId="1F180249" w14:textId="77777777" w:rsidR="006265C2" w:rsidRDefault="006265C2" w:rsidP="006265C2">
      <w:pPr>
        <w:spacing w:after="360" w:line="240" w:lineRule="auto"/>
        <w:rPr>
          <w:rFonts w:eastAsia="Times New Roman" w:cstheme="minorHAnsi"/>
          <w:color w:val="212B32"/>
          <w:lang w:eastAsia="en-GB"/>
        </w:rPr>
      </w:pPr>
      <w:r>
        <w:rPr>
          <w:rFonts w:eastAsia="Times New Roman" w:cstheme="minorHAnsi"/>
          <w:color w:val="212B32"/>
          <w:lang w:eastAsia="en-GB"/>
        </w:rPr>
        <w:t>In the words of Game of Thrones… Winter is coming. And with the winter comes repiratory illnesses. But are you aware of all the vaccines you may be eligible for on the NHS?</w:t>
      </w:r>
    </w:p>
    <w:p w14:paraId="771C6CC1" w14:textId="78CEE5D5" w:rsidR="006265C2" w:rsidRDefault="006265C2" w:rsidP="006265C2">
      <w:pPr>
        <w:pStyle w:val="ListParagraph"/>
        <w:numPr>
          <w:ilvl w:val="0"/>
          <w:numId w:val="8"/>
        </w:numPr>
        <w:spacing w:after="360" w:line="240" w:lineRule="auto"/>
        <w:rPr>
          <w:rFonts w:eastAsia="Times New Roman" w:cstheme="minorHAnsi"/>
          <w:color w:val="212B32"/>
          <w:lang w:eastAsia="en-GB"/>
        </w:rPr>
      </w:pPr>
      <w:r w:rsidRPr="000601DB">
        <w:rPr>
          <w:rFonts w:eastAsia="Times New Roman" w:cstheme="minorHAnsi"/>
          <w:b/>
          <w:bCs/>
          <w:color w:val="212B32"/>
          <w:lang w:eastAsia="en-GB"/>
        </w:rPr>
        <w:t>Flu-</w:t>
      </w:r>
      <w:r>
        <w:rPr>
          <w:rFonts w:eastAsia="Times New Roman" w:cstheme="minorHAnsi"/>
          <w:color w:val="212B32"/>
          <w:lang w:eastAsia="en-GB"/>
        </w:rPr>
        <w:t xml:space="preserve"> our old friend</w:t>
      </w:r>
      <w:r w:rsidR="00737AFE">
        <w:rPr>
          <w:rFonts w:eastAsia="Times New Roman" w:cstheme="minorHAnsi"/>
          <w:color w:val="212B32"/>
          <w:lang w:eastAsia="en-GB"/>
        </w:rPr>
        <w:t xml:space="preserve"> influenza for which we have had winter vaccine campaigns for decades.</w:t>
      </w:r>
      <w:r>
        <w:rPr>
          <w:rFonts w:eastAsia="Times New Roman" w:cstheme="minorHAnsi"/>
          <w:color w:val="212B32"/>
          <w:lang w:eastAsia="en-GB"/>
        </w:rPr>
        <w:t xml:space="preserve"> We start our vaccination clinics in October</w:t>
      </w:r>
      <w:r w:rsidR="00737AFE">
        <w:rPr>
          <w:rFonts w:eastAsia="Times New Roman" w:cstheme="minorHAnsi"/>
          <w:color w:val="212B32"/>
          <w:lang w:eastAsia="en-GB"/>
        </w:rPr>
        <w:t xml:space="preserve"> this year, as per NHSE advice</w:t>
      </w:r>
      <w:r>
        <w:rPr>
          <w:rFonts w:eastAsia="Times New Roman" w:cstheme="minorHAnsi"/>
          <w:color w:val="212B32"/>
          <w:lang w:eastAsia="en-GB"/>
        </w:rPr>
        <w:t>. This year all &gt; 65 years, pregnant, carers, and care home residents</w:t>
      </w:r>
      <w:r w:rsidR="00737AFE">
        <w:rPr>
          <w:rFonts w:eastAsia="Times New Roman" w:cstheme="minorHAnsi"/>
          <w:color w:val="212B32"/>
          <w:lang w:eastAsia="en-GB"/>
        </w:rPr>
        <w:t xml:space="preserve"> are eligible, as well as those &lt;65 years with ‘at risk conditions’ (including asthma, COPD, heart disease, immunosuppression and chronic neurological conditions</w:t>
      </w:r>
    </w:p>
    <w:p w14:paraId="188517D6" w14:textId="5195DD75" w:rsidR="006265C2" w:rsidRDefault="006265C2" w:rsidP="006265C2">
      <w:pPr>
        <w:pStyle w:val="ListParagraph"/>
        <w:numPr>
          <w:ilvl w:val="0"/>
          <w:numId w:val="8"/>
        </w:numPr>
        <w:spacing w:after="360" w:line="240" w:lineRule="auto"/>
        <w:rPr>
          <w:rFonts w:eastAsia="Times New Roman" w:cstheme="minorHAnsi"/>
          <w:color w:val="212B32"/>
          <w:lang w:eastAsia="en-GB"/>
        </w:rPr>
      </w:pPr>
      <w:r w:rsidRPr="000601DB">
        <w:rPr>
          <w:rFonts w:eastAsia="Times New Roman" w:cstheme="minorHAnsi"/>
          <w:b/>
          <w:bCs/>
          <w:color w:val="212B32"/>
          <w:lang w:eastAsia="en-GB"/>
        </w:rPr>
        <w:t>COVID-19.</w:t>
      </w:r>
      <w:r>
        <w:rPr>
          <w:rFonts w:eastAsia="Times New Roman" w:cstheme="minorHAnsi"/>
          <w:color w:val="212B32"/>
          <w:lang w:eastAsia="en-GB"/>
        </w:rPr>
        <w:t xml:space="preserve"> Again, this needs no explanation.</w:t>
      </w:r>
      <w:r w:rsidR="006B36A3">
        <w:rPr>
          <w:rFonts w:eastAsia="Times New Roman" w:cstheme="minorHAnsi"/>
          <w:color w:val="212B32"/>
          <w:lang w:eastAsia="en-GB"/>
        </w:rPr>
        <w:t xml:space="preserve"> This year those eligible are &gt;75 years, care home residents and </w:t>
      </w:r>
      <w:r w:rsidR="00737AFE">
        <w:rPr>
          <w:rFonts w:eastAsia="Times New Roman" w:cstheme="minorHAnsi"/>
          <w:color w:val="212B32"/>
          <w:lang w:eastAsia="en-GB"/>
        </w:rPr>
        <w:t xml:space="preserve">those </w:t>
      </w:r>
      <w:r w:rsidR="006B36A3">
        <w:rPr>
          <w:rFonts w:eastAsia="Times New Roman" w:cstheme="minorHAnsi"/>
          <w:color w:val="212B32"/>
          <w:lang w:eastAsia="en-GB"/>
        </w:rPr>
        <w:t>with significant immunosuppression as defined in the ‘Green Book’.</w:t>
      </w:r>
      <w:r w:rsidR="00737AFE">
        <w:rPr>
          <w:rFonts w:eastAsia="Times New Roman" w:cstheme="minorHAnsi"/>
          <w:color w:val="212B32"/>
          <w:lang w:eastAsia="en-GB"/>
        </w:rPr>
        <w:t xml:space="preserve"> This</w:t>
      </w:r>
      <w:r w:rsidR="000601DB">
        <w:rPr>
          <w:rFonts w:eastAsia="Times New Roman" w:cstheme="minorHAnsi"/>
          <w:color w:val="212B32"/>
          <w:lang w:eastAsia="en-GB"/>
        </w:rPr>
        <w:t xml:space="preserve"> can be given at the same time as the flu vaccine.</w:t>
      </w:r>
    </w:p>
    <w:p w14:paraId="2B659057" w14:textId="77777777" w:rsidR="00737AFE" w:rsidRDefault="006B36A3" w:rsidP="00681652">
      <w:pPr>
        <w:pStyle w:val="ListParagraph"/>
        <w:numPr>
          <w:ilvl w:val="0"/>
          <w:numId w:val="8"/>
        </w:numPr>
        <w:spacing w:after="360" w:line="240" w:lineRule="auto"/>
        <w:rPr>
          <w:rFonts w:eastAsia="Times New Roman" w:cstheme="minorHAnsi"/>
          <w:color w:val="212B32"/>
          <w:lang w:eastAsia="en-GB"/>
        </w:rPr>
      </w:pPr>
      <w:r w:rsidRPr="000601DB">
        <w:rPr>
          <w:rFonts w:eastAsia="Times New Roman" w:cstheme="minorHAnsi"/>
          <w:b/>
          <w:bCs/>
          <w:color w:val="212B32"/>
          <w:lang w:eastAsia="en-GB"/>
        </w:rPr>
        <w:t>RSV</w:t>
      </w:r>
      <w:r w:rsidR="000601DB" w:rsidRPr="000601DB">
        <w:rPr>
          <w:rFonts w:eastAsia="Times New Roman" w:cstheme="minorHAnsi"/>
          <w:color w:val="212B32"/>
          <w:lang w:eastAsia="en-GB"/>
        </w:rPr>
        <w:t xml:space="preserve">. </w:t>
      </w:r>
      <w:r w:rsidR="00737AFE">
        <w:rPr>
          <w:rFonts w:eastAsia="Times New Roman" w:cstheme="minorHAnsi"/>
          <w:color w:val="212B32"/>
          <w:lang w:eastAsia="en-GB"/>
        </w:rPr>
        <w:t>This is the new kid on the block in winter-virus-vaccine terms.</w:t>
      </w:r>
    </w:p>
    <w:p w14:paraId="20A3E256" w14:textId="3457E14F" w:rsidR="000601DB" w:rsidRDefault="000601DB" w:rsidP="00737AFE">
      <w:pPr>
        <w:pStyle w:val="ListParagraph"/>
        <w:spacing w:after="360" w:line="240" w:lineRule="auto"/>
        <w:rPr>
          <w:rFonts w:eastAsia="Times New Roman" w:cstheme="minorHAnsi"/>
          <w:color w:val="212B32"/>
          <w:lang w:eastAsia="en-GB"/>
        </w:rPr>
      </w:pPr>
      <w:r w:rsidRPr="000601DB">
        <w:rPr>
          <w:rFonts w:eastAsia="Times New Roman" w:cstheme="minorHAnsi"/>
          <w:color w:val="212B32"/>
          <w:lang w:eastAsia="en-GB"/>
        </w:rPr>
        <w:t>Respiratory Syncytial Virus is a common cause of respiratory tract infections. It usually causes a mild self-limiting respiratory infection in adults and children, but it can be severe in infants and older adults who are at increased risk of acute lower respiratory tract infection. RSV has been estimated to account 5000-7500 deaths in older adults in England and Wales every winter</w:t>
      </w:r>
      <w:r>
        <w:rPr>
          <w:rFonts w:eastAsia="Times New Roman" w:cstheme="minorHAnsi"/>
          <w:color w:val="212B32"/>
          <w:lang w:eastAsia="en-GB"/>
        </w:rPr>
        <w:t xml:space="preserve">. </w:t>
      </w:r>
      <w:r w:rsidR="000055C2">
        <w:rPr>
          <w:rFonts w:eastAsia="Times New Roman" w:cstheme="minorHAnsi"/>
          <w:color w:val="212B32"/>
          <w:lang w:eastAsia="en-GB"/>
        </w:rPr>
        <w:t xml:space="preserve">It </w:t>
      </w:r>
      <w:r w:rsidRPr="000601DB">
        <w:rPr>
          <w:rFonts w:eastAsia="Times New Roman" w:cstheme="minorHAnsi"/>
          <w:color w:val="212B32"/>
          <w:lang w:eastAsia="en-GB"/>
        </w:rPr>
        <w:t xml:space="preserve">may manifest as exacerbations of underlying chronic obstructive pulmonary disease or cardiovascular disease. </w:t>
      </w:r>
    </w:p>
    <w:p w14:paraId="44F019A0" w14:textId="44444106" w:rsidR="006265C2" w:rsidRDefault="000601DB" w:rsidP="000601DB">
      <w:pPr>
        <w:pStyle w:val="ListParagraph"/>
        <w:spacing w:after="360" w:line="240" w:lineRule="auto"/>
        <w:rPr>
          <w:rFonts w:eastAsia="Times New Roman" w:cstheme="minorHAnsi"/>
          <w:color w:val="212B32"/>
          <w:lang w:eastAsia="en-GB"/>
        </w:rPr>
      </w:pPr>
      <w:r w:rsidRPr="000601DB">
        <w:rPr>
          <w:rFonts w:eastAsia="Times New Roman" w:cstheme="minorHAnsi"/>
          <w:color w:val="212B32"/>
          <w:lang w:eastAsia="en-GB"/>
        </w:rPr>
        <w:t>RSV infections occur year-round but primarily within the period October to March, and with most infections occurring in a relatively short epidemic of about six weeks</w:t>
      </w:r>
      <w:r w:rsidR="00737AFE">
        <w:rPr>
          <w:rFonts w:eastAsia="Times New Roman" w:cstheme="minorHAnsi"/>
          <w:color w:val="212B32"/>
          <w:lang w:eastAsia="en-GB"/>
        </w:rPr>
        <w:t>.</w:t>
      </w:r>
    </w:p>
    <w:p w14:paraId="23BBF0CE" w14:textId="5A6C3CEF" w:rsidR="00737AFE" w:rsidRPr="00737AFE" w:rsidRDefault="00737AFE" w:rsidP="00737AFE">
      <w:pPr>
        <w:pStyle w:val="ListParagraph"/>
        <w:spacing w:after="360"/>
        <w:rPr>
          <w:rFonts w:eastAsia="Times New Roman" w:cstheme="minorHAnsi"/>
          <w:color w:val="212B32"/>
          <w:lang w:eastAsia="en-GB"/>
        </w:rPr>
      </w:pPr>
      <w:r w:rsidRPr="00737AFE">
        <w:rPr>
          <w:rFonts w:eastAsia="Times New Roman" w:cstheme="minorHAnsi"/>
          <w:color w:val="212B32"/>
          <w:lang w:eastAsia="en-GB"/>
        </w:rPr>
        <w:t>From 1 September 2024, 2 new respiratory syncytial virus (RSV) vaccination programmes w</w:t>
      </w:r>
      <w:r>
        <w:rPr>
          <w:rFonts w:eastAsia="Times New Roman" w:cstheme="minorHAnsi"/>
          <w:color w:val="212B32"/>
          <w:lang w:eastAsia="en-GB"/>
        </w:rPr>
        <w:t xml:space="preserve">ere </w:t>
      </w:r>
      <w:r w:rsidRPr="00737AFE">
        <w:rPr>
          <w:rFonts w:eastAsia="Times New Roman" w:cstheme="minorHAnsi"/>
          <w:color w:val="212B32"/>
          <w:lang w:eastAsia="en-GB"/>
        </w:rPr>
        <w:t xml:space="preserve"> introduced:</w:t>
      </w:r>
    </w:p>
    <w:p w14:paraId="552F30FE" w14:textId="770878E1" w:rsidR="00737AFE" w:rsidRPr="000055C2" w:rsidRDefault="00737AFE" w:rsidP="000055C2">
      <w:pPr>
        <w:pStyle w:val="ListParagraph"/>
        <w:spacing w:after="360"/>
        <w:rPr>
          <w:rFonts w:eastAsia="Times New Roman" w:cstheme="minorHAnsi"/>
          <w:b/>
          <w:bCs/>
          <w:color w:val="212B32"/>
          <w:lang w:eastAsia="en-GB"/>
        </w:rPr>
      </w:pPr>
      <w:r w:rsidRPr="00737AFE">
        <w:rPr>
          <w:rFonts w:eastAsia="Times New Roman" w:cstheme="minorHAnsi"/>
          <w:b/>
          <w:bCs/>
          <w:color w:val="212B32"/>
          <w:lang w:eastAsia="en-GB"/>
        </w:rPr>
        <w:t>Programme for older adults aged 75 to 79 years old</w:t>
      </w:r>
      <w:r w:rsidR="000055C2">
        <w:rPr>
          <w:rFonts w:eastAsia="Times New Roman" w:cstheme="minorHAnsi"/>
          <w:b/>
          <w:bCs/>
          <w:color w:val="212B32"/>
          <w:lang w:eastAsia="en-GB"/>
        </w:rPr>
        <w:t xml:space="preserve">: </w:t>
      </w:r>
      <w:r w:rsidRPr="000055C2">
        <w:rPr>
          <w:rFonts w:eastAsia="Times New Roman" w:cstheme="minorHAnsi"/>
          <w:color w:val="212B32"/>
          <w:lang w:eastAsia="en-GB"/>
        </w:rPr>
        <w:t>All adults turning 75 years old on or after 1 September 2024 are be eligible for the routine programme and should be offered a single dose of the RSV vaccine. A one-off catch-up campaign for those already aged 75 to 79 years old on 1 September 2024 is also available</w:t>
      </w:r>
    </w:p>
    <w:p w14:paraId="17C26E6E" w14:textId="3D0B92A4" w:rsidR="00737AFE" w:rsidRPr="000055C2" w:rsidRDefault="00737AFE" w:rsidP="000055C2">
      <w:pPr>
        <w:pStyle w:val="ListParagraph"/>
        <w:spacing w:after="360"/>
        <w:rPr>
          <w:rFonts w:eastAsia="Times New Roman" w:cstheme="minorHAnsi"/>
          <w:b/>
          <w:bCs/>
          <w:color w:val="212B32"/>
          <w:lang w:eastAsia="en-GB"/>
        </w:rPr>
      </w:pPr>
      <w:r w:rsidRPr="00737AFE">
        <w:rPr>
          <w:rFonts w:eastAsia="Times New Roman" w:cstheme="minorHAnsi"/>
          <w:b/>
          <w:bCs/>
          <w:color w:val="212B32"/>
          <w:lang w:eastAsia="en-GB"/>
        </w:rPr>
        <w:t>Programme for pregnant women to protect infants</w:t>
      </w:r>
      <w:r w:rsidR="000055C2">
        <w:rPr>
          <w:rFonts w:eastAsia="Times New Roman" w:cstheme="minorHAnsi"/>
          <w:b/>
          <w:bCs/>
          <w:color w:val="212B32"/>
          <w:lang w:eastAsia="en-GB"/>
        </w:rPr>
        <w:t xml:space="preserve">: </w:t>
      </w:r>
      <w:r w:rsidRPr="000055C2">
        <w:rPr>
          <w:rFonts w:eastAsia="Times New Roman" w:cstheme="minorHAnsi"/>
          <w:color w:val="212B32"/>
          <w:lang w:eastAsia="en-GB"/>
        </w:rPr>
        <w:t>All women who are at least 28 weeks pregnant (the eligible cohort) on 1 September 2024, will be offered a single dose of the RSV vaccine. After that, pregnant women will become eligible as they reach 28 weeks gestation and remain eligible up to birth.</w:t>
      </w:r>
    </w:p>
    <w:p w14:paraId="7A6DC3B0" w14:textId="79AB31E9" w:rsidR="00737AFE" w:rsidRDefault="00737AFE" w:rsidP="00737AFE">
      <w:pPr>
        <w:pStyle w:val="ListParagraph"/>
        <w:spacing w:after="360"/>
        <w:rPr>
          <w:rFonts w:eastAsia="Times New Roman" w:cstheme="minorHAnsi"/>
          <w:color w:val="212B32"/>
          <w:lang w:eastAsia="en-GB"/>
        </w:rPr>
      </w:pPr>
      <w:r>
        <w:rPr>
          <w:rFonts w:eastAsia="Times New Roman" w:cstheme="minorHAnsi"/>
          <w:color w:val="212B32"/>
          <w:lang w:eastAsia="en-GB"/>
        </w:rPr>
        <w:t xml:space="preserve">The RSV vaccine can be given at the same time as our next one…. </w:t>
      </w:r>
    </w:p>
    <w:p w14:paraId="18CB13E7" w14:textId="44F8602A" w:rsidR="00737AFE" w:rsidRDefault="00737AFE" w:rsidP="00737AFE">
      <w:pPr>
        <w:pStyle w:val="ListParagraph"/>
        <w:numPr>
          <w:ilvl w:val="0"/>
          <w:numId w:val="8"/>
        </w:numPr>
        <w:spacing w:after="360"/>
        <w:rPr>
          <w:rFonts w:eastAsia="Times New Roman" w:cstheme="minorHAnsi"/>
          <w:color w:val="212B32"/>
          <w:lang w:eastAsia="en-GB"/>
        </w:rPr>
      </w:pPr>
      <w:r w:rsidRPr="00737AFE">
        <w:rPr>
          <w:rFonts w:eastAsia="Times New Roman" w:cstheme="minorHAnsi"/>
          <w:b/>
          <w:bCs/>
          <w:color w:val="212B32"/>
          <w:lang w:eastAsia="en-GB"/>
        </w:rPr>
        <w:t xml:space="preserve">Shingles </w:t>
      </w:r>
      <w:r w:rsidR="00063173" w:rsidRPr="00063173">
        <w:rPr>
          <w:rFonts w:eastAsia="Times New Roman" w:cstheme="minorHAnsi"/>
          <w:color w:val="212B32"/>
          <w:lang w:eastAsia="en-GB"/>
        </w:rPr>
        <w:t>This is</w:t>
      </w:r>
      <w:r w:rsidR="00063173">
        <w:rPr>
          <w:rFonts w:eastAsia="Times New Roman" w:cstheme="minorHAnsi"/>
          <w:color w:val="212B32"/>
          <w:lang w:eastAsia="en-GB"/>
        </w:rPr>
        <w:t xml:space="preserve"> a complicated program with the eligibility age getting gradually younger. All those 70-79 are currently eligible for a 2 dose course between 2-12 months apart.</w:t>
      </w:r>
      <w:r w:rsidR="00063173" w:rsidRPr="00063173">
        <w:rPr>
          <w:rFonts w:eastAsia="Times New Roman" w:cstheme="minorHAnsi"/>
          <w:color w:val="212B32"/>
          <w:lang w:eastAsia="en-GB"/>
        </w:rPr>
        <w:t xml:space="preserve"> From September 2025, Shingrix® </w:t>
      </w:r>
      <w:r w:rsidR="00063173">
        <w:rPr>
          <w:rFonts w:eastAsia="Times New Roman" w:cstheme="minorHAnsi"/>
          <w:color w:val="212B32"/>
          <w:lang w:eastAsia="en-GB"/>
        </w:rPr>
        <w:t>can</w:t>
      </w:r>
      <w:r w:rsidR="00063173" w:rsidRPr="00063173">
        <w:rPr>
          <w:rFonts w:eastAsia="Times New Roman" w:cstheme="minorHAnsi"/>
          <w:color w:val="212B32"/>
          <w:lang w:eastAsia="en-GB"/>
        </w:rPr>
        <w:t xml:space="preserve"> be offered to all severely immunosuppressed individuals aged 18 years and over (with no upper age limit)</w:t>
      </w:r>
      <w:r w:rsidR="00063173">
        <w:rPr>
          <w:rFonts w:eastAsia="Times New Roman" w:cstheme="minorHAnsi"/>
          <w:color w:val="212B32"/>
          <w:lang w:eastAsia="en-GB"/>
        </w:rPr>
        <w:t>, and here it is usually 2 months apart. This can be given with other vaccines, including Flu.</w:t>
      </w:r>
    </w:p>
    <w:p w14:paraId="6E77A0FA" w14:textId="27260C1B" w:rsidR="00063173" w:rsidRDefault="00063173" w:rsidP="00737AFE">
      <w:pPr>
        <w:pStyle w:val="ListParagraph"/>
        <w:numPr>
          <w:ilvl w:val="0"/>
          <w:numId w:val="8"/>
        </w:numPr>
        <w:spacing w:after="360"/>
        <w:rPr>
          <w:rFonts w:eastAsia="Times New Roman" w:cstheme="minorHAnsi"/>
          <w:color w:val="212B32"/>
          <w:lang w:eastAsia="en-GB"/>
        </w:rPr>
      </w:pPr>
      <w:r>
        <w:rPr>
          <w:rFonts w:eastAsia="Times New Roman" w:cstheme="minorHAnsi"/>
          <w:b/>
          <w:bCs/>
          <w:color w:val="212B32"/>
          <w:lang w:eastAsia="en-GB"/>
        </w:rPr>
        <w:t xml:space="preserve">Pneumococcal vaccine. </w:t>
      </w:r>
      <w:r w:rsidRPr="00063173">
        <w:rPr>
          <w:rFonts w:eastAsia="Times New Roman" w:cstheme="minorHAnsi"/>
          <w:color w:val="212B32"/>
          <w:lang w:eastAsia="en-GB"/>
        </w:rPr>
        <w:t>This</w:t>
      </w:r>
      <w:r>
        <w:rPr>
          <w:rFonts w:eastAsia="Times New Roman" w:cstheme="minorHAnsi"/>
          <w:color w:val="212B32"/>
          <w:lang w:eastAsia="en-GB"/>
        </w:rPr>
        <w:t xml:space="preserve"> vaccine protects against pneumococcal pneumonia and is available to all &gt; 65 years, and those at increased risk (chronic kidney disease, cardiovascular disease, chronic heart disease, chronic respiratory disease and immunosuppression).</w:t>
      </w:r>
      <w:r w:rsidR="000055C2">
        <w:rPr>
          <w:rFonts w:eastAsia="Times New Roman" w:cstheme="minorHAnsi"/>
          <w:color w:val="212B32"/>
          <w:lang w:eastAsia="en-GB"/>
        </w:rPr>
        <w:t xml:space="preserve"> It too can be given with the other vaccines.</w:t>
      </w:r>
    </w:p>
    <w:p w14:paraId="2381B139" w14:textId="5AFFBB73" w:rsidR="00063173" w:rsidRDefault="00063173" w:rsidP="00063173">
      <w:pPr>
        <w:spacing w:after="360"/>
        <w:rPr>
          <w:rFonts w:eastAsia="Times New Roman" w:cstheme="minorHAnsi"/>
          <w:color w:val="212B32"/>
          <w:lang w:eastAsia="en-GB"/>
        </w:rPr>
      </w:pPr>
      <w:r>
        <w:rPr>
          <w:rFonts w:eastAsia="Times New Roman" w:cstheme="minorHAnsi"/>
          <w:color w:val="212B32"/>
          <w:lang w:eastAsia="en-GB"/>
        </w:rPr>
        <w:t>I think that will keep us busy enough for now…</w:t>
      </w:r>
    </w:p>
    <w:p w14:paraId="5D61F161" w14:textId="77777777" w:rsidR="000055C2" w:rsidRDefault="00063173" w:rsidP="000055C2">
      <w:pPr>
        <w:spacing w:after="360"/>
        <w:rPr>
          <w:rFonts w:eastAsia="Times New Roman" w:cstheme="minorHAnsi"/>
          <w:color w:val="212B32"/>
          <w:lang w:eastAsia="en-GB"/>
        </w:rPr>
      </w:pPr>
      <w:r w:rsidRPr="000055C2">
        <w:rPr>
          <w:rFonts w:eastAsia="Times New Roman" w:cstheme="minorHAnsi"/>
          <w:b/>
          <w:bCs/>
          <w:color w:val="212B32"/>
          <w:lang w:eastAsia="en-GB"/>
        </w:rPr>
        <w:t>Secondly,</w:t>
      </w:r>
      <w:r>
        <w:rPr>
          <w:rFonts w:eastAsia="Times New Roman" w:cstheme="minorHAnsi"/>
          <w:color w:val="212B32"/>
          <w:lang w:eastAsia="en-GB"/>
        </w:rPr>
        <w:t xml:space="preserve"> this month I wanted to update you on your data handling.</w:t>
      </w:r>
      <w:r w:rsidR="000055C2">
        <w:rPr>
          <w:rFonts w:eastAsia="Times New Roman" w:cstheme="minorHAnsi"/>
          <w:color w:val="212B32"/>
          <w:lang w:eastAsia="en-GB"/>
        </w:rPr>
        <w:t xml:space="preserve"> </w:t>
      </w:r>
      <w:r w:rsidR="006265C2" w:rsidRPr="006265C2">
        <w:rPr>
          <w:rFonts w:eastAsia="Times New Roman" w:cstheme="minorHAnsi"/>
          <w:color w:val="212B32"/>
          <w:lang w:eastAsia="en-GB"/>
        </w:rPr>
        <w:t xml:space="preserve">NHS England has been directed by the government to establish and operate the OpenSAFELY Data Analytics Service. This service provide a secure environment that supports research, planning, clinical audit, service evaluation and </w:t>
      </w:r>
      <w:r w:rsidR="006265C2" w:rsidRPr="006265C2">
        <w:rPr>
          <w:rFonts w:eastAsia="Times New Roman" w:cstheme="minorHAnsi"/>
          <w:color w:val="212B32"/>
          <w:lang w:eastAsia="en-GB"/>
        </w:rPr>
        <w:lastRenderedPageBreak/>
        <w:t>health surveillance for COVID-19 and other purposes. As of October 2025, GP surgeries are required to let approved users run queries on pseudonymised patient data. This means identifiers are removed and replaced with a pseudonym. Only approved users are allowed to run these queries, and they will not be able to access information that directly or indirectly identifies individuals.</w:t>
      </w:r>
      <w:r w:rsidR="000055C2">
        <w:rPr>
          <w:rFonts w:eastAsia="Times New Roman" w:cstheme="minorHAnsi"/>
          <w:color w:val="212B32"/>
          <w:lang w:eastAsia="en-GB"/>
        </w:rPr>
        <w:t xml:space="preserve"> </w:t>
      </w:r>
      <w:r w:rsidR="006265C2" w:rsidRPr="006265C2">
        <w:rPr>
          <w:rFonts w:eastAsia="Times New Roman" w:cstheme="minorHAnsi"/>
          <w:color w:val="212B32"/>
          <w:lang w:eastAsia="en-GB"/>
        </w:rPr>
        <w:t>Each GP practice remains the controller of its own GP patient data.</w:t>
      </w:r>
    </w:p>
    <w:p w14:paraId="423BE915" w14:textId="5A9D3E0A" w:rsidR="006265C2" w:rsidRPr="006265C2" w:rsidRDefault="00764B39" w:rsidP="000055C2">
      <w:pPr>
        <w:spacing w:after="360"/>
        <w:rPr>
          <w:rFonts w:eastAsia="Times New Roman" w:cstheme="minorHAnsi"/>
          <w:color w:val="212B32"/>
          <w:lang w:eastAsia="en-GB"/>
        </w:rPr>
      </w:pPr>
      <w:r>
        <w:rPr>
          <w:rFonts w:eastAsia="Times New Roman" w:cstheme="minorHAnsi"/>
          <w:color w:val="212B32"/>
          <w:lang w:eastAsia="en-GB"/>
        </w:rPr>
        <w:t xml:space="preserve"> You can read more at </w:t>
      </w:r>
      <w:hyperlink r:id="rId5" w:history="1">
        <w:r w:rsidRPr="00380C5A">
          <w:rPr>
            <w:rStyle w:val="Hyperlink"/>
            <w:rFonts w:eastAsia="Times New Roman" w:cstheme="minorHAnsi"/>
            <w:lang w:eastAsia="en-GB"/>
          </w:rPr>
          <w:t>https://www.opensafely.org/</w:t>
        </w:r>
      </w:hyperlink>
      <w:r>
        <w:rPr>
          <w:rFonts w:eastAsia="Times New Roman" w:cstheme="minorHAnsi"/>
          <w:color w:val="212B32"/>
          <w:lang w:eastAsia="en-GB"/>
        </w:rPr>
        <w:t xml:space="preserve"> </w:t>
      </w:r>
    </w:p>
    <w:p w14:paraId="0F69A020" w14:textId="77777777" w:rsidR="006265C2" w:rsidRPr="006265C2" w:rsidRDefault="006265C2" w:rsidP="006265C2">
      <w:pPr>
        <w:spacing w:after="360" w:line="240" w:lineRule="auto"/>
        <w:rPr>
          <w:rFonts w:eastAsia="Times New Roman" w:cstheme="minorHAnsi"/>
          <w:color w:val="212B32"/>
          <w:lang w:eastAsia="en-GB"/>
        </w:rPr>
      </w:pPr>
      <w:r w:rsidRPr="000055C2">
        <w:rPr>
          <w:rFonts w:eastAsia="Times New Roman" w:cstheme="minorHAnsi"/>
          <w:b/>
          <w:bCs/>
          <w:color w:val="212B32"/>
          <w:lang w:eastAsia="en-GB"/>
        </w:rPr>
        <w:t>You can choose</w:t>
      </w:r>
      <w:r w:rsidRPr="006265C2">
        <w:rPr>
          <w:rFonts w:eastAsia="Times New Roman" w:cstheme="minorHAnsi"/>
          <w:color w:val="212B32"/>
          <w:lang w:eastAsia="en-GB"/>
        </w:rPr>
        <w:t xml:space="preserve"> whether or not your data is used for research and planning. There are different types of data-sharing you can opt out of.</w:t>
      </w:r>
    </w:p>
    <w:p w14:paraId="6230A8C4" w14:textId="63D33F54" w:rsidR="006265C2" w:rsidRPr="006265C2" w:rsidRDefault="006265C2" w:rsidP="006265C2">
      <w:pPr>
        <w:spacing w:after="0" w:line="240" w:lineRule="auto"/>
        <w:rPr>
          <w:rFonts w:eastAsia="Times New Roman" w:cstheme="minorHAnsi"/>
          <w:color w:val="212B32"/>
          <w:lang w:eastAsia="en-GB"/>
        </w:rPr>
      </w:pPr>
      <w:r w:rsidRPr="006265C2">
        <w:rPr>
          <w:rFonts w:eastAsia="Times New Roman" w:cstheme="minorHAnsi"/>
          <w:color w:val="212B32"/>
          <w:u w:val="single"/>
          <w:lang w:eastAsia="en-GB"/>
        </w:rPr>
        <w:t>1. Stop your GP surgery</w:t>
      </w:r>
      <w:r w:rsidR="00764B39">
        <w:rPr>
          <w:rFonts w:eastAsia="Times New Roman" w:cstheme="minorHAnsi"/>
          <w:color w:val="212B32"/>
          <w:u w:val="single"/>
          <w:lang w:eastAsia="en-GB"/>
        </w:rPr>
        <w:t xml:space="preserve"> (us)</w:t>
      </w:r>
      <w:r w:rsidRPr="006265C2">
        <w:rPr>
          <w:rFonts w:eastAsia="Times New Roman" w:cstheme="minorHAnsi"/>
          <w:color w:val="212B32"/>
          <w:u w:val="single"/>
          <w:lang w:eastAsia="en-GB"/>
        </w:rPr>
        <w:t xml:space="preserve"> from sharing your data (eg with OpenSAFELY)</w:t>
      </w:r>
    </w:p>
    <w:p w14:paraId="3067261E" w14:textId="5CD4B0B5" w:rsidR="006265C2" w:rsidRPr="006265C2" w:rsidRDefault="006265C2" w:rsidP="000055C2">
      <w:pPr>
        <w:spacing w:after="360" w:line="240" w:lineRule="auto"/>
        <w:rPr>
          <w:rFonts w:eastAsia="Times New Roman" w:cstheme="minorHAnsi"/>
          <w:color w:val="212B32"/>
          <w:lang w:eastAsia="en-GB"/>
        </w:rPr>
      </w:pPr>
      <w:r w:rsidRPr="006265C2">
        <w:rPr>
          <w:rFonts w:eastAsia="Times New Roman" w:cstheme="minorHAnsi"/>
          <w:color w:val="212B32"/>
          <w:lang w:eastAsia="en-GB"/>
        </w:rPr>
        <w:t>This is called a Type 1 Opt-out.</w:t>
      </w:r>
      <w:r w:rsidR="000055C2">
        <w:rPr>
          <w:rFonts w:eastAsia="Times New Roman" w:cstheme="minorHAnsi"/>
          <w:color w:val="212B32"/>
          <w:lang w:eastAsia="en-GB"/>
        </w:rPr>
        <w:t xml:space="preserve"> </w:t>
      </w:r>
      <w:r w:rsidRPr="006265C2">
        <w:rPr>
          <w:rFonts w:eastAsia="Times New Roman" w:cstheme="minorHAnsi"/>
          <w:color w:val="212B32"/>
          <w:lang w:eastAsia="en-GB"/>
        </w:rPr>
        <w:t xml:space="preserve">To do this you need to fill in an opt-out form and return it to </w:t>
      </w:r>
      <w:r w:rsidR="00764B39">
        <w:rPr>
          <w:rFonts w:eastAsia="Times New Roman" w:cstheme="minorHAnsi"/>
          <w:color w:val="212B32"/>
          <w:lang w:eastAsia="en-GB"/>
        </w:rPr>
        <w:t>us</w:t>
      </w:r>
      <w:r w:rsidRPr="006265C2">
        <w:rPr>
          <w:rFonts w:eastAsia="Times New Roman" w:cstheme="minorHAnsi"/>
          <w:color w:val="212B32"/>
          <w:lang w:eastAsia="en-GB"/>
        </w:rPr>
        <w:t>. </w:t>
      </w:r>
      <w:r w:rsidR="00764B39">
        <w:t>You can download a form from the NHS site or our website</w:t>
      </w:r>
      <w:r w:rsidRPr="006265C2">
        <w:rPr>
          <w:rFonts w:eastAsia="Times New Roman" w:cstheme="minorHAnsi"/>
          <w:color w:val="212B32"/>
          <w:lang w:eastAsia="en-GB"/>
        </w:rPr>
        <w:t>. You may have already done this in the past, in which case it is still valid.</w:t>
      </w:r>
      <w:r w:rsidR="000055C2">
        <w:rPr>
          <w:rFonts w:eastAsia="Times New Roman" w:cstheme="minorHAnsi"/>
          <w:color w:val="212B32"/>
          <w:lang w:eastAsia="en-GB"/>
        </w:rPr>
        <w:t xml:space="preserve"> </w:t>
      </w:r>
      <w:r w:rsidRPr="006265C2">
        <w:rPr>
          <w:rFonts w:eastAsia="Times New Roman" w:cstheme="minorHAnsi"/>
          <w:color w:val="212B32"/>
          <w:lang w:eastAsia="en-GB"/>
        </w:rPr>
        <w:t xml:space="preserve">If you choose a Type 1 Opt-out, </w:t>
      </w:r>
      <w:r w:rsidR="00764B39">
        <w:rPr>
          <w:rFonts w:eastAsia="Times New Roman" w:cstheme="minorHAnsi"/>
          <w:color w:val="212B32"/>
          <w:lang w:eastAsia="en-GB"/>
        </w:rPr>
        <w:t xml:space="preserve">we </w:t>
      </w:r>
      <w:r w:rsidRPr="006265C2">
        <w:rPr>
          <w:rFonts w:eastAsia="Times New Roman" w:cstheme="minorHAnsi"/>
          <w:color w:val="212B32"/>
          <w:lang w:eastAsia="en-GB"/>
        </w:rPr>
        <w:t>will not share your data for research and planning. However, NHS England will still be able to collect and share data from other healthcare providers, such as hospitals.</w:t>
      </w:r>
    </w:p>
    <w:p w14:paraId="002E125C" w14:textId="77777777" w:rsidR="006265C2" w:rsidRPr="006265C2" w:rsidRDefault="006265C2" w:rsidP="006265C2">
      <w:pPr>
        <w:spacing w:after="0" w:line="240" w:lineRule="auto"/>
        <w:rPr>
          <w:rFonts w:eastAsia="Times New Roman" w:cstheme="minorHAnsi"/>
          <w:color w:val="212B32"/>
          <w:lang w:eastAsia="en-GB"/>
        </w:rPr>
      </w:pPr>
      <w:r w:rsidRPr="006265C2">
        <w:rPr>
          <w:rFonts w:eastAsia="Times New Roman" w:cstheme="minorHAnsi"/>
          <w:color w:val="212B32"/>
          <w:u w:val="single"/>
          <w:lang w:eastAsia="en-GB"/>
        </w:rPr>
        <w:t>2. Stop NHS England and other health and care organisations from sharing your data for research and planning</w:t>
      </w:r>
    </w:p>
    <w:p w14:paraId="74ED78D1" w14:textId="18077A35" w:rsidR="006265C2" w:rsidRPr="006265C2" w:rsidRDefault="006265C2" w:rsidP="006265C2">
      <w:pPr>
        <w:spacing w:after="360" w:line="240" w:lineRule="auto"/>
        <w:rPr>
          <w:rFonts w:eastAsia="Times New Roman" w:cstheme="minorHAnsi"/>
          <w:color w:val="212B32"/>
          <w:lang w:eastAsia="en-GB"/>
        </w:rPr>
      </w:pPr>
      <w:r w:rsidRPr="006265C2">
        <w:rPr>
          <w:rFonts w:eastAsia="Times New Roman" w:cstheme="minorHAnsi"/>
          <w:color w:val="212B32"/>
          <w:lang w:eastAsia="en-GB"/>
        </w:rPr>
        <w:t>This is called the National Data Opt-out.</w:t>
      </w:r>
      <w:r w:rsidR="000055C2">
        <w:rPr>
          <w:rFonts w:eastAsia="Times New Roman" w:cstheme="minorHAnsi"/>
          <w:color w:val="212B32"/>
          <w:lang w:eastAsia="en-GB"/>
        </w:rPr>
        <w:t xml:space="preserve"> </w:t>
      </w:r>
      <w:r w:rsidRPr="006265C2">
        <w:rPr>
          <w:rFonts w:eastAsia="Times New Roman" w:cstheme="minorHAnsi"/>
          <w:color w:val="212B32"/>
          <w:lang w:eastAsia="en-GB"/>
        </w:rPr>
        <w:t>To opt out online or find out more, visit </w:t>
      </w:r>
      <w:hyperlink r:id="rId6" w:history="1">
        <w:r w:rsidR="000055C2" w:rsidRPr="00380C5A">
          <w:rPr>
            <w:rStyle w:val="Hyperlink"/>
            <w:rFonts w:eastAsia="Times New Roman" w:cstheme="minorHAnsi"/>
            <w:lang w:eastAsia="en-GB"/>
          </w:rPr>
          <w:t>https://www.nhs.uk/your-nhs-data-matters/manage-your-choice/</w:t>
        </w:r>
      </w:hyperlink>
      <w:r w:rsidR="000055C2">
        <w:rPr>
          <w:rFonts w:eastAsia="Times New Roman" w:cstheme="minorHAnsi"/>
          <w:color w:val="212B32"/>
          <w:lang w:eastAsia="en-GB"/>
        </w:rPr>
        <w:t xml:space="preserve"> </w:t>
      </w:r>
      <w:r w:rsidR="000055C2" w:rsidRPr="006265C2">
        <w:rPr>
          <w:rFonts w:eastAsia="Times New Roman" w:cstheme="minorHAnsi"/>
          <w:color w:val="212B32"/>
          <w:lang w:eastAsia="en-GB"/>
        </w:rPr>
        <w:t>or check your settings in the </w:t>
      </w:r>
      <w:hyperlink r:id="rId7" w:history="1">
        <w:r w:rsidR="000055C2" w:rsidRPr="006265C2">
          <w:rPr>
            <w:rFonts w:eastAsia="Times New Roman" w:cstheme="minorHAnsi"/>
            <w:color w:val="005EB8"/>
            <w:u w:val="single"/>
            <w:lang w:eastAsia="en-GB"/>
          </w:rPr>
          <w:t>NHS App</w:t>
        </w:r>
      </w:hyperlink>
      <w:r w:rsidR="000055C2" w:rsidRPr="006265C2">
        <w:rPr>
          <w:rFonts w:eastAsia="Times New Roman" w:cstheme="minorHAnsi"/>
          <w:color w:val="212B32"/>
          <w:lang w:eastAsia="en-GB"/>
        </w:rPr>
        <w:t>.</w:t>
      </w:r>
      <w:r w:rsidR="000055C2">
        <w:rPr>
          <w:rFonts w:eastAsia="Times New Roman" w:cstheme="minorHAnsi"/>
          <w:color w:val="212B32"/>
          <w:lang w:eastAsia="en-GB"/>
        </w:rPr>
        <w:t xml:space="preserve"> </w:t>
      </w:r>
      <w:r w:rsidRPr="006265C2">
        <w:rPr>
          <w:rFonts w:eastAsia="Times New Roman" w:cstheme="minorHAnsi"/>
          <w:color w:val="212B32"/>
          <w:lang w:eastAsia="en-GB"/>
        </w:rPr>
        <w:t>If you choose this opt-out, NHS England and other health and care organisations will not be able to share any of your personal data with other organisations for research and planning, except in certain situations. For example, when required by law.</w:t>
      </w:r>
      <w:r w:rsidR="000055C2">
        <w:rPr>
          <w:rFonts w:eastAsia="Times New Roman" w:cstheme="minorHAnsi"/>
          <w:color w:val="212B32"/>
          <w:lang w:eastAsia="en-GB"/>
        </w:rPr>
        <w:t xml:space="preserve"> </w:t>
      </w:r>
      <w:r w:rsidRPr="006265C2">
        <w:rPr>
          <w:rFonts w:eastAsia="Times New Roman" w:cstheme="minorHAnsi"/>
          <w:color w:val="212B32"/>
          <w:lang w:eastAsia="en-GB"/>
        </w:rPr>
        <w:t>You can opt out, or opt back in again, at any time.</w:t>
      </w:r>
    </w:p>
    <w:p w14:paraId="5540D958" w14:textId="77777777" w:rsidR="006265C2" w:rsidRPr="006265C2" w:rsidRDefault="006265C2" w:rsidP="006265C2">
      <w:pPr>
        <w:shd w:val="clear" w:color="auto" w:fill="FFFFFF"/>
        <w:spacing w:line="240" w:lineRule="auto"/>
        <w:rPr>
          <w:rFonts w:eastAsia="Times New Roman" w:cstheme="minorHAnsi"/>
          <w:color w:val="212B32"/>
          <w:lang w:eastAsia="en-GB"/>
        </w:rPr>
      </w:pPr>
      <w:r w:rsidRPr="006265C2">
        <w:rPr>
          <w:rFonts w:eastAsia="Times New Roman" w:cstheme="minorHAnsi"/>
          <w:color w:val="212B32"/>
          <w:lang w:eastAsia="en-GB"/>
        </w:rPr>
        <w:t>If you choose to opt out of sharing your data, your personal health information will still be used to make sure you get the treatment and care you need. For example, your data may be shared so that you can be referred to hospital or get a prescription.</w:t>
      </w:r>
    </w:p>
    <w:p w14:paraId="33DEE2B5" w14:textId="77777777" w:rsidR="009928FA" w:rsidRDefault="009928FA">
      <w:pPr>
        <w:rPr>
          <w:rFonts w:cstheme="minorHAnsi"/>
        </w:rPr>
      </w:pPr>
    </w:p>
    <w:p w14:paraId="75AD33BE" w14:textId="0283F822" w:rsidR="000055C2" w:rsidRPr="006265C2" w:rsidRDefault="000055C2">
      <w:pPr>
        <w:rPr>
          <w:rFonts w:cstheme="minorHAnsi"/>
        </w:rPr>
      </w:pPr>
      <w:r>
        <w:rPr>
          <w:rFonts w:cstheme="minorHAnsi"/>
        </w:rPr>
        <w:t>I think that should be enough to chew on for this month!</w:t>
      </w:r>
    </w:p>
    <w:sectPr w:rsidR="000055C2" w:rsidRPr="006265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B4101"/>
    <w:multiLevelType w:val="hybridMultilevel"/>
    <w:tmpl w:val="1AF6A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0D5DE0"/>
    <w:multiLevelType w:val="multilevel"/>
    <w:tmpl w:val="5940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4208D"/>
    <w:multiLevelType w:val="multilevel"/>
    <w:tmpl w:val="D41E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C3FDE"/>
    <w:multiLevelType w:val="multilevel"/>
    <w:tmpl w:val="BB1E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C1DAD"/>
    <w:multiLevelType w:val="multilevel"/>
    <w:tmpl w:val="78A8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D0487"/>
    <w:multiLevelType w:val="multilevel"/>
    <w:tmpl w:val="D5E4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8F2909"/>
    <w:multiLevelType w:val="multilevel"/>
    <w:tmpl w:val="EB2A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524D5B"/>
    <w:multiLevelType w:val="multilevel"/>
    <w:tmpl w:val="C026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7656273">
    <w:abstractNumId w:val="7"/>
  </w:num>
  <w:num w:numId="2" w16cid:durableId="705985752">
    <w:abstractNumId w:val="5"/>
  </w:num>
  <w:num w:numId="3" w16cid:durableId="292368021">
    <w:abstractNumId w:val="6"/>
  </w:num>
  <w:num w:numId="4" w16cid:durableId="1013843116">
    <w:abstractNumId w:val="4"/>
  </w:num>
  <w:num w:numId="5" w16cid:durableId="1489246650">
    <w:abstractNumId w:val="1"/>
  </w:num>
  <w:num w:numId="6" w16cid:durableId="1297296058">
    <w:abstractNumId w:val="2"/>
  </w:num>
  <w:num w:numId="7" w16cid:durableId="1419983580">
    <w:abstractNumId w:val="3"/>
  </w:num>
  <w:num w:numId="8" w16cid:durableId="180604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5C2"/>
    <w:rsid w:val="000055C2"/>
    <w:rsid w:val="000601DB"/>
    <w:rsid w:val="00063173"/>
    <w:rsid w:val="00247CC8"/>
    <w:rsid w:val="006265C2"/>
    <w:rsid w:val="006B36A3"/>
    <w:rsid w:val="00737AFE"/>
    <w:rsid w:val="00764B39"/>
    <w:rsid w:val="00876386"/>
    <w:rsid w:val="009928FA"/>
    <w:rsid w:val="00BA5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3DE2"/>
  <w15:chartTrackingRefBased/>
  <w15:docId w15:val="{29977207-D1C1-46F0-8BF8-7DFD4991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265C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265C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37A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65C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265C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265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hsuk-detailssummary-text">
    <w:name w:val="nhsuk-details__summary-text"/>
    <w:basedOn w:val="DefaultParagraphFont"/>
    <w:rsid w:val="006265C2"/>
  </w:style>
  <w:style w:type="character" w:styleId="Hyperlink">
    <w:name w:val="Hyperlink"/>
    <w:basedOn w:val="DefaultParagraphFont"/>
    <w:uiPriority w:val="99"/>
    <w:unhideWhenUsed/>
    <w:rsid w:val="006265C2"/>
    <w:rPr>
      <w:color w:val="0000FF"/>
      <w:u w:val="single"/>
    </w:rPr>
  </w:style>
  <w:style w:type="paragraph" w:customStyle="1" w:styleId="nhsuk-body-s">
    <w:name w:val="nhsuk-body-s"/>
    <w:basedOn w:val="Normal"/>
    <w:rsid w:val="006265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eta-nhsuk-footercopyright">
    <w:name w:val="beta-nhsuk-footer__copyright"/>
    <w:basedOn w:val="Normal"/>
    <w:rsid w:val="006265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265C2"/>
    <w:pPr>
      <w:ind w:left="720"/>
      <w:contextualSpacing/>
    </w:pPr>
  </w:style>
  <w:style w:type="character" w:customStyle="1" w:styleId="Heading4Char">
    <w:name w:val="Heading 4 Char"/>
    <w:basedOn w:val="DefaultParagraphFont"/>
    <w:link w:val="Heading4"/>
    <w:uiPriority w:val="9"/>
    <w:semiHidden/>
    <w:rsid w:val="00737AFE"/>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764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227931">
      <w:bodyDiv w:val="1"/>
      <w:marLeft w:val="0"/>
      <w:marRight w:val="0"/>
      <w:marTop w:val="0"/>
      <w:marBottom w:val="0"/>
      <w:divBdr>
        <w:top w:val="none" w:sz="0" w:space="0" w:color="auto"/>
        <w:left w:val="none" w:sz="0" w:space="0" w:color="auto"/>
        <w:bottom w:val="none" w:sz="0" w:space="0" w:color="auto"/>
        <w:right w:val="none" w:sz="0" w:space="0" w:color="auto"/>
      </w:divBdr>
      <w:divsChild>
        <w:div w:id="341394666">
          <w:marLeft w:val="0"/>
          <w:marRight w:val="0"/>
          <w:marTop w:val="0"/>
          <w:marBottom w:val="0"/>
          <w:divBdr>
            <w:top w:val="none" w:sz="0" w:space="0" w:color="auto"/>
            <w:left w:val="none" w:sz="0" w:space="0" w:color="auto"/>
            <w:bottom w:val="none" w:sz="0" w:space="0" w:color="auto"/>
            <w:right w:val="none" w:sz="0" w:space="0" w:color="auto"/>
          </w:divBdr>
          <w:divsChild>
            <w:div w:id="1142430419">
              <w:marLeft w:val="-240"/>
              <w:marRight w:val="-240"/>
              <w:marTop w:val="0"/>
              <w:marBottom w:val="0"/>
              <w:divBdr>
                <w:top w:val="none" w:sz="0" w:space="0" w:color="auto"/>
                <w:left w:val="none" w:sz="0" w:space="0" w:color="auto"/>
                <w:bottom w:val="none" w:sz="0" w:space="0" w:color="auto"/>
                <w:right w:val="none" w:sz="0" w:space="0" w:color="auto"/>
              </w:divBdr>
              <w:divsChild>
                <w:div w:id="758910136">
                  <w:marLeft w:val="0"/>
                  <w:marRight w:val="0"/>
                  <w:marTop w:val="0"/>
                  <w:marBottom w:val="0"/>
                  <w:divBdr>
                    <w:top w:val="none" w:sz="0" w:space="0" w:color="auto"/>
                    <w:left w:val="none" w:sz="0" w:space="0" w:color="auto"/>
                    <w:bottom w:val="none" w:sz="0" w:space="0" w:color="auto"/>
                    <w:right w:val="none" w:sz="0" w:space="0" w:color="auto"/>
                  </w:divBdr>
                  <w:divsChild>
                    <w:div w:id="824901765">
                      <w:marLeft w:val="0"/>
                      <w:marRight w:val="0"/>
                      <w:marTop w:val="0"/>
                      <w:marBottom w:val="0"/>
                      <w:divBdr>
                        <w:top w:val="none" w:sz="0" w:space="0" w:color="auto"/>
                        <w:left w:val="none" w:sz="0" w:space="0" w:color="auto"/>
                        <w:bottom w:val="none" w:sz="0" w:space="0" w:color="auto"/>
                        <w:right w:val="none" w:sz="0" w:space="0" w:color="auto"/>
                      </w:divBdr>
                    </w:div>
                    <w:div w:id="1742020355">
                      <w:marLeft w:val="0"/>
                      <w:marRight w:val="0"/>
                      <w:marTop w:val="0"/>
                      <w:marBottom w:val="0"/>
                      <w:divBdr>
                        <w:top w:val="none" w:sz="0" w:space="0" w:color="auto"/>
                        <w:left w:val="none" w:sz="0" w:space="0" w:color="auto"/>
                        <w:bottom w:val="none" w:sz="0" w:space="0" w:color="auto"/>
                        <w:right w:val="none" w:sz="0" w:space="0" w:color="auto"/>
                      </w:divBdr>
                      <w:divsChild>
                        <w:div w:id="1915626878">
                          <w:marLeft w:val="0"/>
                          <w:marRight w:val="0"/>
                          <w:marTop w:val="120"/>
                          <w:marBottom w:val="0"/>
                          <w:divBdr>
                            <w:top w:val="none" w:sz="0" w:space="0" w:color="auto"/>
                            <w:left w:val="single" w:sz="24" w:space="15" w:color="D8DDE0"/>
                            <w:bottom w:val="none" w:sz="0" w:space="0" w:color="auto"/>
                            <w:right w:val="none" w:sz="0" w:space="0" w:color="auto"/>
                          </w:divBdr>
                        </w:div>
                      </w:divsChild>
                    </w:div>
                    <w:div w:id="1166898610">
                      <w:marLeft w:val="0"/>
                      <w:marRight w:val="0"/>
                      <w:marTop w:val="0"/>
                      <w:marBottom w:val="0"/>
                      <w:divBdr>
                        <w:top w:val="none" w:sz="0" w:space="0" w:color="auto"/>
                        <w:left w:val="none" w:sz="0" w:space="0" w:color="auto"/>
                        <w:bottom w:val="none" w:sz="0" w:space="0" w:color="auto"/>
                        <w:right w:val="none" w:sz="0" w:space="0" w:color="auto"/>
                      </w:divBdr>
                      <w:divsChild>
                        <w:div w:id="3675403">
                          <w:marLeft w:val="0"/>
                          <w:marRight w:val="0"/>
                          <w:marTop w:val="120"/>
                          <w:marBottom w:val="0"/>
                          <w:divBdr>
                            <w:top w:val="none" w:sz="0" w:space="0" w:color="auto"/>
                            <w:left w:val="single" w:sz="24" w:space="15" w:color="D8DDE0"/>
                            <w:bottom w:val="none" w:sz="0" w:space="0" w:color="auto"/>
                            <w:right w:val="none" w:sz="0" w:space="0" w:color="auto"/>
                          </w:divBdr>
                        </w:div>
                      </w:divsChild>
                    </w:div>
                    <w:div w:id="1693650689">
                      <w:marLeft w:val="0"/>
                      <w:marRight w:val="0"/>
                      <w:marTop w:val="0"/>
                      <w:marBottom w:val="0"/>
                      <w:divBdr>
                        <w:top w:val="none" w:sz="0" w:space="0" w:color="auto"/>
                        <w:left w:val="none" w:sz="0" w:space="0" w:color="auto"/>
                        <w:bottom w:val="none" w:sz="0" w:space="0" w:color="auto"/>
                        <w:right w:val="none" w:sz="0" w:space="0" w:color="auto"/>
                      </w:divBdr>
                    </w:div>
                    <w:div w:id="168299481">
                      <w:marLeft w:val="0"/>
                      <w:marRight w:val="0"/>
                      <w:marTop w:val="0"/>
                      <w:marBottom w:val="0"/>
                      <w:divBdr>
                        <w:top w:val="none" w:sz="0" w:space="0" w:color="auto"/>
                        <w:left w:val="none" w:sz="0" w:space="0" w:color="auto"/>
                        <w:bottom w:val="none" w:sz="0" w:space="0" w:color="auto"/>
                        <w:right w:val="none" w:sz="0" w:space="0" w:color="auto"/>
                      </w:divBdr>
                      <w:divsChild>
                        <w:div w:id="1177617165">
                          <w:marLeft w:val="0"/>
                          <w:marRight w:val="0"/>
                          <w:marTop w:val="720"/>
                          <w:marBottom w:val="720"/>
                          <w:divBdr>
                            <w:top w:val="single" w:sz="6" w:space="0" w:color="D8DDE0"/>
                            <w:left w:val="single" w:sz="6" w:space="0" w:color="D8DDE0"/>
                            <w:bottom w:val="single" w:sz="6" w:space="0" w:color="D8DDE0"/>
                            <w:right w:val="single" w:sz="6" w:space="0" w:color="D8DDE0"/>
                          </w:divBdr>
                          <w:divsChild>
                            <w:div w:id="9300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0660">
                      <w:marLeft w:val="0"/>
                      <w:marRight w:val="0"/>
                      <w:marTop w:val="0"/>
                      <w:marBottom w:val="0"/>
                      <w:divBdr>
                        <w:top w:val="none" w:sz="0" w:space="0" w:color="auto"/>
                        <w:left w:val="none" w:sz="0" w:space="0" w:color="auto"/>
                        <w:bottom w:val="none" w:sz="0" w:space="0" w:color="auto"/>
                        <w:right w:val="none" w:sz="0" w:space="0" w:color="auto"/>
                      </w:divBdr>
                    </w:div>
                  </w:divsChild>
                </w:div>
                <w:div w:id="1017081976">
                  <w:marLeft w:val="0"/>
                  <w:marRight w:val="0"/>
                  <w:marTop w:val="0"/>
                  <w:marBottom w:val="0"/>
                  <w:divBdr>
                    <w:top w:val="none" w:sz="0" w:space="0" w:color="auto"/>
                    <w:left w:val="none" w:sz="0" w:space="0" w:color="auto"/>
                    <w:bottom w:val="none" w:sz="0" w:space="0" w:color="auto"/>
                    <w:right w:val="none" w:sz="0" w:space="0" w:color="auto"/>
                  </w:divBdr>
                  <w:divsChild>
                    <w:div w:id="1385183307">
                      <w:marLeft w:val="0"/>
                      <w:marRight w:val="0"/>
                      <w:marTop w:val="0"/>
                      <w:marBottom w:val="0"/>
                      <w:divBdr>
                        <w:top w:val="single" w:sz="12" w:space="0" w:color="005EB8"/>
                        <w:left w:val="none" w:sz="0" w:space="0" w:color="auto"/>
                        <w:bottom w:val="none" w:sz="0" w:space="0" w:color="auto"/>
                        <w:right w:val="none" w:sz="0" w:space="0" w:color="auto"/>
                      </w:divBdr>
                    </w:div>
                  </w:divsChild>
                </w:div>
              </w:divsChild>
            </w:div>
          </w:divsChild>
        </w:div>
        <w:div w:id="479150683">
          <w:marLeft w:val="0"/>
          <w:marRight w:val="0"/>
          <w:marTop w:val="0"/>
          <w:marBottom w:val="0"/>
          <w:divBdr>
            <w:top w:val="single" w:sz="24" w:space="24" w:color="005EB8"/>
            <w:left w:val="none" w:sz="0" w:space="0" w:color="auto"/>
            <w:bottom w:val="single" w:sz="48" w:space="24" w:color="4C6272"/>
            <w:right w:val="none" w:sz="0" w:space="0" w:color="auto"/>
          </w:divBdr>
          <w:divsChild>
            <w:div w:id="1890875718">
              <w:marLeft w:val="0"/>
              <w:marRight w:val="0"/>
              <w:marTop w:val="0"/>
              <w:marBottom w:val="0"/>
              <w:divBdr>
                <w:top w:val="none" w:sz="0" w:space="0" w:color="auto"/>
                <w:left w:val="none" w:sz="0" w:space="0" w:color="auto"/>
                <w:bottom w:val="none" w:sz="0" w:space="0" w:color="auto"/>
                <w:right w:val="none" w:sz="0" w:space="0" w:color="auto"/>
              </w:divBdr>
              <w:divsChild>
                <w:div w:id="994530230">
                  <w:marLeft w:val="0"/>
                  <w:marRight w:val="0"/>
                  <w:marTop w:val="0"/>
                  <w:marBottom w:val="225"/>
                  <w:divBdr>
                    <w:top w:val="none" w:sz="0" w:space="0" w:color="auto"/>
                    <w:left w:val="none" w:sz="0" w:space="0" w:color="auto"/>
                    <w:bottom w:val="none" w:sz="0" w:space="0" w:color="auto"/>
                    <w:right w:val="none" w:sz="0" w:space="0" w:color="auto"/>
                  </w:divBdr>
                </w:div>
                <w:div w:id="5406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63994">
      <w:bodyDiv w:val="1"/>
      <w:marLeft w:val="0"/>
      <w:marRight w:val="0"/>
      <w:marTop w:val="0"/>
      <w:marBottom w:val="0"/>
      <w:divBdr>
        <w:top w:val="none" w:sz="0" w:space="0" w:color="auto"/>
        <w:left w:val="none" w:sz="0" w:space="0" w:color="auto"/>
        <w:bottom w:val="none" w:sz="0" w:space="0" w:color="auto"/>
        <w:right w:val="none" w:sz="0" w:space="0" w:color="auto"/>
      </w:divBdr>
    </w:div>
    <w:div w:id="916935532">
      <w:bodyDiv w:val="1"/>
      <w:marLeft w:val="0"/>
      <w:marRight w:val="0"/>
      <w:marTop w:val="0"/>
      <w:marBottom w:val="0"/>
      <w:divBdr>
        <w:top w:val="none" w:sz="0" w:space="0" w:color="auto"/>
        <w:left w:val="none" w:sz="0" w:space="0" w:color="auto"/>
        <w:bottom w:val="none" w:sz="0" w:space="0" w:color="auto"/>
        <w:right w:val="none" w:sz="0" w:space="0" w:color="auto"/>
      </w:divBdr>
    </w:div>
    <w:div w:id="181675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nhs-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your-nhs-data-matters/manage-your-choice/" TargetMode="External"/><Relationship Id="rId5" Type="http://schemas.openxmlformats.org/officeDocument/2006/relationships/hyperlink" Target="https://www.opensafely.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WELLESLEY, Rosie (THE SURGERY KINGSTONE)</dc:creator>
  <cp:keywords/>
  <dc:description/>
  <cp:lastModifiedBy>BEATTIE, Nicola (THE SURGERY KINGSTONE)</cp:lastModifiedBy>
  <cp:revision>2</cp:revision>
  <dcterms:created xsi:type="dcterms:W3CDTF">2025-09-25T10:40:00Z</dcterms:created>
  <dcterms:modified xsi:type="dcterms:W3CDTF">2025-09-25T10:40:00Z</dcterms:modified>
</cp:coreProperties>
</file>