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BE94" w14:textId="538658A3" w:rsidR="0004498C" w:rsidRDefault="0004498C" w:rsidP="0004498C">
      <w:pPr>
        <w:jc w:val="center"/>
      </w:pPr>
      <w:r>
        <w:rPr>
          <w:noProof/>
        </w:rPr>
        <w:drawing>
          <wp:inline distT="0" distB="0" distL="0" distR="0" wp14:anchorId="240EAD1A" wp14:editId="34DD47E9">
            <wp:extent cx="1495425" cy="781050"/>
            <wp:effectExtent l="0" t="0" r="9525" b="0"/>
            <wp:docPr id="795495398" name="Picture 1" descr="A building with a peacock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95398" name="Picture 1" descr="A building with a peacock on to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923" cy="781310"/>
                    </a:xfrm>
                    <a:prstGeom prst="rect">
                      <a:avLst/>
                    </a:prstGeom>
                  </pic:spPr>
                </pic:pic>
              </a:graphicData>
            </a:graphic>
          </wp:inline>
        </w:drawing>
      </w:r>
    </w:p>
    <w:p w14:paraId="07F27E68" w14:textId="77777777" w:rsidR="0004498C" w:rsidRDefault="0004498C" w:rsidP="0004498C">
      <w:pPr>
        <w:jc w:val="center"/>
      </w:pPr>
    </w:p>
    <w:p w14:paraId="7A570398" w14:textId="4495153F" w:rsidR="0004498C" w:rsidRPr="00C158FF" w:rsidRDefault="0004498C" w:rsidP="0004498C">
      <w:pPr>
        <w:jc w:val="center"/>
        <w:rPr>
          <w:rFonts w:ascii="Arial" w:hAnsi="Arial" w:cs="Arial"/>
          <w:b/>
          <w:bCs/>
          <w:sz w:val="28"/>
          <w:szCs w:val="28"/>
        </w:rPr>
      </w:pPr>
      <w:r w:rsidRPr="00C158FF">
        <w:rPr>
          <w:rFonts w:ascii="Arial" w:hAnsi="Arial" w:cs="Arial"/>
          <w:b/>
          <w:bCs/>
          <w:sz w:val="28"/>
          <w:szCs w:val="28"/>
        </w:rPr>
        <w:t xml:space="preserve">JOB VACANCY – </w:t>
      </w:r>
      <w:r w:rsidR="004040DE">
        <w:rPr>
          <w:rFonts w:ascii="Arial" w:hAnsi="Arial" w:cs="Arial"/>
          <w:b/>
          <w:bCs/>
          <w:sz w:val="28"/>
          <w:szCs w:val="28"/>
        </w:rPr>
        <w:t>PHARMACY TECHNIC</w:t>
      </w:r>
      <w:r w:rsidR="00F01C73">
        <w:rPr>
          <w:rFonts w:ascii="Arial" w:hAnsi="Arial" w:cs="Arial"/>
          <w:b/>
          <w:bCs/>
          <w:sz w:val="28"/>
          <w:szCs w:val="28"/>
        </w:rPr>
        <w:t>AN</w:t>
      </w:r>
    </w:p>
    <w:p w14:paraId="4D06BFD0" w14:textId="77777777" w:rsidR="0004498C" w:rsidRDefault="0004498C" w:rsidP="0004498C">
      <w:pPr>
        <w:rPr>
          <w:rFonts w:ascii="Arial" w:hAnsi="Arial" w:cs="Arial"/>
        </w:rPr>
      </w:pPr>
    </w:p>
    <w:p w14:paraId="0A07921E" w14:textId="77777777" w:rsidR="00C56F16" w:rsidRPr="00C56F16" w:rsidRDefault="00C56F16" w:rsidP="00C56F16">
      <w:pPr>
        <w:rPr>
          <w:rFonts w:ascii="Calibri" w:hAnsi="Calibri" w:cs="Calibri"/>
          <w:b/>
          <w:bCs/>
          <w:color w:val="000000" w:themeColor="text1"/>
          <w:lang w:val="en" w:eastAsia="en-GB"/>
        </w:rPr>
      </w:pPr>
      <w:r w:rsidRPr="00C56F16">
        <w:rPr>
          <w:rFonts w:ascii="Calibri" w:hAnsi="Calibri" w:cs="Calibri"/>
          <w:b/>
          <w:bCs/>
          <w:color w:val="000000" w:themeColor="text1"/>
          <w:lang w:val="en" w:eastAsia="en-GB"/>
        </w:rPr>
        <w:t>Main job roles</w:t>
      </w:r>
    </w:p>
    <w:p w14:paraId="5F7D2C57" w14:textId="77777777" w:rsidR="00C56F16" w:rsidRPr="00C56F16" w:rsidRDefault="00C56F16" w:rsidP="00C56F16">
      <w:pPr>
        <w:pStyle w:val="ListParagraph"/>
        <w:numPr>
          <w:ilvl w:val="0"/>
          <w:numId w:val="3"/>
        </w:numPr>
        <w:contextualSpacing w:val="0"/>
        <w:rPr>
          <w:rFonts w:ascii="Calibri" w:hAnsi="Calibri" w:cs="Calibri"/>
          <w:lang w:val="en" w:eastAsia="en-GB"/>
        </w:rPr>
      </w:pPr>
      <w:r w:rsidRPr="00C56F16">
        <w:rPr>
          <w:rFonts w:ascii="Calibri" w:hAnsi="Calibri" w:cs="Calibri"/>
          <w:lang w:val="en" w:eastAsia="en-GB"/>
        </w:rPr>
        <w:t>Support the role of PCN clinical pharmacists in the delivery of clinical pharmacy services to people in their own homes or local care homes</w:t>
      </w:r>
    </w:p>
    <w:p w14:paraId="601ADC39" w14:textId="77777777" w:rsidR="00C56F16" w:rsidRPr="00C56F16" w:rsidRDefault="00C56F16" w:rsidP="00C56F16">
      <w:pPr>
        <w:numPr>
          <w:ilvl w:val="0"/>
          <w:numId w:val="3"/>
        </w:numPr>
        <w:rPr>
          <w:rFonts w:ascii="Calibri" w:eastAsia="Times New Roman" w:hAnsi="Calibri" w:cs="Calibri"/>
          <w:lang w:val="en" w:eastAsia="en-GB"/>
        </w:rPr>
      </w:pPr>
      <w:r w:rsidRPr="00C56F16">
        <w:rPr>
          <w:rFonts w:ascii="Calibri" w:eastAsia="Times New Roman" w:hAnsi="Calibri" w:cs="Calibri"/>
          <w:lang w:val="en" w:eastAsia="en-GB"/>
        </w:rPr>
        <w:t xml:space="preserve">Perform medicines improvement work to maximise safe, cost-effective best practice in prescribing </w:t>
      </w:r>
    </w:p>
    <w:p w14:paraId="017F4FA7" w14:textId="77777777" w:rsidR="00C56F16" w:rsidRPr="00C56F16" w:rsidRDefault="00C56F16" w:rsidP="00C56F16">
      <w:pPr>
        <w:numPr>
          <w:ilvl w:val="0"/>
          <w:numId w:val="3"/>
        </w:numPr>
        <w:rPr>
          <w:rFonts w:ascii="Calibri" w:eastAsia="Times New Roman" w:hAnsi="Calibri" w:cs="Calibri"/>
          <w:lang w:val="en" w:eastAsia="en-GB"/>
        </w:rPr>
      </w:pPr>
      <w:r w:rsidRPr="00C56F16">
        <w:rPr>
          <w:rFonts w:ascii="Calibri" w:eastAsia="Times New Roman" w:hAnsi="Calibri" w:cs="Calibri"/>
          <w:lang w:val="en" w:eastAsia="en-GB"/>
        </w:rPr>
        <w:t>Improve the use of medicines and help patients with medication concordance</w:t>
      </w:r>
    </w:p>
    <w:p w14:paraId="0C1F5E16" w14:textId="77777777" w:rsidR="00C56F16" w:rsidRPr="00C56F16" w:rsidRDefault="00C56F16" w:rsidP="00C56F16">
      <w:pPr>
        <w:numPr>
          <w:ilvl w:val="0"/>
          <w:numId w:val="3"/>
        </w:numPr>
        <w:rPr>
          <w:rFonts w:ascii="Calibri" w:eastAsia="Times New Roman" w:hAnsi="Calibri" w:cs="Calibri"/>
          <w:lang w:val="en" w:eastAsia="en-GB"/>
        </w:rPr>
      </w:pPr>
      <w:r w:rsidRPr="00C56F16">
        <w:rPr>
          <w:rFonts w:ascii="Calibri" w:eastAsia="Times New Roman" w:hAnsi="Calibri" w:cs="Calibri"/>
          <w:lang w:val="en" w:eastAsia="en-GB"/>
        </w:rPr>
        <w:t xml:space="preserve">Assist with medication safety monitoring systems </w:t>
      </w:r>
    </w:p>
    <w:p w14:paraId="2A69301C" w14:textId="77777777" w:rsidR="00C56F16" w:rsidRPr="00C56F16" w:rsidRDefault="00C56F16" w:rsidP="00C56F16">
      <w:pPr>
        <w:numPr>
          <w:ilvl w:val="0"/>
          <w:numId w:val="3"/>
        </w:numPr>
        <w:rPr>
          <w:rFonts w:ascii="Calibri" w:eastAsia="Times New Roman" w:hAnsi="Calibri" w:cs="Calibri"/>
          <w:lang w:val="en" w:eastAsia="en-GB"/>
        </w:rPr>
      </w:pPr>
      <w:r w:rsidRPr="00C56F16">
        <w:rPr>
          <w:rFonts w:ascii="Calibri" w:eastAsia="Times New Roman" w:hAnsi="Calibri" w:cs="Calibri"/>
          <w:lang w:val="en" w:eastAsia="en-GB"/>
        </w:rPr>
        <w:t>Liaise with hospital teams, clinicians and administrative staff to resolve medicine-related queries</w:t>
      </w:r>
    </w:p>
    <w:p w14:paraId="20677768" w14:textId="77777777" w:rsidR="00C56F16" w:rsidRPr="00C56F16" w:rsidRDefault="00C56F16" w:rsidP="00C56F16">
      <w:pPr>
        <w:numPr>
          <w:ilvl w:val="0"/>
          <w:numId w:val="3"/>
        </w:numPr>
        <w:rPr>
          <w:rFonts w:ascii="Calibri" w:eastAsia="Times New Roman" w:hAnsi="Calibri" w:cs="Calibri"/>
          <w:lang w:val="en" w:eastAsia="en-GB"/>
        </w:rPr>
      </w:pPr>
      <w:r w:rsidRPr="00C56F16">
        <w:rPr>
          <w:rFonts w:ascii="Calibri" w:eastAsia="Times New Roman" w:hAnsi="Calibri" w:cs="Calibri"/>
          <w:lang w:val="en" w:eastAsia="en-GB"/>
        </w:rPr>
        <w:t>Monitor practice prescribing and adherence to practice, local and national prescribing policies</w:t>
      </w:r>
    </w:p>
    <w:p w14:paraId="3C5C88B7" w14:textId="77777777" w:rsidR="00C56F16" w:rsidRPr="00C56F16" w:rsidRDefault="00C56F16" w:rsidP="00C56F16">
      <w:pPr>
        <w:numPr>
          <w:ilvl w:val="0"/>
          <w:numId w:val="3"/>
        </w:numPr>
        <w:rPr>
          <w:rFonts w:ascii="Calibri" w:eastAsia="Times New Roman" w:hAnsi="Calibri" w:cs="Calibri"/>
          <w:lang w:val="en" w:eastAsia="en-GB"/>
        </w:rPr>
      </w:pPr>
      <w:r w:rsidRPr="00C56F16">
        <w:rPr>
          <w:rFonts w:ascii="Calibri" w:eastAsia="Times New Roman" w:hAnsi="Calibri" w:cs="Calibri"/>
          <w:lang w:val="en" w:eastAsia="en-GB"/>
        </w:rPr>
        <w:t>Improve service and quality through audit and searches</w:t>
      </w:r>
    </w:p>
    <w:p w14:paraId="07D4E0F8" w14:textId="62454939" w:rsidR="00F01C73" w:rsidRDefault="00C56F16" w:rsidP="00F01C73">
      <w:pPr>
        <w:numPr>
          <w:ilvl w:val="0"/>
          <w:numId w:val="3"/>
        </w:numPr>
        <w:rPr>
          <w:rFonts w:ascii="Calibri" w:hAnsi="Calibri" w:cs="Calibri"/>
          <w:b/>
          <w:bCs/>
          <w:color w:val="212B32"/>
          <w:lang w:val="en" w:eastAsia="en-GB"/>
        </w:rPr>
      </w:pPr>
      <w:r w:rsidRPr="00C56F16">
        <w:rPr>
          <w:rFonts w:ascii="Calibri" w:eastAsia="Times New Roman" w:hAnsi="Calibri" w:cs="Calibri"/>
          <w:lang w:val="en" w:eastAsia="en-GB"/>
        </w:rPr>
        <w:t>Help identify patients at risk of medicines use issues, including waste, safety and over-</w:t>
      </w:r>
      <w:r w:rsidRPr="00C56F16">
        <w:rPr>
          <w:rFonts w:ascii="Calibri" w:hAnsi="Calibri" w:cs="Calibri"/>
          <w:color w:val="212B32"/>
          <w:lang w:val="en" w:eastAsia="en-GB"/>
        </w:rPr>
        <w:t>use</w:t>
      </w:r>
    </w:p>
    <w:p w14:paraId="65103145" w14:textId="48D5C980" w:rsidR="00F01C73" w:rsidRPr="007C1AD8" w:rsidRDefault="00F01C73" w:rsidP="00F01C73">
      <w:pPr>
        <w:numPr>
          <w:ilvl w:val="0"/>
          <w:numId w:val="3"/>
        </w:numPr>
        <w:rPr>
          <w:rFonts w:ascii="Calibri" w:hAnsi="Calibri" w:cs="Calibri"/>
          <w:b/>
          <w:bCs/>
          <w:color w:val="212B32"/>
          <w:lang w:val="en" w:eastAsia="en-GB"/>
        </w:rPr>
      </w:pPr>
      <w:r>
        <w:rPr>
          <w:rFonts w:ascii="Calibri" w:eastAsia="Times New Roman" w:hAnsi="Calibri" w:cs="Calibri"/>
          <w:lang w:val="en" w:eastAsia="en-GB"/>
        </w:rPr>
        <w:t>Salary £29,780</w:t>
      </w:r>
    </w:p>
    <w:p w14:paraId="22FB80E1" w14:textId="4CA011FC" w:rsidR="00F01C73" w:rsidRPr="007C1AD8" w:rsidRDefault="00F01C73" w:rsidP="00F01C73">
      <w:pPr>
        <w:numPr>
          <w:ilvl w:val="0"/>
          <w:numId w:val="3"/>
        </w:numPr>
        <w:rPr>
          <w:rFonts w:ascii="Calibri" w:hAnsi="Calibri" w:cs="Calibri"/>
          <w:b/>
          <w:bCs/>
          <w:color w:val="212B32"/>
          <w:lang w:val="en" w:eastAsia="en-GB"/>
        </w:rPr>
      </w:pPr>
      <w:r>
        <w:rPr>
          <w:rFonts w:ascii="Calibri" w:eastAsia="Times New Roman" w:hAnsi="Calibri" w:cs="Calibri"/>
          <w:lang w:val="en" w:eastAsia="en-GB"/>
        </w:rPr>
        <w:t>Full time (the work pattern is negotiable)</w:t>
      </w:r>
    </w:p>
    <w:p w14:paraId="1E4E39D8" w14:textId="74FD7584" w:rsidR="007C1AD8" w:rsidRPr="00F01C73" w:rsidRDefault="007C1AD8" w:rsidP="00F01C73">
      <w:pPr>
        <w:numPr>
          <w:ilvl w:val="0"/>
          <w:numId w:val="3"/>
        </w:numPr>
        <w:rPr>
          <w:rFonts w:ascii="Calibri" w:hAnsi="Calibri" w:cs="Calibri"/>
          <w:b/>
          <w:bCs/>
          <w:color w:val="212B32"/>
          <w:lang w:val="en" w:eastAsia="en-GB"/>
        </w:rPr>
      </w:pPr>
      <w:r>
        <w:rPr>
          <w:rFonts w:ascii="Calibri" w:eastAsia="Times New Roman" w:hAnsi="Calibri" w:cs="Calibri"/>
          <w:lang w:val="en" w:eastAsia="en-GB"/>
        </w:rPr>
        <w:t xml:space="preserve">CLOSING DATE – 31 MARCH 2025 </w:t>
      </w:r>
    </w:p>
    <w:p w14:paraId="39414B19" w14:textId="77777777" w:rsidR="00C56F16" w:rsidRDefault="00C56F16" w:rsidP="00C56F16">
      <w:pPr>
        <w:rPr>
          <w:rFonts w:cstheme="minorHAnsi"/>
          <w:b/>
          <w:bCs/>
          <w:lang w:val="en" w:eastAsia="en-GB"/>
        </w:rPr>
      </w:pPr>
    </w:p>
    <w:p w14:paraId="20B8BB27" w14:textId="506B2397" w:rsidR="00C56F16" w:rsidRPr="00C56F16" w:rsidRDefault="00C56F16" w:rsidP="00C56F16">
      <w:pPr>
        <w:rPr>
          <w:rFonts w:ascii="Calibri" w:hAnsi="Calibri" w:cs="Calibri"/>
          <w:b/>
          <w:bCs/>
          <w:lang w:val="en" w:eastAsia="en-GB"/>
        </w:rPr>
      </w:pPr>
      <w:r w:rsidRPr="00C56F16">
        <w:rPr>
          <w:rFonts w:ascii="Calibri" w:hAnsi="Calibri" w:cs="Calibri"/>
          <w:b/>
          <w:bCs/>
          <w:lang w:val="en" w:eastAsia="en-GB"/>
        </w:rPr>
        <w:t>About us</w:t>
      </w:r>
    </w:p>
    <w:p w14:paraId="69F09504" w14:textId="2DB9532C" w:rsidR="00C56F16" w:rsidRPr="00C56F16" w:rsidRDefault="00C56F16" w:rsidP="00C56F16">
      <w:pPr>
        <w:rPr>
          <w:rFonts w:ascii="Calibri" w:hAnsi="Calibri" w:cs="Calibri"/>
          <w:color w:val="000000" w:themeColor="text1"/>
          <w:lang w:val="en" w:eastAsia="en-GB"/>
        </w:rPr>
      </w:pPr>
      <w:r w:rsidRPr="00C56F16">
        <w:rPr>
          <w:rFonts w:ascii="Calibri" w:hAnsi="Calibri" w:cs="Calibri"/>
          <w:color w:val="000000" w:themeColor="text1"/>
          <w:lang w:val="en" w:eastAsia="en-GB"/>
        </w:rPr>
        <w:t>The Chippenham, Corsham and Box Primary Care Network (CCB PCN) provides proactive and coordinated care across the local population of 61,000 people. We have a strong focus on health promotion and personalised care, supporting people to make informed decisions about their health and social care.  We are a dynamic, friendly and supportive PCN with much experience in training GPs and other healthcare professionals.</w:t>
      </w:r>
    </w:p>
    <w:p w14:paraId="4D91B017" w14:textId="77777777" w:rsidR="00C56F16" w:rsidRPr="00C56F16" w:rsidRDefault="00C56F16" w:rsidP="00C56F16">
      <w:pPr>
        <w:rPr>
          <w:rFonts w:ascii="Calibri" w:hAnsi="Calibri" w:cs="Calibri"/>
          <w:color w:val="000000" w:themeColor="text1"/>
          <w:sz w:val="12"/>
          <w:lang w:val="en" w:eastAsia="en-GB"/>
        </w:rPr>
      </w:pPr>
    </w:p>
    <w:p w14:paraId="691D42F0" w14:textId="77777777" w:rsidR="00C56F16" w:rsidRDefault="00C56F16" w:rsidP="00C56F16">
      <w:pPr>
        <w:rPr>
          <w:rFonts w:cstheme="minorHAnsi"/>
          <w:color w:val="000000" w:themeColor="text1"/>
          <w:lang w:val="en" w:eastAsia="en-GB"/>
        </w:rPr>
      </w:pPr>
      <w:r w:rsidRPr="00C56F16">
        <w:rPr>
          <w:rFonts w:ascii="Calibri" w:hAnsi="Calibri" w:cs="Calibri"/>
          <w:color w:val="000000" w:themeColor="text1"/>
          <w:lang w:val="en" w:eastAsia="en-GB"/>
        </w:rPr>
        <w:t>The individual practices have been early adopters of new models of NHS care, utilising the diverse skill mix offered by physiotherapists, paramedics, physician associates, social prescribers, and clinical pharmacists and pharmacy technician. The PCN is excited about continuing this development by growing the PCN Pharmacy Team</w:t>
      </w:r>
      <w:r w:rsidRPr="003A649C">
        <w:rPr>
          <w:rFonts w:cstheme="minorHAnsi"/>
          <w:color w:val="000000" w:themeColor="text1"/>
          <w:lang w:val="en" w:eastAsia="en-GB"/>
        </w:rPr>
        <w:t>.</w:t>
      </w:r>
    </w:p>
    <w:p w14:paraId="229DD033" w14:textId="77777777" w:rsidR="00C56F16" w:rsidRPr="00B426FB" w:rsidRDefault="00C56F16" w:rsidP="00C56F16">
      <w:pPr>
        <w:rPr>
          <w:rFonts w:cstheme="minorHAnsi"/>
          <w:color w:val="000000" w:themeColor="text1"/>
          <w:sz w:val="12"/>
          <w:lang w:val="en" w:eastAsia="en-GB"/>
        </w:rPr>
      </w:pPr>
    </w:p>
    <w:p w14:paraId="1B48F44B" w14:textId="4F30173F" w:rsidR="00C56F16" w:rsidRPr="00C56F16" w:rsidRDefault="00C56F16" w:rsidP="00C56F16">
      <w:pPr>
        <w:rPr>
          <w:rFonts w:ascii="Calibri" w:hAnsi="Calibri" w:cs="Calibri"/>
          <w:b/>
          <w:bCs/>
          <w:color w:val="000000" w:themeColor="text1"/>
          <w:lang w:val="en" w:eastAsia="en-GB"/>
        </w:rPr>
      </w:pPr>
      <w:r w:rsidRPr="00C56F16">
        <w:rPr>
          <w:rFonts w:ascii="Calibri" w:hAnsi="Calibri" w:cs="Calibri"/>
          <w:b/>
          <w:bCs/>
          <w:color w:val="000000" w:themeColor="text1"/>
          <w:lang w:val="en" w:eastAsia="en-GB"/>
        </w:rPr>
        <w:t>Qualifications</w:t>
      </w:r>
      <w:r w:rsidR="00F01C73">
        <w:rPr>
          <w:rFonts w:ascii="Calibri" w:hAnsi="Calibri" w:cs="Calibri"/>
          <w:b/>
          <w:bCs/>
          <w:color w:val="000000" w:themeColor="text1"/>
          <w:lang w:val="en" w:eastAsia="en-GB"/>
        </w:rPr>
        <w:t xml:space="preserve"> &amp; Requirements</w:t>
      </w:r>
    </w:p>
    <w:p w14:paraId="13DC1708" w14:textId="50F3E0EE" w:rsidR="00C56F16" w:rsidRPr="00C56F16" w:rsidRDefault="00C56F16" w:rsidP="00C56F16">
      <w:pPr>
        <w:rPr>
          <w:rFonts w:ascii="Calibri" w:hAnsi="Calibri" w:cs="Calibri"/>
          <w:color w:val="000000" w:themeColor="text1"/>
          <w:lang w:val="en" w:eastAsia="en-GB"/>
        </w:rPr>
      </w:pPr>
      <w:r w:rsidRPr="00C56F16">
        <w:rPr>
          <w:rFonts w:ascii="Calibri" w:hAnsi="Calibri" w:cs="Calibri"/>
          <w:color w:val="000000" w:themeColor="text1"/>
          <w:lang w:val="en" w:eastAsia="en-GB"/>
        </w:rPr>
        <w:t>You must be a Pharmacy Technician registered with the General Pharmaceutical Council (GPhC).</w:t>
      </w:r>
      <w:r w:rsidR="00F01C73">
        <w:rPr>
          <w:rFonts w:ascii="Calibri" w:hAnsi="Calibri" w:cs="Calibri"/>
          <w:color w:val="000000" w:themeColor="text1"/>
          <w:lang w:val="en" w:eastAsia="en-GB"/>
        </w:rPr>
        <w:t xml:space="preserve"> </w:t>
      </w:r>
      <w:r w:rsidRPr="00C56F16">
        <w:rPr>
          <w:rFonts w:ascii="Calibri" w:hAnsi="Calibri" w:cs="Calibri"/>
          <w:color w:val="000000" w:themeColor="text1"/>
          <w:lang w:val="en" w:eastAsia="en-GB"/>
        </w:rPr>
        <w:t>Full driving license as travel will be required to surgeries, care homes and patients in the PCN area.</w:t>
      </w:r>
    </w:p>
    <w:p w14:paraId="7D6C5695" w14:textId="77777777" w:rsidR="00C56F16" w:rsidRPr="00C56F16" w:rsidRDefault="00C56F16" w:rsidP="00C56F16">
      <w:pPr>
        <w:rPr>
          <w:rFonts w:ascii="Calibri" w:hAnsi="Calibri" w:cs="Calibri"/>
          <w:b/>
          <w:bCs/>
          <w:color w:val="000000" w:themeColor="text1"/>
          <w:sz w:val="12"/>
          <w:lang w:val="en" w:eastAsia="en-GB"/>
        </w:rPr>
      </w:pPr>
    </w:p>
    <w:p w14:paraId="404299AD" w14:textId="77777777" w:rsidR="00C56F16" w:rsidRPr="00C56F16" w:rsidRDefault="00C56F16" w:rsidP="00C56F16">
      <w:pPr>
        <w:rPr>
          <w:rFonts w:ascii="Calibri" w:hAnsi="Calibri" w:cs="Calibri"/>
          <w:b/>
          <w:bCs/>
          <w:color w:val="000000" w:themeColor="text1"/>
          <w:lang w:val="en" w:eastAsia="en-GB"/>
        </w:rPr>
      </w:pPr>
      <w:r w:rsidRPr="00C56F16">
        <w:rPr>
          <w:rFonts w:ascii="Calibri" w:hAnsi="Calibri" w:cs="Calibri"/>
          <w:b/>
          <w:bCs/>
          <w:color w:val="000000" w:themeColor="text1"/>
          <w:lang w:val="en" w:eastAsia="en-GB"/>
        </w:rPr>
        <w:t>Interested?</w:t>
      </w:r>
    </w:p>
    <w:p w14:paraId="560E4BF3" w14:textId="1E70D254" w:rsidR="00C56F16" w:rsidRPr="00F01C73" w:rsidRDefault="00C56F16" w:rsidP="00C56F16">
      <w:pPr>
        <w:rPr>
          <w:rFonts w:ascii="Calibri" w:hAnsi="Calibri" w:cs="Calibri"/>
          <w:color w:val="000000" w:themeColor="text1"/>
          <w:lang w:val="en" w:eastAsia="en-GB"/>
        </w:rPr>
      </w:pPr>
      <w:r w:rsidRPr="00F01C73">
        <w:rPr>
          <w:rFonts w:ascii="Calibri" w:hAnsi="Calibri" w:cs="Calibri"/>
          <w:color w:val="000000" w:themeColor="text1"/>
          <w:lang w:val="en" w:eastAsia="en-GB"/>
        </w:rPr>
        <w:t xml:space="preserve">To discuss the role informally please contact Jacqui Wilmshurst, People Advisor on </w:t>
      </w:r>
      <w:r w:rsidR="00F01C73" w:rsidRPr="00F01C73">
        <w:rPr>
          <w:rFonts w:ascii="Calibri" w:hAnsi="Calibri" w:cs="Calibri"/>
          <w:color w:val="000000" w:themeColor="text1"/>
          <w:lang w:val="en" w:eastAsia="en-GB"/>
        </w:rPr>
        <w:t xml:space="preserve">01249 472157. </w:t>
      </w:r>
    </w:p>
    <w:p w14:paraId="763AB70D" w14:textId="77777777" w:rsidR="00C56F16" w:rsidRPr="00F01C73" w:rsidRDefault="00C56F16" w:rsidP="00C56F16">
      <w:pPr>
        <w:rPr>
          <w:rFonts w:ascii="Calibri" w:hAnsi="Calibri" w:cs="Calibri"/>
          <w:color w:val="000000" w:themeColor="text1"/>
          <w:lang w:val="en" w:eastAsia="en-GB"/>
        </w:rPr>
      </w:pPr>
    </w:p>
    <w:p w14:paraId="7E67D5C5" w14:textId="5DA02DC9" w:rsidR="00491C51" w:rsidRPr="0004498C" w:rsidRDefault="00C56F16" w:rsidP="0004498C">
      <w:r w:rsidRPr="00F01C73">
        <w:rPr>
          <w:rFonts w:ascii="Calibri" w:hAnsi="Calibri" w:cs="Calibri"/>
        </w:rPr>
        <w:t xml:space="preserve">If you want to apply for this position, please send your CV with </w:t>
      </w:r>
      <w:r w:rsidR="007D78AD">
        <w:rPr>
          <w:rFonts w:ascii="Calibri" w:hAnsi="Calibri" w:cs="Calibri"/>
        </w:rPr>
        <w:t xml:space="preserve">a </w:t>
      </w:r>
      <w:r w:rsidRPr="00F01C73">
        <w:rPr>
          <w:rFonts w:ascii="Calibri" w:hAnsi="Calibri" w:cs="Calibri"/>
        </w:rPr>
        <w:t xml:space="preserve">covering letter FAO Jacqui Wilmshurst by email to </w:t>
      </w:r>
      <w:hyperlink r:id="rId6" w:history="1">
        <w:r w:rsidRPr="00F01C73">
          <w:rPr>
            <w:rStyle w:val="Hyperlink"/>
            <w:rFonts w:ascii="Calibri" w:hAnsi="Calibri" w:cs="Calibri"/>
          </w:rPr>
          <w:t>jacqui.wilmshurst@nhs.net</w:t>
        </w:r>
      </w:hyperlink>
    </w:p>
    <w:sectPr w:rsidR="00491C51" w:rsidRPr="0004498C" w:rsidSect="007C1AD8">
      <w:pgSz w:w="11906" w:h="16838"/>
      <w:pgMar w:top="1440" w:right="1440" w:bottom="1440" w:left="1440" w:header="708" w:footer="708" w:gutter="0"/>
      <w:pgBorders w:offsetFrom="page">
        <w:top w:val="single" w:sz="48" w:space="24" w:color="4F6228" w:themeColor="accent3" w:themeShade="80"/>
        <w:left w:val="single" w:sz="48" w:space="24" w:color="4F6228" w:themeColor="accent3" w:themeShade="80"/>
        <w:bottom w:val="single" w:sz="48" w:space="24" w:color="4F6228" w:themeColor="accent3" w:themeShade="80"/>
        <w:right w:val="single" w:sz="48"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231"/>
    <w:multiLevelType w:val="hybridMultilevel"/>
    <w:tmpl w:val="E5ACB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2636D4"/>
    <w:multiLevelType w:val="hybridMultilevel"/>
    <w:tmpl w:val="F976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5B6DFE"/>
    <w:multiLevelType w:val="hybridMultilevel"/>
    <w:tmpl w:val="E12C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947589">
    <w:abstractNumId w:val="2"/>
  </w:num>
  <w:num w:numId="2" w16cid:durableId="1350451615">
    <w:abstractNumId w:val="1"/>
  </w:num>
  <w:num w:numId="3" w16cid:durableId="1923224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8C"/>
    <w:rsid w:val="0004498C"/>
    <w:rsid w:val="00061A85"/>
    <w:rsid w:val="002416F9"/>
    <w:rsid w:val="002802A6"/>
    <w:rsid w:val="004040DE"/>
    <w:rsid w:val="00426E78"/>
    <w:rsid w:val="00491C51"/>
    <w:rsid w:val="00552A80"/>
    <w:rsid w:val="005F4BA9"/>
    <w:rsid w:val="006F78DD"/>
    <w:rsid w:val="00756027"/>
    <w:rsid w:val="007A5ABC"/>
    <w:rsid w:val="007C1AD8"/>
    <w:rsid w:val="007D78AD"/>
    <w:rsid w:val="0098524B"/>
    <w:rsid w:val="009B73F6"/>
    <w:rsid w:val="00A74DDD"/>
    <w:rsid w:val="00BD1A31"/>
    <w:rsid w:val="00BE7866"/>
    <w:rsid w:val="00C158FF"/>
    <w:rsid w:val="00C56F16"/>
    <w:rsid w:val="00C63EA5"/>
    <w:rsid w:val="00CF6890"/>
    <w:rsid w:val="00EA1DC1"/>
    <w:rsid w:val="00F01C73"/>
    <w:rsid w:val="00F76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0D19"/>
  <w15:chartTrackingRefBased/>
  <w15:docId w15:val="{4891570D-8B9E-45D7-B79B-2946DA61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04498C"/>
    <w:rPr>
      <w:color w:val="0000FF" w:themeColor="hyperlink"/>
      <w:u w:val="single"/>
    </w:rPr>
  </w:style>
  <w:style w:type="character" w:styleId="UnresolvedMention">
    <w:name w:val="Unresolved Mention"/>
    <w:basedOn w:val="DefaultParagraphFont"/>
    <w:uiPriority w:val="99"/>
    <w:semiHidden/>
    <w:unhideWhenUsed/>
    <w:rsid w:val="00044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qui.wilmshurst@nhs.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WILMSHURST, Jacqui (HATHAWAY SURGERY)</dc:creator>
  <cp:keywords/>
  <dc:description/>
  <cp:lastModifiedBy>WILMSHURST, Jacqui (HATHAWAY SURGERY)</cp:lastModifiedBy>
  <cp:revision>2</cp:revision>
  <dcterms:created xsi:type="dcterms:W3CDTF">2025-03-11T11:12:00Z</dcterms:created>
  <dcterms:modified xsi:type="dcterms:W3CDTF">2025-03-11T11:12:00Z</dcterms:modified>
</cp:coreProperties>
</file>