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CC50" w14:textId="77777777" w:rsidR="00FD1222" w:rsidRPr="00394EA1" w:rsidRDefault="00394EA1" w:rsidP="00394EA1">
      <w:pPr>
        <w:jc w:val="center"/>
        <w:rPr>
          <w:rFonts w:ascii="Arial" w:hAnsi="Arial" w:cs="Arial"/>
          <w:b/>
          <w:sz w:val="28"/>
          <w:szCs w:val="28"/>
          <w:u w:val="single"/>
        </w:rPr>
      </w:pPr>
      <w:r w:rsidRPr="00394EA1">
        <w:rPr>
          <w:rFonts w:ascii="Arial" w:hAnsi="Arial" w:cs="Arial"/>
          <w:b/>
          <w:sz w:val="28"/>
          <w:szCs w:val="28"/>
          <w:u w:val="single"/>
        </w:rPr>
        <w:t>Data Breach under GDPR</w:t>
      </w:r>
    </w:p>
    <w:p w14:paraId="2DCEDBFA" w14:textId="77777777" w:rsidR="00394EA1" w:rsidRDefault="00394EA1" w:rsidP="00394EA1">
      <w:pPr>
        <w:rPr>
          <w:rFonts w:ascii="Arial" w:hAnsi="Arial" w:cs="Arial"/>
          <w:b/>
          <w:sz w:val="24"/>
          <w:szCs w:val="24"/>
          <w:u w:val="single"/>
        </w:rPr>
      </w:pPr>
      <w:r w:rsidRPr="00394EA1">
        <w:rPr>
          <w:rFonts w:ascii="Arial" w:hAnsi="Arial" w:cs="Arial"/>
          <w:b/>
          <w:sz w:val="24"/>
          <w:szCs w:val="24"/>
          <w:u w:val="single"/>
        </w:rPr>
        <w:t>Definition</w:t>
      </w:r>
    </w:p>
    <w:p w14:paraId="73D9C129" w14:textId="77777777" w:rsidR="00394EA1" w:rsidRDefault="00394EA1" w:rsidP="00394EA1">
      <w:pPr>
        <w:pStyle w:val="ListParagraph"/>
        <w:numPr>
          <w:ilvl w:val="0"/>
          <w:numId w:val="1"/>
        </w:numPr>
        <w:rPr>
          <w:rFonts w:ascii="Arial" w:hAnsi="Arial" w:cs="Arial"/>
          <w:sz w:val="24"/>
          <w:szCs w:val="24"/>
        </w:rPr>
      </w:pPr>
      <w:r>
        <w:rPr>
          <w:rFonts w:ascii="Arial" w:hAnsi="Arial" w:cs="Arial"/>
          <w:sz w:val="24"/>
          <w:szCs w:val="24"/>
        </w:rPr>
        <w:t>Destruction – when personal data no longer exists in a form that can be used by the controller</w:t>
      </w:r>
      <w:r w:rsidR="00B223A7">
        <w:rPr>
          <w:rFonts w:ascii="Arial" w:hAnsi="Arial" w:cs="Arial"/>
          <w:sz w:val="24"/>
          <w:szCs w:val="24"/>
        </w:rPr>
        <w:t xml:space="preserve"> – </w:t>
      </w:r>
      <w:r w:rsidR="00FD76DC">
        <w:rPr>
          <w:rFonts w:ascii="Arial" w:hAnsi="Arial" w:cs="Arial"/>
          <w:sz w:val="24"/>
          <w:szCs w:val="24"/>
        </w:rPr>
        <w:t>Availability</w:t>
      </w:r>
      <w:r w:rsidR="00B223A7">
        <w:rPr>
          <w:rFonts w:ascii="Arial" w:hAnsi="Arial" w:cs="Arial"/>
          <w:sz w:val="24"/>
          <w:szCs w:val="24"/>
        </w:rPr>
        <w:t xml:space="preserve"> breach</w:t>
      </w:r>
    </w:p>
    <w:p w14:paraId="03D43CB5" w14:textId="77777777" w:rsidR="00394EA1" w:rsidRDefault="00394EA1" w:rsidP="00394EA1">
      <w:pPr>
        <w:pStyle w:val="ListParagraph"/>
        <w:numPr>
          <w:ilvl w:val="0"/>
          <w:numId w:val="1"/>
        </w:numPr>
        <w:rPr>
          <w:rFonts w:ascii="Arial" w:hAnsi="Arial" w:cs="Arial"/>
          <w:sz w:val="24"/>
          <w:szCs w:val="24"/>
        </w:rPr>
      </w:pPr>
      <w:r>
        <w:rPr>
          <w:rFonts w:ascii="Arial" w:hAnsi="Arial" w:cs="Arial"/>
          <w:sz w:val="24"/>
          <w:szCs w:val="24"/>
        </w:rPr>
        <w:t>Loss – when data still exists but the Data Controller has lost access to it or control of it</w:t>
      </w:r>
      <w:r w:rsidR="00B223A7">
        <w:rPr>
          <w:rFonts w:ascii="Arial" w:hAnsi="Arial" w:cs="Arial"/>
          <w:sz w:val="24"/>
          <w:szCs w:val="24"/>
        </w:rPr>
        <w:t xml:space="preserve"> – </w:t>
      </w:r>
      <w:r w:rsidR="00FD76DC">
        <w:rPr>
          <w:rFonts w:ascii="Arial" w:hAnsi="Arial" w:cs="Arial"/>
          <w:sz w:val="24"/>
          <w:szCs w:val="24"/>
        </w:rPr>
        <w:t>Availability</w:t>
      </w:r>
      <w:r w:rsidR="00B223A7">
        <w:rPr>
          <w:rFonts w:ascii="Arial" w:hAnsi="Arial" w:cs="Arial"/>
          <w:sz w:val="24"/>
          <w:szCs w:val="24"/>
        </w:rPr>
        <w:t xml:space="preserve"> breach</w:t>
      </w:r>
    </w:p>
    <w:p w14:paraId="00299425" w14:textId="77777777" w:rsidR="00394EA1" w:rsidRDefault="00394EA1" w:rsidP="00394EA1">
      <w:pPr>
        <w:pStyle w:val="ListParagraph"/>
        <w:numPr>
          <w:ilvl w:val="0"/>
          <w:numId w:val="1"/>
        </w:numPr>
        <w:rPr>
          <w:rFonts w:ascii="Arial" w:hAnsi="Arial" w:cs="Arial"/>
          <w:sz w:val="24"/>
          <w:szCs w:val="24"/>
        </w:rPr>
      </w:pPr>
      <w:r>
        <w:rPr>
          <w:rFonts w:ascii="Arial" w:hAnsi="Arial" w:cs="Arial"/>
          <w:sz w:val="24"/>
          <w:szCs w:val="24"/>
        </w:rPr>
        <w:t>Damage – where personal data has been altered, corrupted or is not complete</w:t>
      </w:r>
      <w:r w:rsidR="00B223A7">
        <w:rPr>
          <w:rFonts w:ascii="Arial" w:hAnsi="Arial" w:cs="Arial"/>
          <w:sz w:val="24"/>
          <w:szCs w:val="24"/>
        </w:rPr>
        <w:t xml:space="preserve"> - Integrity breach</w:t>
      </w:r>
    </w:p>
    <w:p w14:paraId="5624FF3F" w14:textId="77777777" w:rsidR="00394EA1" w:rsidRDefault="00394EA1" w:rsidP="00394EA1">
      <w:pPr>
        <w:pStyle w:val="ListParagraph"/>
        <w:numPr>
          <w:ilvl w:val="0"/>
          <w:numId w:val="1"/>
        </w:numPr>
        <w:rPr>
          <w:rFonts w:ascii="Arial" w:hAnsi="Arial" w:cs="Arial"/>
          <w:sz w:val="24"/>
          <w:szCs w:val="24"/>
        </w:rPr>
      </w:pPr>
      <w:r>
        <w:rPr>
          <w:rFonts w:ascii="Arial" w:hAnsi="Arial" w:cs="Arial"/>
          <w:sz w:val="24"/>
          <w:szCs w:val="24"/>
        </w:rPr>
        <w:t>Unauthorised processing – any processing that is not lawful under GDPR</w:t>
      </w:r>
      <w:r w:rsidR="00B223A7">
        <w:rPr>
          <w:rFonts w:ascii="Arial" w:hAnsi="Arial" w:cs="Arial"/>
          <w:sz w:val="24"/>
          <w:szCs w:val="24"/>
        </w:rPr>
        <w:t xml:space="preserve"> – Confidentiality Breach</w:t>
      </w:r>
    </w:p>
    <w:p w14:paraId="6460E961" w14:textId="77777777" w:rsidR="00B223A7" w:rsidRDefault="00394EA1" w:rsidP="00394EA1">
      <w:pPr>
        <w:pStyle w:val="ListParagraph"/>
        <w:numPr>
          <w:ilvl w:val="0"/>
          <w:numId w:val="1"/>
        </w:numPr>
        <w:rPr>
          <w:rFonts w:ascii="Arial" w:hAnsi="Arial" w:cs="Arial"/>
          <w:sz w:val="24"/>
          <w:szCs w:val="24"/>
        </w:rPr>
      </w:pPr>
      <w:r>
        <w:rPr>
          <w:rFonts w:ascii="Arial" w:hAnsi="Arial" w:cs="Arial"/>
          <w:sz w:val="24"/>
          <w:szCs w:val="24"/>
        </w:rPr>
        <w:t>Unauthorised disclosure or sharing of personal data</w:t>
      </w:r>
      <w:r w:rsidR="00B223A7">
        <w:rPr>
          <w:rFonts w:ascii="Arial" w:hAnsi="Arial" w:cs="Arial"/>
          <w:sz w:val="24"/>
          <w:szCs w:val="24"/>
        </w:rPr>
        <w:t xml:space="preserve"> – Confidentiality Breach</w:t>
      </w:r>
    </w:p>
    <w:p w14:paraId="74E62020" w14:textId="77777777" w:rsidR="00394EA1" w:rsidRDefault="00B223A7" w:rsidP="00B223A7">
      <w:pPr>
        <w:rPr>
          <w:rFonts w:ascii="Arial" w:hAnsi="Arial" w:cs="Arial"/>
          <w:sz w:val="24"/>
          <w:szCs w:val="24"/>
        </w:rPr>
      </w:pPr>
      <w:r>
        <w:rPr>
          <w:rFonts w:ascii="Arial" w:hAnsi="Arial" w:cs="Arial"/>
          <w:b/>
          <w:sz w:val="24"/>
          <w:szCs w:val="24"/>
        </w:rPr>
        <w:t>n.b. a breach under GDPR involves personal data that prevents the controller processing under Article 5 of the GDPR</w:t>
      </w:r>
      <w:r w:rsidR="00394EA1" w:rsidRPr="00B223A7">
        <w:rPr>
          <w:rFonts w:ascii="Arial" w:hAnsi="Arial" w:cs="Arial"/>
          <w:sz w:val="24"/>
          <w:szCs w:val="24"/>
        </w:rPr>
        <w:t xml:space="preserve"> </w:t>
      </w:r>
    </w:p>
    <w:p w14:paraId="3B6B6F6D" w14:textId="77777777" w:rsidR="00F615BE" w:rsidRDefault="00F615BE" w:rsidP="00B223A7">
      <w:pPr>
        <w:rPr>
          <w:rFonts w:ascii="Arial" w:hAnsi="Arial" w:cs="Arial"/>
          <w:b/>
          <w:sz w:val="24"/>
          <w:szCs w:val="24"/>
          <w:u w:val="single"/>
        </w:rPr>
      </w:pPr>
      <w:r w:rsidRPr="00F615BE">
        <w:rPr>
          <w:rFonts w:ascii="Arial" w:hAnsi="Arial" w:cs="Arial"/>
          <w:b/>
          <w:sz w:val="24"/>
          <w:szCs w:val="24"/>
          <w:u w:val="single"/>
        </w:rPr>
        <w:t>Process</w:t>
      </w:r>
    </w:p>
    <w:p w14:paraId="239E6F8F" w14:textId="77777777" w:rsidR="00F615BE" w:rsidRDefault="00F615BE" w:rsidP="00F615BE">
      <w:pPr>
        <w:pStyle w:val="ListParagraph"/>
        <w:numPr>
          <w:ilvl w:val="0"/>
          <w:numId w:val="2"/>
        </w:numPr>
        <w:rPr>
          <w:rFonts w:ascii="Arial" w:hAnsi="Arial" w:cs="Arial"/>
          <w:sz w:val="24"/>
          <w:szCs w:val="24"/>
        </w:rPr>
      </w:pPr>
      <w:r>
        <w:rPr>
          <w:rFonts w:ascii="Arial" w:hAnsi="Arial" w:cs="Arial"/>
          <w:sz w:val="24"/>
          <w:szCs w:val="24"/>
        </w:rPr>
        <w:t>All data breaches will be assessed individually to determine the possible consequences of the breach. If they involve any of the following they should be reported to the ICO and possibly the patient</w:t>
      </w:r>
    </w:p>
    <w:p w14:paraId="102A74F4" w14:textId="77777777" w:rsidR="00F615BE" w:rsidRDefault="00F615BE" w:rsidP="00F615BE">
      <w:pPr>
        <w:pStyle w:val="ListParagraph"/>
        <w:numPr>
          <w:ilvl w:val="0"/>
          <w:numId w:val="3"/>
        </w:numPr>
        <w:rPr>
          <w:rFonts w:ascii="Arial" w:hAnsi="Arial" w:cs="Arial"/>
          <w:sz w:val="24"/>
          <w:szCs w:val="24"/>
        </w:rPr>
      </w:pPr>
      <w:r>
        <w:rPr>
          <w:rFonts w:ascii="Arial" w:hAnsi="Arial" w:cs="Arial"/>
          <w:sz w:val="24"/>
          <w:szCs w:val="24"/>
        </w:rPr>
        <w:t>Loss of control of the data</w:t>
      </w:r>
    </w:p>
    <w:p w14:paraId="47D56A5D" w14:textId="77777777" w:rsidR="00F615BE" w:rsidRDefault="00F615BE" w:rsidP="00F615BE">
      <w:pPr>
        <w:pStyle w:val="ListParagraph"/>
        <w:numPr>
          <w:ilvl w:val="0"/>
          <w:numId w:val="3"/>
        </w:numPr>
        <w:rPr>
          <w:rFonts w:ascii="Arial" w:hAnsi="Arial" w:cs="Arial"/>
          <w:sz w:val="24"/>
          <w:szCs w:val="24"/>
        </w:rPr>
      </w:pPr>
      <w:r>
        <w:rPr>
          <w:rFonts w:ascii="Arial" w:hAnsi="Arial" w:cs="Arial"/>
          <w:sz w:val="24"/>
          <w:szCs w:val="24"/>
        </w:rPr>
        <w:t>Limitation of their rights</w:t>
      </w:r>
    </w:p>
    <w:p w14:paraId="615E54B0" w14:textId="77777777" w:rsidR="00F615BE" w:rsidRDefault="00F615BE" w:rsidP="00F615BE">
      <w:pPr>
        <w:pStyle w:val="ListParagraph"/>
        <w:numPr>
          <w:ilvl w:val="0"/>
          <w:numId w:val="3"/>
        </w:numPr>
        <w:rPr>
          <w:rFonts w:ascii="Arial" w:hAnsi="Arial" w:cs="Arial"/>
          <w:sz w:val="24"/>
          <w:szCs w:val="24"/>
        </w:rPr>
      </w:pPr>
      <w:r>
        <w:rPr>
          <w:rFonts w:ascii="Arial" w:hAnsi="Arial" w:cs="Arial"/>
          <w:sz w:val="24"/>
          <w:szCs w:val="24"/>
        </w:rPr>
        <w:t>Identity theft or fraud</w:t>
      </w:r>
    </w:p>
    <w:p w14:paraId="7AE3DB25" w14:textId="77777777" w:rsidR="00F615BE" w:rsidRDefault="00F615BE" w:rsidP="00F615BE">
      <w:pPr>
        <w:pStyle w:val="ListParagraph"/>
        <w:numPr>
          <w:ilvl w:val="0"/>
          <w:numId w:val="3"/>
        </w:numPr>
        <w:rPr>
          <w:rFonts w:ascii="Arial" w:hAnsi="Arial" w:cs="Arial"/>
          <w:sz w:val="24"/>
          <w:szCs w:val="24"/>
        </w:rPr>
      </w:pPr>
      <w:r>
        <w:rPr>
          <w:rFonts w:ascii="Arial" w:hAnsi="Arial" w:cs="Arial"/>
          <w:sz w:val="24"/>
          <w:szCs w:val="24"/>
        </w:rPr>
        <w:t>Damage to reputation</w:t>
      </w:r>
    </w:p>
    <w:p w14:paraId="125B1A46" w14:textId="77777777" w:rsidR="00F615BE" w:rsidRDefault="00F615BE" w:rsidP="00F615BE">
      <w:pPr>
        <w:pStyle w:val="ListParagraph"/>
        <w:numPr>
          <w:ilvl w:val="0"/>
          <w:numId w:val="3"/>
        </w:numPr>
        <w:rPr>
          <w:rFonts w:ascii="Arial" w:hAnsi="Arial" w:cs="Arial"/>
          <w:sz w:val="24"/>
          <w:szCs w:val="24"/>
        </w:rPr>
      </w:pPr>
      <w:r>
        <w:rPr>
          <w:rFonts w:ascii="Arial" w:hAnsi="Arial" w:cs="Arial"/>
          <w:sz w:val="24"/>
          <w:szCs w:val="24"/>
        </w:rPr>
        <w:t>Loss of confidentiality of data</w:t>
      </w:r>
    </w:p>
    <w:p w14:paraId="4C0B9E69" w14:textId="77777777" w:rsidR="00F615BE" w:rsidRDefault="00F615BE" w:rsidP="00F615BE">
      <w:pPr>
        <w:pStyle w:val="ListParagraph"/>
        <w:numPr>
          <w:ilvl w:val="0"/>
          <w:numId w:val="3"/>
        </w:numPr>
        <w:rPr>
          <w:rFonts w:ascii="Arial" w:hAnsi="Arial" w:cs="Arial"/>
          <w:sz w:val="24"/>
          <w:szCs w:val="24"/>
        </w:rPr>
      </w:pPr>
      <w:r>
        <w:rPr>
          <w:rFonts w:ascii="Arial" w:hAnsi="Arial" w:cs="Arial"/>
          <w:sz w:val="24"/>
          <w:szCs w:val="24"/>
        </w:rPr>
        <w:t>Financial loss</w:t>
      </w:r>
    </w:p>
    <w:p w14:paraId="74C8F7B6" w14:textId="77777777" w:rsidR="00F615BE" w:rsidRDefault="00F615BE" w:rsidP="00F615BE">
      <w:pPr>
        <w:pStyle w:val="ListParagraph"/>
        <w:numPr>
          <w:ilvl w:val="0"/>
          <w:numId w:val="3"/>
        </w:numPr>
        <w:rPr>
          <w:rFonts w:ascii="Arial" w:hAnsi="Arial" w:cs="Arial"/>
          <w:sz w:val="24"/>
          <w:szCs w:val="24"/>
        </w:rPr>
      </w:pPr>
      <w:r>
        <w:rPr>
          <w:rFonts w:ascii="Arial" w:hAnsi="Arial" w:cs="Arial"/>
          <w:sz w:val="24"/>
          <w:szCs w:val="24"/>
        </w:rPr>
        <w:t>Unauthorised reversal of pseudonymisation</w:t>
      </w:r>
    </w:p>
    <w:p w14:paraId="5CD3EB97" w14:textId="77777777" w:rsidR="00DD4518" w:rsidRDefault="00DD4518" w:rsidP="00F615BE">
      <w:pPr>
        <w:pStyle w:val="ListParagraph"/>
        <w:numPr>
          <w:ilvl w:val="0"/>
          <w:numId w:val="3"/>
        </w:numPr>
        <w:rPr>
          <w:rFonts w:ascii="Arial" w:hAnsi="Arial" w:cs="Arial"/>
          <w:sz w:val="24"/>
          <w:szCs w:val="24"/>
        </w:rPr>
      </w:pPr>
      <w:r>
        <w:rPr>
          <w:rFonts w:ascii="Arial" w:hAnsi="Arial" w:cs="Arial"/>
          <w:sz w:val="24"/>
          <w:szCs w:val="24"/>
        </w:rPr>
        <w:t>Economic or social disadvantage</w:t>
      </w:r>
    </w:p>
    <w:p w14:paraId="4901DE0A" w14:textId="77777777" w:rsidR="00F615BE" w:rsidRDefault="00F615BE" w:rsidP="00F615BE">
      <w:pPr>
        <w:pStyle w:val="ListParagraph"/>
        <w:ind w:left="1080"/>
        <w:rPr>
          <w:rFonts w:ascii="Arial" w:hAnsi="Arial" w:cs="Arial"/>
          <w:sz w:val="24"/>
          <w:szCs w:val="24"/>
        </w:rPr>
      </w:pPr>
    </w:p>
    <w:p w14:paraId="67B00BD5" w14:textId="77777777" w:rsidR="00F615BE" w:rsidRDefault="00DD4518" w:rsidP="00F615BE">
      <w:pPr>
        <w:pStyle w:val="ListParagraph"/>
        <w:numPr>
          <w:ilvl w:val="0"/>
          <w:numId w:val="2"/>
        </w:numPr>
        <w:rPr>
          <w:rFonts w:ascii="Arial" w:hAnsi="Arial" w:cs="Arial"/>
          <w:sz w:val="24"/>
          <w:szCs w:val="24"/>
        </w:rPr>
      </w:pPr>
      <w:r>
        <w:rPr>
          <w:rFonts w:ascii="Arial" w:hAnsi="Arial" w:cs="Arial"/>
          <w:sz w:val="24"/>
          <w:szCs w:val="24"/>
        </w:rPr>
        <w:t xml:space="preserve">If the breach is assessed NOT to have affected an </w:t>
      </w:r>
      <w:proofErr w:type="spellStart"/>
      <w:r>
        <w:rPr>
          <w:rFonts w:ascii="Arial" w:hAnsi="Arial" w:cs="Arial"/>
          <w:sz w:val="24"/>
          <w:szCs w:val="24"/>
        </w:rPr>
        <w:t>individuals</w:t>
      </w:r>
      <w:proofErr w:type="spellEnd"/>
      <w:r>
        <w:rPr>
          <w:rFonts w:ascii="Arial" w:hAnsi="Arial" w:cs="Arial"/>
          <w:sz w:val="24"/>
          <w:szCs w:val="24"/>
        </w:rPr>
        <w:t xml:space="preserve"> rights and freedoms it should not be recorded but should be logged and actioned appropriately</w:t>
      </w:r>
    </w:p>
    <w:p w14:paraId="67C2E14A" w14:textId="77777777" w:rsidR="00DD4518" w:rsidRDefault="00DD4518" w:rsidP="00F615BE">
      <w:pPr>
        <w:pStyle w:val="ListParagraph"/>
        <w:numPr>
          <w:ilvl w:val="0"/>
          <w:numId w:val="2"/>
        </w:numPr>
        <w:rPr>
          <w:rFonts w:ascii="Arial" w:hAnsi="Arial" w:cs="Arial"/>
          <w:sz w:val="24"/>
          <w:szCs w:val="24"/>
        </w:rPr>
      </w:pPr>
      <w:r>
        <w:rPr>
          <w:rFonts w:ascii="Arial" w:hAnsi="Arial" w:cs="Arial"/>
          <w:sz w:val="24"/>
          <w:szCs w:val="24"/>
        </w:rPr>
        <w:t xml:space="preserve">A breach that needs to be reported to the ICO should be completed within 72 hours by the Data Controller after having implemented appropriate measures to </w:t>
      </w:r>
      <w:r w:rsidR="000F34D9">
        <w:rPr>
          <w:rFonts w:ascii="Arial" w:hAnsi="Arial" w:cs="Arial"/>
          <w:sz w:val="24"/>
          <w:szCs w:val="24"/>
        </w:rPr>
        <w:t>assess the nature of the breach</w:t>
      </w:r>
    </w:p>
    <w:p w14:paraId="3A49B7D6" w14:textId="77777777" w:rsidR="000F34D9" w:rsidRDefault="000F34D9" w:rsidP="00F615BE">
      <w:pPr>
        <w:pStyle w:val="ListParagraph"/>
        <w:numPr>
          <w:ilvl w:val="0"/>
          <w:numId w:val="2"/>
        </w:numPr>
        <w:rPr>
          <w:rFonts w:ascii="Arial" w:hAnsi="Arial" w:cs="Arial"/>
          <w:sz w:val="24"/>
          <w:szCs w:val="24"/>
        </w:rPr>
      </w:pPr>
      <w:r>
        <w:rPr>
          <w:rFonts w:ascii="Arial" w:hAnsi="Arial" w:cs="Arial"/>
          <w:sz w:val="24"/>
          <w:szCs w:val="24"/>
        </w:rPr>
        <w:t>It is the responsibility of every data processor to report a breach (all staff are data processors) under Article 33(2) immediately</w:t>
      </w:r>
    </w:p>
    <w:p w14:paraId="391E726C" w14:textId="77777777" w:rsidR="00BE1655" w:rsidRDefault="00E37963" w:rsidP="00F615BE">
      <w:pPr>
        <w:pStyle w:val="ListParagraph"/>
        <w:numPr>
          <w:ilvl w:val="0"/>
          <w:numId w:val="2"/>
        </w:numPr>
        <w:rPr>
          <w:rFonts w:ascii="Arial" w:hAnsi="Arial" w:cs="Arial"/>
          <w:sz w:val="24"/>
          <w:szCs w:val="24"/>
        </w:rPr>
      </w:pPr>
      <w:r>
        <w:rPr>
          <w:rFonts w:ascii="Arial" w:hAnsi="Arial" w:cs="Arial"/>
          <w:sz w:val="24"/>
          <w:szCs w:val="24"/>
        </w:rPr>
        <w:t>If the breach is highly likely to affect the rights and freedoms of an individual it needn’t be reported to the data subject</w:t>
      </w:r>
    </w:p>
    <w:p w14:paraId="60185F5E" w14:textId="77777777" w:rsidR="00BE1655" w:rsidRDefault="00BE1655" w:rsidP="00BE1655">
      <w:pPr>
        <w:pStyle w:val="ListParagraph"/>
        <w:rPr>
          <w:rFonts w:ascii="Arial" w:hAnsi="Arial" w:cs="Arial"/>
          <w:sz w:val="24"/>
          <w:szCs w:val="24"/>
        </w:rPr>
      </w:pPr>
    </w:p>
    <w:p w14:paraId="220F7397" w14:textId="77777777" w:rsidR="00E37963" w:rsidRPr="00F615BE" w:rsidRDefault="00BE1655" w:rsidP="00BE1655">
      <w:pPr>
        <w:pStyle w:val="ListParagraph"/>
        <w:rPr>
          <w:rFonts w:ascii="Arial" w:hAnsi="Arial" w:cs="Arial"/>
          <w:sz w:val="24"/>
          <w:szCs w:val="24"/>
        </w:rPr>
      </w:pPr>
      <w:r>
        <w:rPr>
          <w:rFonts w:ascii="Arial" w:hAnsi="Arial" w:cs="Arial"/>
          <w:sz w:val="24"/>
          <w:szCs w:val="24"/>
        </w:rPr>
        <w:t xml:space="preserve">A copy of the reporting form for the ICO is available shared drive/GDPR/Data breaches </w:t>
      </w:r>
      <w:r w:rsidR="00E37963">
        <w:rPr>
          <w:rFonts w:ascii="Arial" w:hAnsi="Arial" w:cs="Arial"/>
          <w:sz w:val="24"/>
          <w:szCs w:val="24"/>
        </w:rPr>
        <w:t xml:space="preserve">  </w:t>
      </w:r>
    </w:p>
    <w:sectPr w:rsidR="00E37963" w:rsidRPr="00F61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3418"/>
    <w:multiLevelType w:val="hybridMultilevel"/>
    <w:tmpl w:val="0688F230"/>
    <w:lvl w:ilvl="0" w:tplc="E65CE2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13B6F5F"/>
    <w:multiLevelType w:val="hybridMultilevel"/>
    <w:tmpl w:val="AF086B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757D82"/>
    <w:multiLevelType w:val="hybridMultilevel"/>
    <w:tmpl w:val="B15C8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357595">
    <w:abstractNumId w:val="1"/>
  </w:num>
  <w:num w:numId="2" w16cid:durableId="2045062044">
    <w:abstractNumId w:val="2"/>
  </w:num>
  <w:num w:numId="3" w16cid:durableId="208549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EA1"/>
    <w:rsid w:val="000F34D9"/>
    <w:rsid w:val="0019542B"/>
    <w:rsid w:val="00394EA1"/>
    <w:rsid w:val="00B223A7"/>
    <w:rsid w:val="00BE1655"/>
    <w:rsid w:val="00DC2AF1"/>
    <w:rsid w:val="00DD4518"/>
    <w:rsid w:val="00DF12DF"/>
    <w:rsid w:val="00E37963"/>
    <w:rsid w:val="00F615BE"/>
    <w:rsid w:val="00FD1222"/>
    <w:rsid w:val="00FD7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EDA5"/>
  <w15:docId w15:val="{2E0AA0EB-A911-468A-80FA-546F5B66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Hesford</dc:creator>
  <cp:lastModifiedBy>Jo Trimgym</cp:lastModifiedBy>
  <cp:revision>2</cp:revision>
  <dcterms:created xsi:type="dcterms:W3CDTF">2025-07-22T15:17:00Z</dcterms:created>
  <dcterms:modified xsi:type="dcterms:W3CDTF">2025-07-22T15:17:00Z</dcterms:modified>
</cp:coreProperties>
</file>