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2A6ACA26"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451A28">
        <w:rPr>
          <w:rFonts w:ascii="Arial" w:hAnsi="Arial" w:cs="Arial"/>
          <w:b/>
          <w:bCs/>
          <w:sz w:val="20"/>
          <w:szCs w:val="20"/>
        </w:rPr>
        <w:t>7</w:t>
      </w:r>
    </w:p>
    <w:p w14:paraId="42CAF92D" w14:textId="78B277AF"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451A28">
        <w:rPr>
          <w:rFonts w:ascii="Arial" w:hAnsi="Arial" w:cs="Arial"/>
          <w:b/>
          <w:bCs/>
          <w:sz w:val="20"/>
          <w:szCs w:val="20"/>
        </w:rPr>
        <w:t>12/08</w:t>
      </w:r>
      <w:r w:rsidR="004D76DD">
        <w:rPr>
          <w:rFonts w:ascii="Arial" w:hAnsi="Arial" w:cs="Arial"/>
          <w:b/>
          <w:bCs/>
          <w:sz w:val="20"/>
          <w:szCs w:val="20"/>
        </w:rPr>
        <w:t>/2025</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7218B3EB" w14:textId="7A99F6E4" w:rsidR="00F80C43" w:rsidRDefault="0083430E">
      <w:pPr>
        <w:rPr>
          <w:rFonts w:ascii="Arial" w:hAnsi="Arial" w:cs="Arial"/>
          <w:b/>
          <w:bCs/>
          <w:sz w:val="20"/>
          <w:szCs w:val="20"/>
        </w:rPr>
      </w:pPr>
      <w:r>
        <w:rPr>
          <w:rFonts w:ascii="Arial" w:hAnsi="Arial" w:cs="Arial"/>
          <w:b/>
          <w:bCs/>
          <w:sz w:val="20"/>
          <w:szCs w:val="20"/>
        </w:rPr>
        <w:t xml:space="preserve">Nottingham </w:t>
      </w:r>
      <w:r w:rsidR="00015C4B">
        <w:rPr>
          <w:rFonts w:ascii="Arial" w:hAnsi="Arial" w:cs="Arial"/>
          <w:b/>
          <w:bCs/>
          <w:sz w:val="20"/>
          <w:szCs w:val="20"/>
        </w:rPr>
        <w:t>ICB</w:t>
      </w:r>
    </w:p>
    <w:p w14:paraId="2BB967D7" w14:textId="77777777" w:rsidR="00F80C43" w:rsidRDefault="00F80C43">
      <w:pPr>
        <w:rPr>
          <w:color w:val="000000"/>
        </w:rPr>
      </w:pPr>
      <w:r>
        <w:rPr>
          <w:color w:val="000000"/>
        </w:rPr>
        <w:t>MIG</w:t>
      </w:r>
    </w:p>
    <w:p w14:paraId="059F4590" w14:textId="77777777" w:rsidR="00F80C43" w:rsidRDefault="00F80C43">
      <w:pPr>
        <w:rPr>
          <w:color w:val="000000"/>
        </w:rPr>
      </w:pPr>
      <w:r>
        <w:rPr>
          <w:color w:val="000000"/>
        </w:rPr>
        <w:t>Healthcare Portal</w:t>
      </w:r>
    </w:p>
    <w:p w14:paraId="0A603574" w14:textId="77DB1DB0" w:rsidR="00F80C43" w:rsidRDefault="00F80C43">
      <w:pPr>
        <w:rPr>
          <w:color w:val="000000"/>
        </w:rPr>
      </w:pPr>
      <w:r>
        <w:rPr>
          <w:color w:val="000000"/>
        </w:rPr>
        <w:t>GPRCC</w:t>
      </w:r>
    </w:p>
    <w:p w14:paraId="2C0EF129" w14:textId="2308972B" w:rsidR="00087D48" w:rsidRDefault="00CD665F">
      <w:pPr>
        <w:rPr>
          <w:color w:val="000000"/>
        </w:rPr>
      </w:pPr>
      <w:r>
        <w:rPr>
          <w:color w:val="000000"/>
        </w:rPr>
        <w:t>Population Health Management Programme</w:t>
      </w:r>
    </w:p>
    <w:p w14:paraId="0AD23F7E" w14:textId="1B9C02B9" w:rsidR="00F80C43" w:rsidRDefault="00F80C43">
      <w:pPr>
        <w:rPr>
          <w:color w:val="000000"/>
        </w:rPr>
      </w:pPr>
    </w:p>
    <w:p w14:paraId="4B212C3A" w14:textId="7343A760" w:rsidR="00CD665F" w:rsidRPr="00A21BF4" w:rsidRDefault="00CD665F">
      <w:pPr>
        <w:rPr>
          <w:b/>
          <w:bCs/>
          <w:color w:val="000000"/>
        </w:rPr>
      </w:pPr>
      <w:r w:rsidRPr="00A21BF4">
        <w:rPr>
          <w:b/>
          <w:bCs/>
          <w:color w:val="000000"/>
        </w:rPr>
        <w:t xml:space="preserve">Derbyshire </w:t>
      </w:r>
      <w:r w:rsidR="00015C4B">
        <w:rPr>
          <w:b/>
          <w:bCs/>
          <w:color w:val="000000"/>
        </w:rPr>
        <w:t>ICB</w:t>
      </w:r>
    </w:p>
    <w:p w14:paraId="73F610CE" w14:textId="77777777" w:rsidR="00CD665F" w:rsidRDefault="00CD665F" w:rsidP="00CD665F">
      <w:pPr>
        <w:rPr>
          <w:color w:val="000000"/>
        </w:rPr>
      </w:pPr>
      <w:r>
        <w:rPr>
          <w:color w:val="000000"/>
        </w:rPr>
        <w:t>Population Health Management Programme</w:t>
      </w:r>
    </w:p>
    <w:p w14:paraId="5D698AC0" w14:textId="77777777" w:rsidR="00F80C43" w:rsidRDefault="00F80C43">
      <w:pPr>
        <w:rPr>
          <w:color w:val="000000"/>
        </w:rPr>
      </w:pPr>
    </w:p>
    <w:p w14:paraId="06696DDD" w14:textId="110F5C27" w:rsidR="00F80C43" w:rsidRPr="00F80C43" w:rsidRDefault="00F80C43">
      <w:pPr>
        <w:rPr>
          <w:b/>
          <w:bCs/>
          <w:color w:val="000000"/>
        </w:rPr>
      </w:pPr>
      <w:r w:rsidRPr="00F80C43">
        <w:rPr>
          <w:b/>
          <w:bCs/>
          <w:color w:val="000000"/>
        </w:rPr>
        <w:t xml:space="preserve">Dudley </w:t>
      </w:r>
      <w:r w:rsidR="00015C4B">
        <w:rPr>
          <w:b/>
          <w:bCs/>
          <w:color w:val="000000"/>
        </w:rPr>
        <w:t>ICB</w:t>
      </w:r>
    </w:p>
    <w:p w14:paraId="72748189" w14:textId="7237E1C1" w:rsidR="00385905" w:rsidRDefault="00F80C43">
      <w:pPr>
        <w:rPr>
          <w:rFonts w:ascii="Arial" w:hAnsi="Arial" w:cs="Arial"/>
          <w:b/>
          <w:bCs/>
          <w:sz w:val="20"/>
          <w:szCs w:val="20"/>
        </w:rPr>
      </w:pPr>
      <w:r>
        <w:rPr>
          <w:color w:val="000000"/>
        </w:rPr>
        <w:t>POD</w:t>
      </w:r>
      <w:r>
        <w:rPr>
          <w:color w:val="000000"/>
        </w:rPr>
        <w:br/>
        <w:t>PCN</w:t>
      </w:r>
      <w:r w:rsidR="00385905">
        <w:rPr>
          <w:rFonts w:ascii="Arial" w:hAnsi="Arial" w:cs="Arial"/>
          <w:b/>
          <w:bCs/>
          <w:sz w:val="20"/>
          <w:szCs w:val="20"/>
        </w:rPr>
        <w:br w:type="page"/>
      </w:r>
    </w:p>
    <w:p w14:paraId="18579031" w14:textId="39C539AD" w:rsidR="00754729" w:rsidRPr="0049371B" w:rsidRDefault="00ED554C"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lastRenderedPageBreak/>
        <w:t xml:space="preserve">The Colliery Practice </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3A3C73">
      <w:pPr>
        <w:pStyle w:val="ListParagraph"/>
        <w:numPr>
          <w:ilvl w:val="0"/>
          <w:numId w:val="8"/>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3A3C73">
      <w:pPr>
        <w:pStyle w:val="ListParagraph"/>
        <w:numPr>
          <w:ilvl w:val="0"/>
          <w:numId w:val="8"/>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40DE89D2" w14:textId="7E72A773" w:rsidR="00ED554C" w:rsidRPr="0049371B" w:rsidRDefault="008B0056" w:rsidP="00ED554C">
      <w:pPr>
        <w:autoSpaceDE w:val="0"/>
        <w:autoSpaceDN w:val="0"/>
        <w:adjustRightInd w:val="0"/>
        <w:jc w:val="both"/>
        <w:outlineLvl w:val="0"/>
        <w:rPr>
          <w:rFonts w:ascii="Arial" w:hAnsi="Arial" w:cs="Arial"/>
          <w:b/>
          <w:bCs/>
          <w:sz w:val="20"/>
          <w:szCs w:val="20"/>
        </w:rPr>
      </w:pPr>
      <w:proofErr w:type="gramStart"/>
      <w:r w:rsidRPr="0049371B">
        <w:rPr>
          <w:rFonts w:ascii="Arial" w:hAnsi="Arial" w:cs="Arial"/>
          <w:sz w:val="20"/>
          <w:szCs w:val="20"/>
        </w:rPr>
        <w:t>For the purpose of</w:t>
      </w:r>
      <w:proofErr w:type="gramEnd"/>
      <w:r w:rsidRPr="0049371B">
        <w:rPr>
          <w:rFonts w:ascii="Arial" w:hAnsi="Arial" w:cs="Arial"/>
          <w:sz w:val="20"/>
          <w:szCs w:val="20"/>
        </w:rPr>
        <w:t xml:space="preserve"> applicable data protection legislation (including but not limited to the General Data Protection Regulation (Regulation (UK) 2016/679) (the "UKGDPR"), and the Data Protection Act 2018 the practice responsible for your personal data is </w:t>
      </w:r>
      <w:r w:rsidR="00ED554C">
        <w:rPr>
          <w:rFonts w:ascii="Arial" w:hAnsi="Arial" w:cs="Arial"/>
          <w:b/>
          <w:bCs/>
          <w:sz w:val="20"/>
          <w:szCs w:val="20"/>
        </w:rPr>
        <w:t>The Colliery Practice</w:t>
      </w:r>
      <w:r w:rsidR="00ED554C">
        <w:rPr>
          <w:rFonts w:ascii="Arial" w:hAnsi="Arial" w:cs="Arial"/>
          <w:b/>
          <w:bCs/>
          <w:sz w:val="20"/>
          <w:szCs w:val="20"/>
        </w:rPr>
        <w:t>.</w:t>
      </w:r>
      <w:r w:rsidR="00ED554C">
        <w:rPr>
          <w:rFonts w:ascii="Arial" w:hAnsi="Arial" w:cs="Arial"/>
          <w:b/>
          <w:bCs/>
          <w:sz w:val="20"/>
          <w:szCs w:val="20"/>
        </w:rPr>
        <w:t xml:space="preserve"> </w:t>
      </w:r>
    </w:p>
    <w:p w14:paraId="54947A9A" w14:textId="345A1209" w:rsidR="008B0056" w:rsidRPr="0049371B" w:rsidRDefault="008B0056" w:rsidP="008B0056">
      <w:pPr>
        <w:rPr>
          <w:rFonts w:ascii="Arial" w:hAnsi="Arial" w:cs="Arial"/>
          <w:sz w:val="20"/>
          <w:szCs w:val="20"/>
        </w:rPr>
      </w:pP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6719226B" w:rsidR="00E37206" w:rsidRPr="00ED554C" w:rsidRDefault="00ED554C" w:rsidP="00ED554C">
      <w:pPr>
        <w:autoSpaceDE w:val="0"/>
        <w:autoSpaceDN w:val="0"/>
        <w:adjustRightInd w:val="0"/>
        <w:jc w:val="both"/>
        <w:outlineLvl w:val="0"/>
        <w:rPr>
          <w:rFonts w:ascii="Arial" w:hAnsi="Arial" w:cs="Arial"/>
          <w:b/>
          <w:bCs/>
          <w:sz w:val="20"/>
          <w:szCs w:val="20"/>
        </w:rPr>
      </w:pPr>
      <w:r>
        <w:rPr>
          <w:rFonts w:ascii="Arial" w:hAnsi="Arial" w:cs="Arial"/>
          <w:b/>
          <w:bCs/>
          <w:sz w:val="20"/>
          <w:szCs w:val="20"/>
        </w:rPr>
        <w:t xml:space="preserve">The Colliery Practice </w:t>
      </w:r>
      <w:r w:rsidR="00E37206" w:rsidRPr="0049371B">
        <w:rPr>
          <w:rFonts w:ascii="Arial" w:hAnsi="Arial" w:cs="Arial"/>
          <w:sz w:val="20"/>
          <w:szCs w:val="20"/>
        </w:rPr>
        <w:t xml:space="preserve">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w:t>
      </w:r>
      <w:proofErr w:type="gramStart"/>
      <w:r w:rsidRPr="0049371B">
        <w:rPr>
          <w:rFonts w:ascii="Arial" w:hAnsi="Arial" w:cs="Arial"/>
          <w:sz w:val="20"/>
          <w:szCs w:val="20"/>
        </w:rPr>
        <w:t>information;</w:t>
      </w:r>
      <w:proofErr w:type="gramEnd"/>
      <w:r w:rsidRPr="0049371B">
        <w:rPr>
          <w:rFonts w:ascii="Arial" w:hAnsi="Arial" w:cs="Arial"/>
          <w:sz w:val="20"/>
          <w:szCs w:val="20"/>
        </w:rPr>
        <w:t xml:space="preserve">  </w:t>
      </w:r>
    </w:p>
    <w:p w14:paraId="3721D00B" w14:textId="6B1645BE"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5E1E0E">
      <w:pPr>
        <w:pStyle w:val="ListParagraph"/>
        <w:widowControl w:val="0"/>
        <w:numPr>
          <w:ilvl w:val="0"/>
          <w:numId w:val="20"/>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F0F58">
      <w:pPr>
        <w:pStyle w:val="ListParagraph"/>
        <w:numPr>
          <w:ilvl w:val="0"/>
          <w:numId w:val="22"/>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A24734">
      <w:pPr>
        <w:pStyle w:val="ListParagraph"/>
        <w:numPr>
          <w:ilvl w:val="0"/>
          <w:numId w:val="22"/>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xml:space="preserve">: Where we may need to handle your personal information when it </w:t>
      </w:r>
      <w:proofErr w:type="gramStart"/>
      <w:r w:rsidRPr="0049371B">
        <w:rPr>
          <w:rFonts w:ascii="Arial" w:hAnsi="Arial" w:cs="Arial"/>
          <w:sz w:val="20"/>
          <w:szCs w:val="20"/>
        </w:rPr>
        <w:t>is considered to be</w:t>
      </w:r>
      <w:proofErr w:type="gramEnd"/>
      <w:r w:rsidRPr="0049371B">
        <w:rPr>
          <w:rFonts w:ascii="Arial" w:hAnsi="Arial" w:cs="Arial"/>
          <w:sz w:val="20"/>
          <w:szCs w:val="20"/>
        </w:rPr>
        <w:t xml:space="preserv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xml:space="preserve">: If you are incapable of giving consent, and we </w:t>
      </w:r>
      <w:proofErr w:type="gramStart"/>
      <w:r w:rsidRPr="0049371B">
        <w:rPr>
          <w:rFonts w:ascii="Arial" w:hAnsi="Arial" w:cs="Arial"/>
          <w:sz w:val="20"/>
          <w:szCs w:val="20"/>
        </w:rPr>
        <w:t>have to</w:t>
      </w:r>
      <w:proofErr w:type="gramEnd"/>
      <w:r w:rsidRPr="0049371B">
        <w:rPr>
          <w:rFonts w:ascii="Arial" w:hAnsi="Arial" w:cs="Arial"/>
          <w:sz w:val="20"/>
          <w:szCs w:val="20"/>
        </w:rPr>
        <w:t xml:space="preserve"> use your information to protect your vital interests (</w:t>
      </w:r>
      <w:proofErr w:type="spellStart"/>
      <w:r w:rsidRPr="0049371B">
        <w:rPr>
          <w:rFonts w:ascii="Arial" w:hAnsi="Arial" w:cs="Arial"/>
          <w:sz w:val="20"/>
          <w:szCs w:val="20"/>
        </w:rPr>
        <w:t>eg</w:t>
      </w:r>
      <w:proofErr w:type="spellEnd"/>
      <w:r w:rsidRPr="0049371B">
        <w:rPr>
          <w:rFonts w:ascii="Arial" w:hAnsi="Arial" w:cs="Arial"/>
          <w:sz w:val="20"/>
          <w:szCs w:val="20"/>
        </w:rPr>
        <w:t xml:space="preserve">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proofErr w:type="spellStart"/>
      <w:r w:rsidRPr="00DA1AAC">
        <w:rPr>
          <w:rFonts w:ascii="Arial" w:hAnsi="Arial" w:cs="Arial"/>
          <w:b/>
          <w:bCs/>
          <w:sz w:val="20"/>
          <w:szCs w:val="20"/>
        </w:rPr>
        <w:t>AccuRX</w:t>
      </w:r>
      <w:proofErr w:type="spellEnd"/>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 xml:space="preserve">Using the Accurx platform will require the processing of special category data by Accurx, their sub-processors and by default the GP Practice as a Controller. This will </w:t>
      </w:r>
      <w:proofErr w:type="gramStart"/>
      <w:r w:rsidRPr="00DA1AAC">
        <w:rPr>
          <w:rFonts w:ascii="Arial" w:hAnsi="Arial" w:cs="Arial"/>
          <w:color w:val="4B5563"/>
          <w:sz w:val="20"/>
          <w:szCs w:val="20"/>
        </w:rPr>
        <w:t>include;</w:t>
      </w:r>
      <w:proofErr w:type="gramEnd"/>
      <w:r w:rsidRPr="00DA1AAC">
        <w:rPr>
          <w:rFonts w:ascii="Arial" w:hAnsi="Arial" w:cs="Arial"/>
          <w:color w:val="4B5563"/>
          <w:sz w:val="20"/>
          <w:szCs w:val="20"/>
        </w:rPr>
        <w:t xml:space="preserve"> exchanging and storing messages in relation to patients and medical staff, performing video consultations (these will not be recorded or stored) between healthcare staff and their patients This will allow you to respond to the Practice in multiple ways such </w:t>
      </w:r>
      <w:proofErr w:type="gramStart"/>
      <w:r w:rsidRPr="00DA1AAC">
        <w:rPr>
          <w:rFonts w:ascii="Arial" w:hAnsi="Arial" w:cs="Arial"/>
          <w:color w:val="4B5563"/>
          <w:sz w:val="20"/>
          <w:szCs w:val="20"/>
        </w:rPr>
        <w:t>as;</w:t>
      </w:r>
      <w:proofErr w:type="gramEnd"/>
      <w:r w:rsidRPr="00DA1AAC">
        <w:rPr>
          <w:rFonts w:ascii="Arial" w:hAnsi="Arial" w:cs="Arial"/>
          <w:color w:val="4B5563"/>
          <w:sz w:val="20"/>
          <w:szCs w:val="20"/>
        </w:rPr>
        <w:t xml:space="preserve">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8"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9"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DA1AAC">
      <w:pPr>
        <w:numPr>
          <w:ilvl w:val="0"/>
          <w:numId w:val="41"/>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 xml:space="preserve">SMS, Friends and Family test, online consultations, video consultations, </w:t>
      </w:r>
      <w:proofErr w:type="spellStart"/>
      <w:r w:rsidRPr="00DA1AAC">
        <w:rPr>
          <w:rFonts w:ascii="Arial" w:hAnsi="Arial" w:cs="Arial"/>
          <w:color w:val="4B5563"/>
          <w:sz w:val="20"/>
          <w:szCs w:val="20"/>
        </w:rPr>
        <w:t>AccuMail</w:t>
      </w:r>
      <w:proofErr w:type="spellEnd"/>
      <w:r w:rsidRPr="00DA1AAC">
        <w:rPr>
          <w:rFonts w:ascii="Arial" w:hAnsi="Arial" w:cs="Arial"/>
          <w:color w:val="4B5563"/>
          <w:sz w:val="20"/>
          <w:szCs w:val="20"/>
        </w:rPr>
        <w:t xml:space="preserve">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0"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DA1AAC" w:rsidRDefault="00FC6FFA" w:rsidP="0050353A">
      <w:pPr>
        <w:rPr>
          <w:rFonts w:ascii="Arial" w:hAnsi="Arial" w:cs="Arial"/>
          <w:sz w:val="20"/>
          <w:szCs w:val="20"/>
        </w:rPr>
      </w:pPr>
      <w:r w:rsidRPr="00DA1AAC">
        <w:rPr>
          <w:rFonts w:ascii="Arial" w:hAnsi="Arial" w:cs="Arial"/>
          <w:sz w:val="20"/>
          <w:szCs w:val="20"/>
        </w:rPr>
        <w:br w:type="page"/>
      </w:r>
      <w:r w:rsidR="0050353A" w:rsidRPr="0049371B">
        <w:rPr>
          <w:rFonts w:ascii="Arial" w:hAnsi="Arial" w:cs="Arial"/>
          <w:b/>
          <w:bCs/>
          <w:color w:val="000000" w:themeColor="text1"/>
          <w:sz w:val="20"/>
          <w:szCs w:val="20"/>
        </w:rPr>
        <w:lastRenderedPageBreak/>
        <w:t>GP Connect System and Data Sharing</w:t>
      </w:r>
    </w:p>
    <w:p w14:paraId="0A8A9007" w14:textId="626E2AB6" w:rsidR="0050353A" w:rsidRPr="00ED554C" w:rsidRDefault="00ED554C" w:rsidP="00ED554C">
      <w:pPr>
        <w:autoSpaceDE w:val="0"/>
        <w:autoSpaceDN w:val="0"/>
        <w:adjustRightInd w:val="0"/>
        <w:jc w:val="both"/>
        <w:outlineLvl w:val="0"/>
        <w:rPr>
          <w:rFonts w:ascii="Arial" w:hAnsi="Arial" w:cs="Arial"/>
          <w:b/>
          <w:bCs/>
          <w:sz w:val="20"/>
          <w:szCs w:val="20"/>
        </w:rPr>
      </w:pPr>
      <w:r>
        <w:rPr>
          <w:rFonts w:ascii="Arial" w:hAnsi="Arial" w:cs="Arial"/>
          <w:b/>
          <w:bCs/>
          <w:sz w:val="20"/>
          <w:szCs w:val="20"/>
        </w:rPr>
        <w:t xml:space="preserve">The Colliery Practice </w:t>
      </w:r>
      <w:r w:rsidR="0050353A" w:rsidRPr="0049371B">
        <w:rPr>
          <w:rFonts w:ascii="Arial" w:hAnsi="Arial" w:cs="Arial"/>
          <w:color w:val="000000" w:themeColor="text1"/>
          <w:sz w:val="20"/>
          <w:szCs w:val="20"/>
        </w:rPr>
        <w:t xml:space="preserve">has </w:t>
      </w:r>
      <w:r w:rsidR="00A4660C">
        <w:rPr>
          <w:rFonts w:ascii="Arial" w:hAnsi="Arial" w:cs="Arial"/>
          <w:color w:val="000000" w:themeColor="text1"/>
          <w:sz w:val="20"/>
          <w:szCs w:val="20"/>
        </w:rPr>
        <w:t xml:space="preserve">reviewed </w:t>
      </w:r>
      <w:r w:rsidR="0050353A" w:rsidRPr="0049371B">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49371B" w:rsidRDefault="0050353A" w:rsidP="0050353A">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49371B" w:rsidRDefault="0050353A" w:rsidP="0050353A">
      <w:pPr>
        <w:rPr>
          <w:rFonts w:ascii="Arial" w:hAnsi="Arial" w:cs="Arial"/>
          <w:color w:val="000000" w:themeColor="text1"/>
          <w:sz w:val="20"/>
          <w:szCs w:val="20"/>
        </w:rPr>
      </w:pPr>
    </w:p>
    <w:p w14:paraId="04A499E1" w14:textId="77777777" w:rsidR="0050353A" w:rsidRPr="0049371B" w:rsidRDefault="0050353A" w:rsidP="0050353A">
      <w:pPr>
        <w:rPr>
          <w:rFonts w:ascii="Arial" w:hAnsi="Arial" w:cs="Arial"/>
          <w:color w:val="000000" w:themeColor="text1"/>
          <w:sz w:val="20"/>
          <w:szCs w:val="20"/>
        </w:rPr>
      </w:pPr>
      <w:r w:rsidRPr="0049371B">
        <w:rPr>
          <w:rFonts w:ascii="Arial" w:hAnsi="Arial" w:cs="Arial"/>
          <w:b/>
          <w:bCs/>
          <w:color w:val="000000" w:themeColor="text1"/>
          <w:sz w:val="20"/>
          <w:szCs w:val="20"/>
        </w:rPr>
        <w:t>GP Connect - key points.</w:t>
      </w:r>
    </w:p>
    <w:p w14:paraId="39AFFA85"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can only be used for direct care purposes. </w:t>
      </w:r>
    </w:p>
    <w:p w14:paraId="2F2A997C"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49371B" w:rsidRDefault="0050353A" w:rsidP="0050353A">
      <w:pPr>
        <w:numPr>
          <w:ilvl w:val="0"/>
          <w:numId w:val="35"/>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Type of organisations that use GP Connect</w:t>
      </w:r>
    </w:p>
    <w:p w14:paraId="0749D4C4"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Examples of organisations that may wish to use GP connect to view GP patient records include:</w:t>
      </w:r>
    </w:p>
    <w:p w14:paraId="36741661"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secondary care (hospitals) if they need to attend A&amp;E or are having an operation</w:t>
      </w:r>
    </w:p>
    <w:p w14:paraId="647129E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local '</w:t>
      </w:r>
      <w:hyperlink r:id="rId11" w:history="1">
        <w:r w:rsidRPr="0049371B">
          <w:rPr>
            <w:rFonts w:ascii="Arial" w:hAnsi="Arial" w:cs="Arial"/>
            <w:color w:val="000000" w:themeColor="text1"/>
            <w:sz w:val="20"/>
            <w:szCs w:val="20"/>
            <w:u w:val="single"/>
            <w:bdr w:val="none" w:sz="0" w:space="0" w:color="auto" w:frame="1"/>
          </w:rPr>
          <w:t>shared care</w:t>
        </w:r>
      </w:hyperlink>
      <w:r w:rsidRPr="0049371B">
        <w:rPr>
          <w:rFonts w:ascii="Arial" w:hAnsi="Arial" w:cs="Arial"/>
          <w:color w:val="000000" w:themeColor="text1"/>
          <w:sz w:val="20"/>
          <w:szCs w:val="20"/>
        </w:rPr>
        <w:t>' record systems</w:t>
      </w:r>
    </w:p>
    <w:p w14:paraId="2C777747"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ambulance trusts, so paramedics can view GP patient records in an emergency</w:t>
      </w:r>
    </w:p>
    <w:p w14:paraId="7E27B076"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healthcare professionals such as community services</w:t>
      </w:r>
    </w:p>
    <w:p w14:paraId="53A99E9E"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acute and emergency care service providers</w:t>
      </w:r>
    </w:p>
    <w:p w14:paraId="2D37081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111</w:t>
      </w:r>
    </w:p>
    <w:p w14:paraId="333D208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pharmacies</w:t>
      </w:r>
    </w:p>
    <w:p w14:paraId="4B15EFA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optometrists</w:t>
      </w:r>
    </w:p>
    <w:p w14:paraId="2396AE62"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dentistry</w:t>
      </w:r>
    </w:p>
    <w:p w14:paraId="66ACB699"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mental health trusts</w:t>
      </w:r>
    </w:p>
    <w:p w14:paraId="0AE5F2FD"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hospices</w:t>
      </w:r>
    </w:p>
    <w:p w14:paraId="32A77A80" w14:textId="77777777" w:rsidR="0050353A" w:rsidRPr="0049371B" w:rsidRDefault="0050353A" w:rsidP="0050353A">
      <w:pPr>
        <w:numPr>
          <w:ilvl w:val="0"/>
          <w:numId w:val="36"/>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adult and children’s social care</w:t>
      </w:r>
    </w:p>
    <w:p w14:paraId="5E1348E1" w14:textId="77777777" w:rsidR="0050353A" w:rsidRPr="0049371B" w:rsidRDefault="0050353A" w:rsidP="0050353A">
      <w:pPr>
        <w:numPr>
          <w:ilvl w:val="0"/>
          <w:numId w:val="36"/>
        </w:numPr>
        <w:rPr>
          <w:rFonts w:ascii="Arial" w:hAnsi="Arial" w:cs="Arial"/>
          <w:color w:val="000000" w:themeColor="text1"/>
          <w:sz w:val="20"/>
          <w:szCs w:val="20"/>
        </w:rPr>
      </w:pPr>
      <w:r w:rsidRPr="0049371B">
        <w:rPr>
          <w:rFonts w:ascii="Arial" w:hAnsi="Arial" w:cs="Arial"/>
          <w:color w:val="000000" w:themeColor="text1"/>
          <w:sz w:val="20"/>
          <w:szCs w:val="20"/>
        </w:rPr>
        <w:t>care and nursing homes</w:t>
      </w:r>
    </w:p>
    <w:p w14:paraId="24DFCB6A" w14:textId="77777777" w:rsidR="0050353A"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access to your GP patient record is stored within an audit trail at your GP practice and within the organisation that information has been shared with.</w:t>
      </w:r>
    </w:p>
    <w:p w14:paraId="1CD86BC0" w14:textId="77777777" w:rsidR="00D813BB" w:rsidRPr="0049371B"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Confidentiality</w:t>
      </w:r>
    </w:p>
    <w:p w14:paraId="5461F80E"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lastRenderedPageBreak/>
        <w:t>Confidentiality and trust are essential to the relationship between GPs and their patients.</w:t>
      </w:r>
    </w:p>
    <w:p w14:paraId="4D760BC0"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relies on 'implied consent'.</w:t>
      </w:r>
    </w:p>
    <w:p w14:paraId="526DA6C1"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helps support the mitigation of information sharing risks by ensuring that:</w:t>
      </w:r>
    </w:p>
    <w:p w14:paraId="472AA400" w14:textId="77777777" w:rsidR="0050353A" w:rsidRPr="0049371B" w:rsidRDefault="0050353A" w:rsidP="0050353A">
      <w:pPr>
        <w:numPr>
          <w:ilvl w:val="0"/>
          <w:numId w:val="37"/>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49371B" w:rsidRDefault="0050353A" w:rsidP="0050353A">
      <w:pPr>
        <w:numPr>
          <w:ilvl w:val="0"/>
          <w:numId w:val="37"/>
        </w:numPr>
        <w:rPr>
          <w:rFonts w:ascii="Arial" w:hAnsi="Arial" w:cs="Arial"/>
          <w:color w:val="000000" w:themeColor="text1"/>
          <w:sz w:val="20"/>
          <w:szCs w:val="20"/>
        </w:rPr>
      </w:pPr>
      <w:r w:rsidRPr="0049371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49371B" w:rsidRDefault="0050353A" w:rsidP="0050353A">
      <w:pPr>
        <w:ind w:left="720"/>
        <w:rPr>
          <w:rFonts w:ascii="Arial" w:hAnsi="Arial" w:cs="Arial"/>
          <w:color w:val="000000" w:themeColor="text1"/>
          <w:sz w:val="20"/>
          <w:szCs w:val="20"/>
        </w:rPr>
      </w:pPr>
    </w:p>
    <w:p w14:paraId="1B46BD4D" w14:textId="46422449"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5500E3CF" w14:textId="77777777" w:rsidR="0050353A" w:rsidRPr="0049371B" w:rsidRDefault="0050353A"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140F298C"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p>
    <w:p w14:paraId="23DCB06A" w14:textId="13BB2845" w:rsidR="006229DE" w:rsidRDefault="006229DE" w:rsidP="006229DE">
      <w:pPr>
        <w:rPr>
          <w:rFonts w:ascii="Arial" w:hAnsi="Arial" w:cs="Arial"/>
          <w:sz w:val="20"/>
          <w:szCs w:val="20"/>
        </w:rPr>
      </w:pPr>
      <w:r w:rsidRPr="0049371B">
        <w:rPr>
          <w:rFonts w:ascii="Arial" w:hAnsi="Arial" w:cs="Arial"/>
          <w:sz w:val="20"/>
          <w:szCs w:val="20"/>
        </w:rPr>
        <w:t>The paper patient records will be shared with [Scanning provider], who will scan and digitise the current paper medical records before destroying them.  The paper patient records will be 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Have a Child Health Record for </w:t>
      </w:r>
      <w:proofErr w:type="gramStart"/>
      <w:r w:rsidRPr="0003559F">
        <w:rPr>
          <w:rFonts w:ascii="Arial" w:hAnsi="Arial" w:cs="Arial"/>
          <w:color w:val="646464"/>
          <w:sz w:val="20"/>
          <w:szCs w:val="20"/>
        </w:rPr>
        <w:t>each and every</w:t>
      </w:r>
      <w:proofErr w:type="gramEnd"/>
      <w:r w:rsidRPr="0003559F">
        <w:rPr>
          <w:rFonts w:ascii="Arial" w:hAnsi="Arial" w:cs="Arial"/>
          <w:color w:val="646464"/>
          <w:sz w:val="20"/>
          <w:szCs w:val="20"/>
        </w:rPr>
        <w:t xml:space="preserve"> child within our area, regardless of the child is registered at a GP Practice or not</w:t>
      </w:r>
    </w:p>
    <w:p w14:paraId="246709F6"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03559F">
      <w:pPr>
        <w:numPr>
          <w:ilvl w:val="0"/>
          <w:numId w:val="42"/>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 xml:space="preserve">Eradicate costly </w:t>
      </w:r>
      <w:proofErr w:type="gramStart"/>
      <w:r w:rsidRPr="0003559F">
        <w:rPr>
          <w:rFonts w:ascii="Arial" w:hAnsi="Arial" w:cs="Arial"/>
          <w:color w:val="646464"/>
          <w:sz w:val="20"/>
          <w:szCs w:val="20"/>
        </w:rPr>
        <w:t>paper based</w:t>
      </w:r>
      <w:proofErr w:type="gramEnd"/>
      <w:r w:rsidRPr="0003559F">
        <w:rPr>
          <w:rFonts w:ascii="Arial" w:hAnsi="Arial" w:cs="Arial"/>
          <w:color w:val="646464"/>
          <w:sz w:val="20"/>
          <w:szCs w:val="20"/>
        </w:rPr>
        <w:t xml:space="preserve">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lastRenderedPageBreak/>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6F6CFFC"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CRN WM processes data under the instruction of the individual research protocol, as delegated by the practice (data controller). You can opt out of being invited to participate in research at any time, 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12"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13"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lastRenderedPageBreak/>
        <w:t>Your</w:t>
      </w:r>
      <w:r w:rsidRPr="0049371B">
        <w:rPr>
          <w:rStyle w:val="apple-converted-space"/>
          <w:rFonts w:ascii="Arial" w:hAnsi="Arial" w:cs="Arial"/>
          <w:color w:val="000000" w:themeColor="text1"/>
          <w:sz w:val="20"/>
          <w:szCs w:val="20"/>
        </w:rPr>
        <w:t> </w:t>
      </w:r>
      <w:hyperlink r:id="rId14"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15"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light of</w:t>
      </w:r>
      <w:proofErr w:type="gramEnd"/>
      <w:r w:rsidRPr="0049371B">
        <w:rPr>
          <w:rFonts w:ascii="Arial" w:hAnsi="Arial" w:cs="Arial"/>
          <w:color w:val="000000" w:themeColor="text1"/>
          <w:sz w:val="20"/>
          <w:szCs w:val="20"/>
        </w:rPr>
        <w:t xml:space="preserve">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16" w:history="1">
        <w:r w:rsidRPr="0049371B">
          <w:rPr>
            <w:rStyle w:val="Hyperlink"/>
            <w:rFonts w:ascii="Arial" w:eastAsia="Calibri" w:hAnsi="Arial" w:cs="Arial"/>
            <w:color w:val="000000" w:themeColor="text1"/>
            <w:sz w:val="20"/>
            <w:szCs w:val="20"/>
            <w:bdr w:val="none" w:sz="0" w:space="0" w:color="auto" w:frame="1"/>
          </w:rPr>
          <w:t>legal notice to healthcare bodies requiring them to share confidential patient information with other healthcare bodies where this is required to diagnose, control and prevent the spread of the virus and manage the 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proofErr w:type="gramStart"/>
      <w:r w:rsidRPr="0049371B">
        <w:rPr>
          <w:rFonts w:ascii="Arial" w:hAnsi="Arial" w:cs="Arial"/>
          <w:color w:val="000000" w:themeColor="text1"/>
          <w:sz w:val="20"/>
          <w:szCs w:val="20"/>
        </w:rPr>
        <w:t>In order to</w:t>
      </w:r>
      <w:proofErr w:type="gramEnd"/>
      <w:r w:rsidRPr="0049371B">
        <w:rPr>
          <w:rFonts w:ascii="Arial" w:hAnsi="Arial" w:cs="Arial"/>
          <w:color w:val="000000" w:themeColor="text1"/>
          <w:sz w:val="20"/>
          <w:szCs w:val="20"/>
        </w:rPr>
        <w:t xml:space="preserve">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C16FFD">
      <w:pPr>
        <w:numPr>
          <w:ilvl w:val="0"/>
          <w:numId w:val="32"/>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xml:space="preserve">.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w:t>
      </w:r>
      <w:r w:rsidRPr="0049371B">
        <w:rPr>
          <w:rFonts w:ascii="Arial" w:hAnsi="Arial" w:cs="Arial"/>
          <w:color w:val="000000" w:themeColor="text1"/>
          <w:sz w:val="20"/>
          <w:szCs w:val="20"/>
        </w:rPr>
        <w:lastRenderedPageBreak/>
        <w:t>registered and regulated health and care professionals will be able to see information held in your GP records if they need to provide you with direct care, including in an emergency.</w:t>
      </w:r>
    </w:p>
    <w:p w14:paraId="4185E08B" w14:textId="6902BC42"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17"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18"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19"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lastRenderedPageBreak/>
        <w:t>Medicines and medical device monitoring: Article 6(e) and Article 9(2)(</w:t>
      </w:r>
      <w:proofErr w:type="spellStart"/>
      <w:r w:rsidRPr="0049371B">
        <w:rPr>
          <w:rFonts w:ascii="Arial" w:hAnsi="Arial" w:cs="Arial"/>
          <w:color w:val="333333"/>
          <w:sz w:val="20"/>
          <w:szCs w:val="20"/>
        </w:rPr>
        <w:t>i</w:t>
      </w:r>
      <w:proofErr w:type="spellEnd"/>
      <w:r w:rsidRPr="0049371B">
        <w:rPr>
          <w:rFonts w:ascii="Arial" w:hAnsi="Arial" w:cs="Arial"/>
          <w:color w:val="333333"/>
          <w:sz w:val="20"/>
          <w:szCs w:val="20"/>
        </w:rPr>
        <w:t xml:space="preserve">) - public interest </w:t>
      </w:r>
      <w:proofErr w:type="gramStart"/>
      <w:r w:rsidRPr="0049371B">
        <w:rPr>
          <w:rFonts w:ascii="Arial" w:hAnsi="Arial" w:cs="Arial"/>
          <w:color w:val="333333"/>
          <w:sz w:val="20"/>
          <w:szCs w:val="20"/>
        </w:rPr>
        <w:t>in the area of</w:t>
      </w:r>
      <w:proofErr w:type="gramEnd"/>
      <w:r w:rsidRPr="0049371B">
        <w:rPr>
          <w:rFonts w:ascii="Arial" w:hAnsi="Arial" w:cs="Arial"/>
          <w:color w:val="333333"/>
          <w:sz w:val="20"/>
          <w:szCs w:val="20"/>
        </w:rPr>
        <w:t xml:space="preserve"> public health</w:t>
      </w:r>
    </w:p>
    <w:p w14:paraId="709C59FE" w14:textId="77777777" w:rsidR="00410F48" w:rsidRPr="0049371B" w:rsidRDefault="00410F48" w:rsidP="00410F48">
      <w:pPr>
        <w:numPr>
          <w:ilvl w:val="0"/>
          <w:numId w:val="18"/>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handle the situation. In addition to 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Default="00451A28" w:rsidP="008A351A">
      <w:pPr>
        <w:spacing w:before="126" w:after="126" w:line="300" w:lineRule="atLeast"/>
        <w:rPr>
          <w:rFonts w:ascii="Arial" w:hAnsi="Arial" w:cs="Arial"/>
          <w:sz w:val="20"/>
          <w:szCs w:val="20"/>
        </w:rPr>
      </w:pPr>
    </w:p>
    <w:p w14:paraId="4A9857DD" w14:textId="77777777" w:rsidR="00451A28" w:rsidRDefault="00451A28" w:rsidP="00451A28">
      <w:pPr>
        <w:rPr>
          <w:rFonts w:ascii="Calibri" w:hAnsi="Calibri" w:cs="Calibri"/>
          <w:b/>
          <w:bCs/>
          <w:sz w:val="22"/>
          <w:szCs w:val="22"/>
        </w:rPr>
      </w:pPr>
      <w:r>
        <w:rPr>
          <w:rFonts w:ascii="Calibri" w:hAnsi="Calibri" w:cs="Calibri"/>
          <w:b/>
          <w:bCs/>
          <w:sz w:val="22"/>
          <w:szCs w:val="22"/>
        </w:rPr>
        <w:t>GP Connect Service</w:t>
      </w:r>
    </w:p>
    <w:p w14:paraId="06CD72F7" w14:textId="77777777" w:rsidR="00451A28" w:rsidRDefault="00451A28" w:rsidP="00451A28">
      <w:pPr>
        <w:rPr>
          <w:rFonts w:ascii="Aptos" w:hAnsi="Aptos" w:cs="Arial"/>
        </w:rPr>
      </w:pPr>
    </w:p>
    <w:p w14:paraId="516FA674" w14:textId="77777777" w:rsidR="00451A28" w:rsidRDefault="00451A28" w:rsidP="00451A28">
      <w:pPr>
        <w:rPr>
          <w:rStyle w:val="apple-converted-space"/>
          <w:rFonts w:ascii="Calibri" w:hAnsi="Calibri" w:cs="Calibri"/>
          <w:sz w:val="22"/>
          <w:szCs w:val="22"/>
        </w:rPr>
      </w:pPr>
      <w:r>
        <w:rPr>
          <w:rFonts w:ascii="Calibri" w:hAnsi="Calibri" w:cs="Calibri"/>
          <w:sz w:val="22"/>
          <w:szCs w:val="22"/>
        </w:rPr>
        <w:t xml:space="preserve">The GP Connect service allows authorised clinical staff at NHS 111 to seamlessly access our practice’s clinical system and book directly on behalf of a patient. This means that should you call NHS </w:t>
      </w:r>
      <w:proofErr w:type="gramStart"/>
      <w:r>
        <w:rPr>
          <w:rFonts w:ascii="Calibri" w:hAnsi="Calibri" w:cs="Calibri"/>
          <w:sz w:val="22"/>
          <w:szCs w:val="22"/>
        </w:rPr>
        <w:t>111</w:t>
      </w:r>
      <w:proofErr w:type="gramEnd"/>
      <w:r>
        <w:rPr>
          <w:rFonts w:ascii="Calibri" w:hAnsi="Calibri" w:cs="Calibri"/>
          <w:sz w:val="22"/>
          <w:szCs w:val="22"/>
        </w:rPr>
        <w:t xml:space="preserve"> and the clinician believes you need an appointment with your GP Practice, the clinician will access available appointment slots only (through GP Connect) and book you in. This will save you time as you will not need to contact the practice direct for an appointment.</w:t>
      </w:r>
      <w:r>
        <w:rPr>
          <w:rStyle w:val="apple-converted-space"/>
          <w:rFonts w:ascii="Calibri" w:hAnsi="Calibri" w:cs="Calibri"/>
          <w:sz w:val="22"/>
          <w:szCs w:val="22"/>
        </w:rPr>
        <w:t> </w:t>
      </w:r>
    </w:p>
    <w:p w14:paraId="6D205E72" w14:textId="77777777" w:rsidR="00451A28" w:rsidRDefault="00451A28" w:rsidP="00451A28">
      <w:pPr>
        <w:rPr>
          <w:rFonts w:ascii="Aptos" w:hAnsi="Aptos" w:cs="Arial"/>
        </w:rPr>
      </w:pPr>
    </w:p>
    <w:p w14:paraId="4351A2EE" w14:textId="77777777" w:rsidR="00451A28" w:rsidRDefault="00451A28" w:rsidP="00451A28">
      <w:pPr>
        <w:rPr>
          <w:rFonts w:ascii="Calibri" w:hAnsi="Calibri" w:cs="Calibri"/>
          <w:sz w:val="22"/>
          <w:szCs w:val="22"/>
        </w:rPr>
      </w:pPr>
      <w:r>
        <w:rPr>
          <w:rFonts w:ascii="Calibri" w:hAnsi="Calibri" w:cs="Calibri"/>
          <w:sz w:val="22"/>
          <w:szCs w:val="22"/>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Default="00451A28" w:rsidP="00451A28">
      <w:pPr>
        <w:rPr>
          <w:rFonts w:ascii="Aptos" w:hAnsi="Aptos" w:cs="Arial"/>
        </w:rPr>
      </w:pPr>
    </w:p>
    <w:p w14:paraId="2DE468CB" w14:textId="77777777" w:rsidR="00451A28" w:rsidRDefault="00451A28" w:rsidP="00451A28">
      <w:pPr>
        <w:rPr>
          <w:rFonts w:ascii="Aptos" w:hAnsi="Aptos" w:cs="Arial"/>
        </w:rPr>
      </w:pPr>
      <w:r>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Default="00451A28" w:rsidP="00451A28">
      <w:pPr>
        <w:rPr>
          <w:rFonts w:ascii="Aptos" w:hAnsi="Aptos" w:cs="Arial"/>
        </w:rPr>
      </w:pPr>
      <w:r>
        <w:rPr>
          <w:rFonts w:ascii="Calibri" w:hAnsi="Calibri" w:cs="Calibri"/>
          <w:sz w:val="22"/>
          <w:szCs w:val="22"/>
        </w:rPr>
        <w:t> </w:t>
      </w:r>
    </w:p>
    <w:p w14:paraId="210E445A" w14:textId="77777777" w:rsidR="00451A28" w:rsidRPr="0049371B" w:rsidRDefault="00451A28" w:rsidP="008A351A">
      <w:pPr>
        <w:spacing w:before="126" w:after="126" w:line="300" w:lineRule="atLeast"/>
        <w:rPr>
          <w:rFonts w:ascii="Arial" w:hAnsi="Arial" w:cs="Arial"/>
          <w:sz w:val="20"/>
          <w:szCs w:val="20"/>
        </w:rPr>
      </w:pP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20"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A7F1F">
      <w:pPr>
        <w:pStyle w:val="nhsd-t-body"/>
        <w:numPr>
          <w:ilvl w:val="0"/>
          <w:numId w:val="38"/>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A7F1F">
      <w:pPr>
        <w:pStyle w:val="nhsd-t-body"/>
        <w:numPr>
          <w:ilvl w:val="0"/>
          <w:numId w:val="38"/>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21"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22"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23"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lastRenderedPageBreak/>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24"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A7F1F">
      <w:pPr>
        <w:pStyle w:val="nhsd-t-body"/>
        <w:numPr>
          <w:ilvl w:val="0"/>
          <w:numId w:val="39"/>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A7F1F">
      <w:pPr>
        <w:pStyle w:val="nhsd-t-body"/>
        <w:numPr>
          <w:ilvl w:val="0"/>
          <w:numId w:val="39"/>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25"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A7F1F">
      <w:pPr>
        <w:pStyle w:val="nhsd-t-body"/>
        <w:numPr>
          <w:ilvl w:val="0"/>
          <w:numId w:val="40"/>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A7F1F">
      <w:pPr>
        <w:pStyle w:val="nhsd-t-body"/>
        <w:numPr>
          <w:ilvl w:val="0"/>
          <w:numId w:val="40"/>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 xml:space="preserve">We only share data which can identify you (identifiable data) if this is </w:t>
      </w:r>
      <w:proofErr w:type="gramStart"/>
      <w:r w:rsidRPr="0049371B">
        <w:rPr>
          <w:rFonts w:ascii="Arial" w:hAnsi="Arial" w:cs="Arial"/>
          <w:color w:val="000000" w:themeColor="text1"/>
          <w:sz w:val="20"/>
          <w:szCs w:val="20"/>
        </w:rPr>
        <w:t>absolutely necessary</w:t>
      </w:r>
      <w:proofErr w:type="gramEnd"/>
      <w:r w:rsidRPr="0049371B">
        <w:rPr>
          <w:rFonts w:ascii="Arial" w:hAnsi="Arial" w:cs="Arial"/>
          <w:color w:val="000000" w:themeColor="text1"/>
          <w:sz w:val="20"/>
          <w:szCs w:val="20"/>
        </w:rPr>
        <w:t xml:space="preserve"> and the organisation who has made an application for data cannot achieve their purpose without it.  Where </w:t>
      </w:r>
      <w:r w:rsidRPr="0049371B">
        <w:rPr>
          <w:rFonts w:ascii="Arial" w:hAnsi="Arial" w:cs="Arial"/>
          <w:color w:val="000000" w:themeColor="text1"/>
          <w:sz w:val="20"/>
          <w:szCs w:val="20"/>
        </w:rPr>
        <w:lastRenderedPageBreak/>
        <w:t>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26"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27"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28"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29"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0104B3">
      <w:pPr>
        <w:numPr>
          <w:ilvl w:val="0"/>
          <w:numId w:val="19"/>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FC6FFA">
      <w:pPr>
        <w:pStyle w:val="ListParagraph"/>
        <w:widowControl w:val="0"/>
        <w:numPr>
          <w:ilvl w:val="0"/>
          <w:numId w:val="9"/>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w:t>
      </w:r>
      <w:r w:rsidRPr="0049371B">
        <w:rPr>
          <w:rFonts w:ascii="Arial" w:hAnsi="Arial" w:cs="Arial"/>
          <w:sz w:val="20"/>
          <w:szCs w:val="20"/>
        </w:rPr>
        <w:lastRenderedPageBreak/>
        <w:t xml:space="preserve">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4739DA58" w:rsidR="00F22FD3" w:rsidRPr="00ED554C" w:rsidRDefault="006C1066" w:rsidP="00160BD8">
      <w:pPr>
        <w:autoSpaceDE w:val="0"/>
        <w:autoSpaceDN w:val="0"/>
        <w:adjustRightInd w:val="0"/>
        <w:jc w:val="both"/>
        <w:outlineLvl w:val="0"/>
        <w:rPr>
          <w:rFonts w:ascii="Arial" w:hAnsi="Arial" w:cs="Arial"/>
          <w:b/>
          <w:bCs/>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ED554C">
        <w:rPr>
          <w:rFonts w:ascii="Arial" w:hAnsi="Arial" w:cs="Arial"/>
          <w:b/>
          <w:bCs/>
          <w:sz w:val="20"/>
          <w:szCs w:val="20"/>
        </w:rPr>
        <w:t xml:space="preserve">The Colliery Practice </w:t>
      </w:r>
      <w:r w:rsidR="009A2DD7" w:rsidRPr="0049371B">
        <w:rPr>
          <w:rFonts w:ascii="Arial" w:hAnsi="Arial" w:cs="Arial"/>
          <w:sz w:val="20"/>
          <w:szCs w:val="20"/>
        </w:rPr>
        <w:t>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w:t>
      </w:r>
      <w:proofErr w:type="spellStart"/>
      <w:r w:rsidRPr="0049371B">
        <w:rPr>
          <w:rFonts w:ascii="Arial" w:hAnsi="Arial" w:cs="Arial"/>
          <w:b/>
          <w:i/>
          <w:sz w:val="20"/>
          <w:szCs w:val="20"/>
        </w:rPr>
        <w:t>nhs</w:t>
      </w:r>
      <w:proofErr w:type="spellEnd"/>
      <w:r w:rsidRPr="0049371B">
        <w:rPr>
          <w:rFonts w:ascii="Arial" w:hAnsi="Arial" w:cs="Arial"/>
          <w:b/>
          <w:i/>
          <w:sz w:val="20"/>
          <w:szCs w:val="20"/>
        </w:rPr>
        <w:t>-data-matters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Pr="0049371B" w:rsidRDefault="004E2C3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4E2C36">
      <w:pPr>
        <w:numPr>
          <w:ilvl w:val="0"/>
          <w:numId w:val="23"/>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30"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31"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32"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4E2C36">
      <w:pPr>
        <w:numPr>
          <w:ilvl w:val="0"/>
          <w:numId w:val="24"/>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rsidP="004E2C36">
      <w:pPr>
        <w:numPr>
          <w:ilvl w:val="0"/>
          <w:numId w:val="25"/>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6B61F9">
      <w:pPr>
        <w:numPr>
          <w:ilvl w:val="0"/>
          <w:numId w:val="31"/>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34"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be able to use the same software to convert the unique codes back to data that could directly identify you in certain circumstances, and where there is a valid legal reason. Only NHS Digital </w:t>
      </w:r>
      <w:proofErr w:type="gramStart"/>
      <w:r w:rsidRPr="0049371B">
        <w:rPr>
          <w:rFonts w:ascii="Arial" w:hAnsi="Arial" w:cs="Arial"/>
          <w:sz w:val="20"/>
          <w:szCs w:val="20"/>
        </w:rPr>
        <w:t>has the ability to</w:t>
      </w:r>
      <w:proofErr w:type="gramEnd"/>
      <w:r w:rsidRPr="0049371B">
        <w:rPr>
          <w:rFonts w:ascii="Arial" w:hAnsi="Arial" w:cs="Arial"/>
          <w:sz w:val="20"/>
          <w:szCs w:val="20"/>
        </w:rPr>
        <w:t xml:space="preserve">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35"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36"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37"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4E2C36">
      <w:pPr>
        <w:pStyle w:val="nhsd-m-checklisticon-list"/>
        <w:numPr>
          <w:ilvl w:val="0"/>
          <w:numId w:val="26"/>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38"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4E2C36">
      <w:pPr>
        <w:pStyle w:val="nhsd-m-checklisticon-list"/>
        <w:numPr>
          <w:ilvl w:val="0"/>
          <w:numId w:val="27"/>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39"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40"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41"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42"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43"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44"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45"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46"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47"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48"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49"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50"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4E2C36">
      <w:pPr>
        <w:numPr>
          <w:ilvl w:val="0"/>
          <w:numId w:val="28"/>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51"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52"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4E2C36">
      <w:pPr>
        <w:numPr>
          <w:ilvl w:val="0"/>
          <w:numId w:val="29"/>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53"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54"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55"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F51C46">
      <w:pPr>
        <w:pStyle w:val="ListParagraph"/>
        <w:numPr>
          <w:ilvl w:val="0"/>
          <w:numId w:val="34"/>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t>
      </w:r>
      <w:proofErr w:type="gramStart"/>
      <w:r w:rsidRPr="0049371B">
        <w:rPr>
          <w:rFonts w:ascii="Arial" w:hAnsi="Arial" w:cs="Arial"/>
          <w:sz w:val="20"/>
          <w:szCs w:val="20"/>
        </w:rPr>
        <w:t>where</w:t>
      </w:r>
      <w:proofErr w:type="gramEnd"/>
      <w:r w:rsidRPr="0049371B">
        <w:rPr>
          <w:rFonts w:ascii="Arial" w:hAnsi="Arial" w:cs="Arial"/>
          <w:sz w:val="20"/>
          <w:szCs w:val="20"/>
        </w:rPr>
        <w:t xml:space="preserv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56"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Be able to access the system to view, set or 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setting</w:t>
      </w:r>
    </w:p>
    <w:p w14:paraId="3C671CDD"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w:t>
      </w:r>
      <w:proofErr w:type="gramStart"/>
      <w:r w:rsidRPr="0049371B">
        <w:rPr>
          <w:rFonts w:ascii="Arial" w:hAnsi="Arial" w:cs="Arial"/>
          <w:sz w:val="20"/>
          <w:szCs w:val="20"/>
        </w:rPr>
        <w:t>your</w:t>
      </w:r>
      <w:proofErr w:type="gramEnd"/>
      <w:r w:rsidRPr="0049371B">
        <w:rPr>
          <w:rFonts w:ascii="Arial" w:hAnsi="Arial" w:cs="Arial"/>
          <w:sz w:val="20"/>
          <w:szCs w:val="20"/>
        </w:rPr>
        <w:t xml:space="preserve"> opt-out by phone </w:t>
      </w:r>
    </w:p>
    <w:p w14:paraId="5ACB18BC" w14:textId="77777777" w:rsidR="00F51C46" w:rsidRPr="0049371B" w:rsidRDefault="00F51C46" w:rsidP="00F51C46">
      <w:pPr>
        <w:pStyle w:val="ListParagraph"/>
        <w:numPr>
          <w:ilvl w:val="0"/>
          <w:numId w:val="33"/>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57"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58"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r w:rsidR="00451A28">
        <w:rPr>
          <w:rFonts w:ascii="Arial" w:hAnsi="Arial" w:cs="Arial"/>
          <w:b/>
          <w:bCs/>
          <w:sz w:val="20"/>
          <w:szCs w:val="20"/>
        </w:rPr>
        <w:t xml:space="preserve"> AKA Optum </w:t>
      </w:r>
    </w:p>
    <w:p w14:paraId="27BC090F" w14:textId="6AA2E634"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w:t>
      </w:r>
      <w:r w:rsidR="00451A28">
        <w:rPr>
          <w:rFonts w:ascii="Arial" w:hAnsi="Arial" w:cs="Arial"/>
          <w:sz w:val="20"/>
          <w:szCs w:val="20"/>
        </w:rPr>
        <w:t xml:space="preserve"> (also known as Optum)</w:t>
      </w:r>
      <w:r w:rsidRPr="0049371B">
        <w:rPr>
          <w:rFonts w:ascii="Arial" w:hAnsi="Arial" w:cs="Arial"/>
          <w:sz w:val="20"/>
          <w:szCs w:val="20"/>
        </w:rPr>
        <w:t xml:space="preserve">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 xml:space="preserve">The data will </w:t>
      </w:r>
      <w:proofErr w:type="gramStart"/>
      <w:r w:rsidRPr="0049371B">
        <w:rPr>
          <w:rFonts w:ascii="Arial" w:hAnsi="Arial" w:cs="Arial"/>
          <w:sz w:val="20"/>
          <w:szCs w:val="20"/>
        </w:rPr>
        <w:t>remain in the UK at all times</w:t>
      </w:r>
      <w:proofErr w:type="gramEnd"/>
      <w:r w:rsidRPr="0049371B">
        <w:rPr>
          <w:rFonts w:ascii="Arial" w:hAnsi="Arial" w:cs="Arial"/>
          <w:sz w:val="20"/>
          <w:szCs w:val="20"/>
        </w:rPr>
        <w:t xml:space="preserve">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8A351A">
      <w:pPr>
        <w:pStyle w:val="ListParagraph"/>
        <w:widowControl w:val="0"/>
        <w:numPr>
          <w:ilvl w:val="0"/>
          <w:numId w:val="13"/>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 xml:space="preserve">You can opt out of this sharing of your records with our partners at </w:t>
      </w:r>
      <w:proofErr w:type="spellStart"/>
      <w:r w:rsidR="003C5E88" w:rsidRPr="0049371B">
        <w:rPr>
          <w:rFonts w:ascii="Arial" w:hAnsi="Arial" w:cs="Arial"/>
          <w:sz w:val="20"/>
          <w:szCs w:val="20"/>
        </w:rPr>
        <w:t>anytime</w:t>
      </w:r>
      <w:proofErr w:type="spellEnd"/>
      <w:r w:rsidR="003C5E88" w:rsidRPr="0049371B">
        <w:rPr>
          <w:rFonts w:ascii="Arial" w:hAnsi="Arial" w:cs="Arial"/>
          <w:sz w:val="20"/>
          <w:szCs w:val="20"/>
        </w:rPr>
        <w:t xml:space="preserve"> if this sharing is based on your consent.</w:t>
      </w:r>
      <w:r w:rsidRPr="0049371B">
        <w:rPr>
          <w:rFonts w:ascii="Arial" w:hAnsi="Arial" w:cs="Arial"/>
          <w:sz w:val="20"/>
          <w:szCs w:val="20"/>
        </w:rPr>
        <w:t xml:space="preserve">  </w:t>
      </w:r>
    </w:p>
    <w:p w14:paraId="299D7907" w14:textId="3C64AFA8" w:rsidR="00A87B6C" w:rsidRPr="00ED554C" w:rsidRDefault="00A200C1" w:rsidP="00A87B6C">
      <w:pPr>
        <w:autoSpaceDE w:val="0"/>
        <w:autoSpaceDN w:val="0"/>
        <w:adjustRightInd w:val="0"/>
        <w:jc w:val="both"/>
        <w:outlineLvl w:val="0"/>
        <w:rPr>
          <w:rFonts w:ascii="Arial" w:hAnsi="Arial" w:cs="Arial"/>
          <w:b/>
          <w:bCs/>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w:t>
      </w:r>
      <w:r w:rsidR="00ED554C">
        <w:rPr>
          <w:rFonts w:ascii="Arial" w:hAnsi="Arial" w:cs="Arial"/>
          <w:b/>
          <w:bCs/>
          <w:sz w:val="20"/>
          <w:szCs w:val="20"/>
        </w:rPr>
        <w:t xml:space="preserve">The Colliery Practice </w:t>
      </w:r>
      <w:r w:rsidR="00A87B6C" w:rsidRPr="0049371B">
        <w:rPr>
          <w:rFonts w:ascii="Arial" w:hAnsi="Arial" w:cs="Arial"/>
          <w:sz w:val="20"/>
          <w:szCs w:val="20"/>
        </w:rPr>
        <w:t>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serious risk of harm or abuse to you or other </w:t>
      </w:r>
      <w:proofErr w:type="gramStart"/>
      <w:r w:rsidRPr="0049371B">
        <w:rPr>
          <w:rFonts w:ascii="Arial" w:hAnsi="Arial" w:cs="Arial"/>
          <w:sz w:val="20"/>
          <w:szCs w:val="20"/>
        </w:rPr>
        <w:t>people;</w:t>
      </w:r>
      <w:proofErr w:type="gramEnd"/>
    </w:p>
    <w:p w14:paraId="57C3B26E" w14:textId="6145B0F7" w:rsidR="003C5E88" w:rsidRPr="0049371B" w:rsidRDefault="003C5E88" w:rsidP="008A351A">
      <w:pPr>
        <w:pStyle w:val="ListParagraph"/>
        <w:numPr>
          <w:ilvl w:val="0"/>
          <w:numId w:val="9"/>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w:t>
      </w:r>
      <w:proofErr w:type="gramStart"/>
      <w:r w:rsidRPr="0049371B">
        <w:rPr>
          <w:rFonts w:ascii="Arial" w:hAnsi="Arial" w:cs="Arial"/>
          <w:sz w:val="20"/>
          <w:szCs w:val="20"/>
        </w:rPr>
        <w:t>prevented;</w:t>
      </w:r>
      <w:proofErr w:type="gramEnd"/>
      <w:r w:rsidRPr="0049371B">
        <w:rPr>
          <w:rFonts w:ascii="Arial" w:hAnsi="Arial" w:cs="Arial"/>
          <w:sz w:val="20"/>
          <w:szCs w:val="20"/>
        </w:rPr>
        <w:t xml:space="preserve"> </w:t>
      </w:r>
    </w:p>
    <w:p w14:paraId="4FD16E26" w14:textId="55A10828"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notification of new </w:t>
      </w:r>
      <w:proofErr w:type="gramStart"/>
      <w:r w:rsidRPr="0049371B">
        <w:rPr>
          <w:rFonts w:ascii="Arial" w:hAnsi="Arial" w:cs="Arial"/>
          <w:sz w:val="20"/>
          <w:szCs w:val="20"/>
        </w:rPr>
        <w:t>births;</w:t>
      </w:r>
      <w:proofErr w:type="gramEnd"/>
      <w:r w:rsidRPr="0049371B">
        <w:rPr>
          <w:rFonts w:ascii="Arial" w:hAnsi="Arial" w:cs="Arial"/>
          <w:sz w:val="20"/>
          <w:szCs w:val="20"/>
        </w:rPr>
        <w:t xml:space="preserve"> </w:t>
      </w:r>
    </w:p>
    <w:p w14:paraId="0C51D251" w14:textId="1CEDE194"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where we encounter infectious diseases that may endanger the safety of others, such as meningitis or measles (but not HIV/AIDS</w:t>
      </w:r>
      <w:proofErr w:type="gramStart"/>
      <w:r w:rsidRPr="0049371B">
        <w:rPr>
          <w:rFonts w:ascii="Arial" w:hAnsi="Arial" w:cs="Arial"/>
          <w:sz w:val="20"/>
          <w:szCs w:val="20"/>
        </w:rPr>
        <w:t>);</w:t>
      </w:r>
      <w:proofErr w:type="gramEnd"/>
      <w:r w:rsidRPr="0049371B">
        <w:rPr>
          <w:rFonts w:ascii="Arial" w:hAnsi="Arial" w:cs="Arial"/>
          <w:sz w:val="20"/>
          <w:szCs w:val="20"/>
        </w:rPr>
        <w:t xml:space="preserve"> </w:t>
      </w:r>
    </w:p>
    <w:p w14:paraId="65832C9D" w14:textId="1F4C9C1C"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lastRenderedPageBreak/>
        <w:t xml:space="preserve">where a formal court order has been </w:t>
      </w:r>
      <w:proofErr w:type="gramStart"/>
      <w:r w:rsidRPr="0049371B">
        <w:rPr>
          <w:rFonts w:ascii="Arial" w:hAnsi="Arial" w:cs="Arial"/>
          <w:sz w:val="20"/>
          <w:szCs w:val="20"/>
        </w:rPr>
        <w:t>issued;</w:t>
      </w:r>
      <w:proofErr w:type="gramEnd"/>
      <w:r w:rsidRPr="0049371B">
        <w:rPr>
          <w:rFonts w:ascii="Arial" w:hAnsi="Arial" w:cs="Arial"/>
          <w:sz w:val="20"/>
          <w:szCs w:val="20"/>
        </w:rPr>
        <w:t xml:space="preserve"> </w:t>
      </w:r>
    </w:p>
    <w:p w14:paraId="66F3A677" w14:textId="18A7DC11" w:rsidR="008A351A" w:rsidRPr="0049371B" w:rsidRDefault="008A351A" w:rsidP="008A351A">
      <w:pPr>
        <w:pStyle w:val="ListParagraph"/>
        <w:numPr>
          <w:ilvl w:val="0"/>
          <w:numId w:val="9"/>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 xml:space="preserve">More information on records retention can be found online </w:t>
      </w:r>
      <w:proofErr w:type="gramStart"/>
      <w:r w:rsidRPr="0049371B">
        <w:rPr>
          <w:rFonts w:ascii="Arial" w:hAnsi="Arial" w:cs="Arial"/>
          <w:sz w:val="20"/>
          <w:szCs w:val="20"/>
        </w:rPr>
        <w:t>at</w:t>
      </w:r>
      <w:r w:rsidR="00792E61">
        <w:rPr>
          <w:rFonts w:ascii="Arial" w:hAnsi="Arial" w:cs="Arial"/>
          <w:sz w:val="20"/>
          <w:szCs w:val="20"/>
        </w:rPr>
        <w:t>:-</w:t>
      </w:r>
      <w:proofErr w:type="gramEnd"/>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59"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 xml:space="preserve">Right of data portability: If you wish, you have the right to transfer your data from us to another data controller. We will help with this with a </w:t>
      </w:r>
      <w:proofErr w:type="gramStart"/>
      <w:r w:rsidRPr="0049371B">
        <w:rPr>
          <w:rFonts w:ascii="Arial" w:hAnsi="Arial" w:cs="Arial"/>
          <w:sz w:val="20"/>
          <w:szCs w:val="20"/>
        </w:rPr>
        <w:t>GP to GP</w:t>
      </w:r>
      <w:proofErr w:type="gramEnd"/>
      <w:r w:rsidRPr="0049371B">
        <w:rPr>
          <w:rFonts w:ascii="Arial" w:hAnsi="Arial" w:cs="Arial"/>
          <w:sz w:val="20"/>
          <w:szCs w:val="20"/>
        </w:rPr>
        <w:t xml:space="preserve">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This practice is a member of [PCN name].  Other members of the network are:</w:t>
      </w:r>
    </w:p>
    <w:p w14:paraId="189B958D"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[Name PCN members]</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 xml:space="preserve">The PCN carries out service evaluations </w:t>
      </w:r>
      <w:proofErr w:type="gramStart"/>
      <w:r w:rsidRPr="0049371B">
        <w:rPr>
          <w:rFonts w:ascii="Arial" w:hAnsi="Arial" w:cs="Arial"/>
          <w:sz w:val="20"/>
          <w:szCs w:val="20"/>
        </w:rPr>
        <w:t>in order to</w:t>
      </w:r>
      <w:proofErr w:type="gramEnd"/>
      <w:r w:rsidRPr="0049371B">
        <w:rPr>
          <w:rFonts w:ascii="Arial" w:hAnsi="Arial" w:cs="Arial"/>
          <w:sz w:val="20"/>
          <w:szCs w:val="20"/>
        </w:rPr>
        <w:t xml:space="preserve"> improve the quality and accessibility of primary care services. This may be carried out in </w:t>
      </w:r>
      <w:proofErr w:type="gramStart"/>
      <w:r w:rsidRPr="0049371B">
        <w:rPr>
          <w:rFonts w:ascii="Arial" w:hAnsi="Arial" w:cs="Arial"/>
          <w:sz w:val="20"/>
          <w:szCs w:val="20"/>
        </w:rPr>
        <w:t>a number of</w:t>
      </w:r>
      <w:proofErr w:type="gramEnd"/>
      <w:r w:rsidRPr="0049371B">
        <w:rPr>
          <w:rFonts w:ascii="Arial" w:hAnsi="Arial" w:cs="Arial"/>
          <w:sz w:val="20"/>
          <w:szCs w:val="20"/>
        </w:rPr>
        <w:t xml:space="preserve">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w:t>
      </w:r>
      <w:r w:rsidRPr="0049371B">
        <w:rPr>
          <w:rFonts w:ascii="Arial" w:hAnsi="Arial" w:cs="Arial"/>
          <w:i/>
          <w:sz w:val="20"/>
          <w:szCs w:val="20"/>
        </w:rPr>
        <w:lastRenderedPageBreak/>
        <w:t xml:space="preserve">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w:t>
      </w:r>
      <w:proofErr w:type="gramStart"/>
      <w:r w:rsidRPr="0049371B">
        <w:rPr>
          <w:rFonts w:ascii="Arial" w:hAnsi="Arial" w:cs="Arial"/>
          <w:i/>
          <w:iCs/>
          <w:sz w:val="20"/>
          <w:szCs w:val="20"/>
        </w:rPr>
        <w:t>a)  -</w:t>
      </w:r>
      <w:proofErr w:type="gramEnd"/>
      <w:r w:rsidRPr="0049371B">
        <w:rPr>
          <w:rFonts w:ascii="Arial" w:hAnsi="Arial" w:cs="Arial"/>
          <w:i/>
          <w:iCs/>
          <w:sz w:val="20"/>
          <w:szCs w:val="20"/>
        </w:rPr>
        <w:t xml:space="preserve">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These organisations will share and combine information with each other </w:t>
      </w:r>
      <w:proofErr w:type="gramStart"/>
      <w:r w:rsidRPr="0049371B">
        <w:rPr>
          <w:rFonts w:ascii="Arial" w:hAnsi="Arial" w:cs="Arial"/>
          <w:sz w:val="20"/>
          <w:szCs w:val="20"/>
          <w:shd w:val="clear" w:color="auto" w:fill="FFFFFF"/>
        </w:rPr>
        <w:t>in order to</w:t>
      </w:r>
      <w:proofErr w:type="gramEnd"/>
      <w:r w:rsidRPr="0049371B">
        <w:rPr>
          <w:rFonts w:ascii="Arial" w:hAnsi="Arial" w:cs="Arial"/>
          <w:sz w:val="20"/>
          <w:szCs w:val="20"/>
          <w:shd w:val="clear" w:color="auto" w:fill="FFFFFF"/>
        </w:rPr>
        <w:t xml:space="preserve">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w:t>
      </w:r>
      <w:proofErr w:type="gramStart"/>
      <w:r w:rsidR="009D5D3F" w:rsidRPr="0049371B">
        <w:rPr>
          <w:rFonts w:ascii="Arial" w:hAnsi="Arial" w:cs="Arial"/>
          <w:sz w:val="20"/>
          <w:szCs w:val="20"/>
          <w:shd w:val="clear" w:color="auto" w:fill="FFFFFF"/>
        </w:rPr>
        <w:t>Of</w:t>
      </w:r>
      <w:proofErr w:type="gramEnd"/>
      <w:r w:rsidR="009D5D3F" w:rsidRPr="0049371B">
        <w:rPr>
          <w:rFonts w:ascii="Arial" w:hAnsi="Arial" w:cs="Arial"/>
          <w:sz w:val="20"/>
          <w:szCs w:val="20"/>
          <w:shd w:val="clear" w:color="auto" w:fill="FFFFFF"/>
        </w:rPr>
        <w:t xml:space="preserve"> England Commissioning Support Unit (NECS).  NECS are part of NHS England. More information can be found here </w:t>
      </w:r>
      <w:hyperlink r:id="rId60"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NECS will link all the information together. Your GP and other care providers will then review this information and make decisions about the whole population or </w:t>
      </w:r>
      <w:proofErr w:type="gramStart"/>
      <w:r w:rsidRPr="0049371B">
        <w:rPr>
          <w:rFonts w:ascii="Arial" w:hAnsi="Arial" w:cs="Arial"/>
          <w:sz w:val="20"/>
          <w:szCs w:val="20"/>
          <w:shd w:val="clear" w:color="auto" w:fill="FFFFFF"/>
        </w:rPr>
        <w:t>particular patients</w:t>
      </w:r>
      <w:proofErr w:type="gramEnd"/>
      <w:r w:rsidRPr="0049371B">
        <w:rPr>
          <w:rFonts w:ascii="Arial" w:hAnsi="Arial" w:cs="Arial"/>
          <w:sz w:val="20"/>
          <w:szCs w:val="20"/>
          <w:shd w:val="clear" w:color="auto" w:fill="FFFFFF"/>
        </w:rPr>
        <w:t xml:space="preserve">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61"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62"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 xml:space="preserve">Health and Social Care Providers are permitted by data protection law to use personal information where it is ‘necessary for medical </w:t>
      </w:r>
      <w:proofErr w:type="gramStart"/>
      <w:r w:rsidRPr="0049371B">
        <w:rPr>
          <w:rFonts w:ascii="Arial" w:hAnsi="Arial" w:cs="Arial"/>
          <w:sz w:val="20"/>
          <w:szCs w:val="20"/>
          <w:shd w:val="clear" w:color="auto" w:fill="FFFFFF"/>
        </w:rPr>
        <w:t>purposes’</w:t>
      </w:r>
      <w:proofErr w:type="gramEnd"/>
      <w:r w:rsidRPr="0049371B">
        <w:rPr>
          <w:rFonts w:ascii="Arial" w:hAnsi="Arial" w:cs="Arial"/>
          <w:sz w:val="20"/>
          <w:szCs w:val="20"/>
          <w:shd w:val="clear" w:color="auto" w:fill="FFFFFF"/>
        </w:rPr>
        <w:t>.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w:t>
      </w:r>
      <w:proofErr w:type="gramStart"/>
      <w:r w:rsidRPr="0049371B">
        <w:rPr>
          <w:rFonts w:ascii="Arial" w:hAnsi="Arial" w:cs="Arial"/>
          <w:sz w:val="20"/>
          <w:szCs w:val="20"/>
          <w:shd w:val="clear" w:color="auto" w:fill="FFFFFF"/>
        </w:rPr>
        <w:t>identified ,</w:t>
      </w:r>
      <w:proofErr w:type="gramEnd"/>
      <w:r w:rsidRPr="0049371B">
        <w:rPr>
          <w:rFonts w:ascii="Arial" w:hAnsi="Arial" w:cs="Arial"/>
          <w:sz w:val="20"/>
          <w:szCs w:val="20"/>
          <w:shd w:val="clear" w:color="auto" w:fill="FFFFFF"/>
        </w:rPr>
        <w:t xml:space="preserve">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B92B1C">
      <w:pPr>
        <w:pStyle w:val="ListParagraph"/>
        <w:numPr>
          <w:ilvl w:val="0"/>
          <w:numId w:val="13"/>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 xml:space="preserve">address or contact details (such </w:t>
      </w:r>
      <w:r w:rsidRPr="0049371B">
        <w:rPr>
          <w:rFonts w:ascii="Arial" w:hAnsi="Arial" w:cs="Arial"/>
          <w:sz w:val="20"/>
          <w:szCs w:val="20"/>
        </w:rPr>
        <w:lastRenderedPageBreak/>
        <w:t>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63"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64"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Pr="0049371B">
        <w:rPr>
          <w:rStyle w:val="Strong"/>
          <w:rFonts w:ascii="Arial" w:hAnsi="Arial" w:cs="Arial"/>
          <w:color w:val="231F20"/>
          <w:sz w:val="20"/>
          <w:szCs w:val="20"/>
        </w:rPr>
        <w:t>insert date that your practice will make the change</w:t>
      </w:r>
      <w:r w:rsidRPr="0049371B">
        <w:rPr>
          <w:rFonts w:ascii="Arial" w:hAnsi="Arial" w:cs="Arial"/>
          <w:color w:val="231F20"/>
          <w:sz w:val="20"/>
          <w:szCs w:val="20"/>
        </w:rPr>
        <w:t>]. 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The NHS App, website and other online services are all very secure, so no one </w:t>
      </w:r>
      <w:proofErr w:type="gramStart"/>
      <w:r w:rsidRPr="0049371B">
        <w:rPr>
          <w:rFonts w:ascii="Arial" w:hAnsi="Arial" w:cs="Arial"/>
          <w:color w:val="231F20"/>
          <w:sz w:val="20"/>
          <w:szCs w:val="20"/>
        </w:rPr>
        <w:t>is able to</w:t>
      </w:r>
      <w:proofErr w:type="gramEnd"/>
      <w:r w:rsidRPr="0049371B">
        <w:rPr>
          <w:rFonts w:ascii="Arial" w:hAnsi="Arial" w:cs="Arial"/>
          <w:color w:val="231F20"/>
          <w:sz w:val="20"/>
          <w:szCs w:val="20"/>
        </w:rPr>
        <w:t xml:space="preserve">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lastRenderedPageBreak/>
        <w:t xml:space="preserve">The only website this Privacy Notice applies to is the Surgery’s website. If you use a link to any other website from the Surgery’s </w:t>
      </w:r>
      <w:proofErr w:type="gramStart"/>
      <w:r w:rsidRPr="0049371B">
        <w:rPr>
          <w:rFonts w:ascii="Arial" w:hAnsi="Arial" w:cs="Arial"/>
          <w:sz w:val="20"/>
          <w:szCs w:val="20"/>
        </w:rPr>
        <w:t>website</w:t>
      </w:r>
      <w:proofErr w:type="gramEnd"/>
      <w:r w:rsidRPr="0049371B">
        <w:rPr>
          <w:rFonts w:ascii="Arial" w:hAnsi="Arial" w:cs="Arial"/>
          <w:sz w:val="20"/>
          <w:szCs w:val="20"/>
        </w:rPr>
        <w:t xml:space="preserv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The Surgery’s website uses cookies. For more information on which </w:t>
      </w:r>
      <w:proofErr w:type="gramStart"/>
      <w:r w:rsidRPr="0049371B">
        <w:rPr>
          <w:rFonts w:ascii="Arial" w:hAnsi="Arial" w:cs="Arial"/>
          <w:sz w:val="20"/>
          <w:szCs w:val="20"/>
        </w:rPr>
        <w:t>cookies</w:t>
      </w:r>
      <w:proofErr w:type="gramEnd"/>
      <w:r w:rsidRPr="0049371B">
        <w:rPr>
          <w:rFonts w:ascii="Arial" w:hAnsi="Arial" w:cs="Arial"/>
          <w:sz w:val="20"/>
          <w:szCs w:val="20"/>
        </w:rPr>
        <w:t xml:space="preserve">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Our telephone system records all telephone calls.  Recordings are retained for up to three </w:t>
      </w:r>
      <w:proofErr w:type="gramStart"/>
      <w:r w:rsidRPr="0049371B">
        <w:rPr>
          <w:rFonts w:ascii="Arial" w:hAnsi="Arial" w:cs="Arial"/>
          <w:sz w:val="20"/>
          <w:szCs w:val="20"/>
        </w:rPr>
        <w:t>years, and</w:t>
      </w:r>
      <w:proofErr w:type="gramEnd"/>
      <w:r w:rsidRPr="0049371B">
        <w:rPr>
          <w:rFonts w:ascii="Arial" w:hAnsi="Arial" w:cs="Arial"/>
          <w:sz w:val="20"/>
          <w:szCs w:val="20"/>
        </w:rPr>
        <w:t xml:space="preserve">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About the NHS </w:t>
      </w:r>
      <w:proofErr w:type="spellStart"/>
      <w:r w:rsidRPr="00C76805">
        <w:rPr>
          <w:rFonts w:ascii="Arial" w:hAnsi="Arial" w:cs="Arial"/>
          <w:b/>
          <w:bCs/>
          <w:color w:val="000000" w:themeColor="text1"/>
          <w:sz w:val="20"/>
          <w:szCs w:val="20"/>
        </w:rPr>
        <w:t>OpenSAFELY</w:t>
      </w:r>
      <w:proofErr w:type="spellEnd"/>
      <w:r w:rsidRPr="00C76805">
        <w:rPr>
          <w:rFonts w:ascii="Arial" w:hAnsi="Arial" w:cs="Arial"/>
          <w:b/>
          <w:bCs/>
          <w:color w:val="000000" w:themeColor="text1"/>
          <w:sz w:val="20"/>
          <w:szCs w:val="20"/>
        </w:rPr>
        <w:t xml:space="preserve">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proofErr w:type="spellStart"/>
      <w:r w:rsidRPr="00C76805">
        <w:rPr>
          <w:rFonts w:ascii="Arial" w:hAnsi="Arial" w:cs="Arial"/>
          <w:color w:val="000000" w:themeColor="text1"/>
          <w:sz w:val="20"/>
          <w:szCs w:val="20"/>
        </w:rPr>
        <w:fldChar w:fldCharType="begin"/>
      </w:r>
      <w:r w:rsidRPr="00C76805">
        <w:rPr>
          <w:rFonts w:ascii="Arial" w:hAnsi="Arial" w:cs="Arial"/>
          <w:color w:val="000000" w:themeColor="text1"/>
          <w:sz w:val="20"/>
          <w:szCs w:val="20"/>
        </w:rPr>
        <w:instrText>HYPERLINK "https://digital.nhs.uk/coronavirus/coronavirus-covid-19-response-information-governance-hub/the-nhs-england-opensafely-covid-19-service-privacy-notice"</w:instrText>
      </w:r>
      <w:r w:rsidRPr="00C76805">
        <w:rPr>
          <w:rFonts w:ascii="Arial" w:hAnsi="Arial" w:cs="Arial"/>
          <w:color w:val="000000" w:themeColor="text1"/>
          <w:sz w:val="20"/>
          <w:szCs w:val="20"/>
        </w:rPr>
      </w:r>
      <w:r w:rsidRPr="00C76805">
        <w:rPr>
          <w:rFonts w:ascii="Arial" w:hAnsi="Arial" w:cs="Arial"/>
          <w:color w:val="000000" w:themeColor="text1"/>
          <w:sz w:val="20"/>
          <w:szCs w:val="20"/>
        </w:rPr>
        <w:fldChar w:fldCharType="separate"/>
      </w:r>
      <w:r w:rsidRPr="00C76805">
        <w:rPr>
          <w:rFonts w:ascii="Arial" w:hAnsi="Arial" w:cs="Arial"/>
          <w:color w:val="000000" w:themeColor="text1"/>
          <w:sz w:val="20"/>
          <w:szCs w:val="20"/>
          <w:bdr w:val="none" w:sz="0" w:space="0" w:color="auto" w:frame="1"/>
        </w:rPr>
        <w:t>OpenSAFELY</w:t>
      </w:r>
      <w:proofErr w:type="spellEnd"/>
      <w:r w:rsidRPr="00C76805">
        <w:rPr>
          <w:rFonts w:ascii="Arial" w:hAnsi="Arial" w:cs="Arial"/>
          <w:color w:val="000000" w:themeColor="text1"/>
          <w:sz w:val="20"/>
          <w:szCs w:val="20"/>
          <w:bdr w:val="none" w:sz="0" w:space="0" w:color="auto" w:frame="1"/>
        </w:rPr>
        <w:t xml:space="preserve"> COVID-19 Service</w:t>
      </w:r>
      <w:r w:rsidRPr="00C76805">
        <w:rPr>
          <w:rFonts w:ascii="Arial" w:hAnsi="Arial" w:cs="Arial"/>
          <w:color w:val="000000" w:themeColor="text1"/>
          <w:sz w:val="20"/>
          <w:szCs w:val="20"/>
        </w:rPr>
        <w:fldChar w:fldCharType="end"/>
      </w:r>
      <w:r w:rsidRPr="00C76805">
        <w:rPr>
          <w:rFonts w:ascii="Arial" w:hAnsi="Arial" w:cs="Arial"/>
          <w:color w:val="000000" w:themeColor="text1"/>
          <w:sz w:val="20"/>
          <w:szCs w:val="20"/>
        </w:rPr>
        <w:t>, which was introduced to:</w:t>
      </w:r>
    </w:p>
    <w:p w14:paraId="586219CE"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4D76DD">
      <w:pPr>
        <w:numPr>
          <w:ilvl w:val="0"/>
          <w:numId w:val="43"/>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4D76DD">
      <w:pPr>
        <w:numPr>
          <w:ilvl w:val="0"/>
          <w:numId w:val="43"/>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service uses a software platform called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65"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does not move patient data outside of the secure IT environments they are held in. Instead, the software is implemented inside the data centres of the 2 largest GP IT system </w:t>
      </w:r>
      <w:r w:rsidRPr="00C76805">
        <w:rPr>
          <w:rFonts w:ascii="Arial" w:hAnsi="Arial" w:cs="Arial"/>
          <w:color w:val="000000" w:themeColor="text1"/>
          <w:sz w:val="20"/>
          <w:szCs w:val="20"/>
        </w:rPr>
        <w:lastRenderedPageBreak/>
        <w:t xml:space="preserve">suppliers, TPP and Optum so that when approved users of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A record (a log) is kept of all user activity and code which has been executed on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software platform and is </w:t>
      </w:r>
      <w:hyperlink r:id="rId66"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4D76DD">
      <w:pPr>
        <w:numPr>
          <w:ilvl w:val="0"/>
          <w:numId w:val="44"/>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67"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4D76DD">
      <w:pPr>
        <w:numPr>
          <w:ilvl w:val="0"/>
          <w:numId w:val="44"/>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following personal data, which has been pseudonymised, is processed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uses:</w:t>
      </w:r>
    </w:p>
    <w:p w14:paraId="645527E4" w14:textId="77777777" w:rsidR="004D76DD" w:rsidRPr="00C76805" w:rsidRDefault="004D76DD" w:rsidP="004D76DD">
      <w:pPr>
        <w:numPr>
          <w:ilvl w:val="0"/>
          <w:numId w:val="45"/>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data held by your GP practice (if they use IT systems managed by TPP and Optum) which has been pseudonymised, </w:t>
      </w:r>
      <w:proofErr w:type="gramStart"/>
      <w:r w:rsidRPr="00C76805">
        <w:rPr>
          <w:rFonts w:ascii="Arial" w:hAnsi="Arial" w:cs="Arial"/>
          <w:color w:val="000000" w:themeColor="text1"/>
          <w:sz w:val="20"/>
          <w:szCs w:val="20"/>
        </w:rPr>
        <w:t>and;</w:t>
      </w:r>
      <w:proofErr w:type="gramEnd"/>
    </w:p>
    <w:p w14:paraId="31E833CA" w14:textId="77777777" w:rsidR="004D76DD" w:rsidRPr="00C76805" w:rsidRDefault="004D76DD" w:rsidP="004D76DD">
      <w:pPr>
        <w:numPr>
          <w:ilvl w:val="0"/>
          <w:numId w:val="45"/>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68"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xml:space="preserve"> which NHS England has approved for use in the service and has pseudonymised before it is stored in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w:t>
      </w:r>
    </w:p>
    <w:p w14:paraId="34179DAE"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69"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4D76DD">
      <w:pPr>
        <w:numPr>
          <w:ilvl w:val="0"/>
          <w:numId w:val="46"/>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4D76DD">
      <w:pPr>
        <w:numPr>
          <w:ilvl w:val="0"/>
          <w:numId w:val="46"/>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secure platform stores and processes data in the UK.</w:t>
      </w:r>
    </w:p>
    <w:p w14:paraId="30D27F26"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Legal obligation - Article 6(1)(c) of UK GDPR. This is because the Secretary of State for Health and Social Care has issued us with a Direction to provide this service. This Direction is called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Substantial public interest – Article 9(2)(g) of UK GDPR, plus Schedule 1, Part 2, Paragraph 6 'statutory etc. and government purposes' of DPA 2018, </w:t>
      </w:r>
      <w:proofErr w:type="gramStart"/>
      <w:r w:rsidRPr="00C76805">
        <w:rPr>
          <w:rFonts w:ascii="Arial" w:hAnsi="Arial" w:cs="Arial"/>
          <w:color w:val="000000" w:themeColor="text1"/>
          <w:sz w:val="20"/>
          <w:szCs w:val="20"/>
        </w:rPr>
        <w:t>plus;</w:t>
      </w:r>
      <w:proofErr w:type="gramEnd"/>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NHS England’s role under data protection law is a 'joint controller' with the Secretary of State for Health and Social Care. This means that we have jointly decided what personal data to collect and how it will be processed, to provide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in accordance with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w:t>
      </w:r>
    </w:p>
    <w:p w14:paraId="7E8A899B"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lastRenderedPageBreak/>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70"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71"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72"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73"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 xml:space="preserve">The National Data Opt-Out allows patients to opt out of their confidential patient information being used for research or planning purposes. If you have registered a National Data Opt-Out, your data will still be processed by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with certain exceptions*. This is because the National Data Opt-Out does not apply where NHS England has a legal obligation to operate the service under the NHS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Data Analytics Service Pilot Directions 2025. The National Data Opt-Out also does not apply to aggregate anonymous data (data which does not identify you) which is the only data shared with approved users of the </w:t>
      </w:r>
      <w:proofErr w:type="spellStart"/>
      <w:r w:rsidRPr="00C76805">
        <w:rPr>
          <w:rFonts w:ascii="Arial" w:hAnsi="Arial" w:cs="Arial"/>
          <w:color w:val="000000" w:themeColor="text1"/>
          <w:sz w:val="20"/>
          <w:szCs w:val="20"/>
        </w:rPr>
        <w:t>OpenSAFELY</w:t>
      </w:r>
      <w:proofErr w:type="spellEnd"/>
      <w:r w:rsidRPr="00C76805">
        <w:rPr>
          <w:rFonts w:ascii="Arial" w:hAnsi="Arial" w:cs="Arial"/>
          <w:color w:val="000000" w:themeColor="text1"/>
          <w:sz w:val="20"/>
          <w:szCs w:val="20"/>
        </w:rPr>
        <w:t xml:space="preserve">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 xml:space="preserve">Data Protection Officer </w:t>
      </w:r>
      <w:proofErr w:type="gramStart"/>
      <w:r w:rsidRPr="00C76805">
        <w:rPr>
          <w:rFonts w:ascii="Arial" w:hAnsi="Arial" w:cs="Arial"/>
          <w:b/>
          <w:bCs/>
          <w:color w:val="000000" w:themeColor="text1"/>
          <w:sz w:val="20"/>
          <w:szCs w:val="20"/>
        </w:rPr>
        <w:t>For</w:t>
      </w:r>
      <w:proofErr w:type="gramEnd"/>
      <w:r w:rsidRPr="00C76805">
        <w:rPr>
          <w:rFonts w:ascii="Arial" w:hAnsi="Arial" w:cs="Arial"/>
          <w:b/>
          <w:bCs/>
          <w:color w:val="000000" w:themeColor="text1"/>
          <w:sz w:val="20"/>
          <w:szCs w:val="20"/>
        </w:rPr>
        <w:t xml:space="preserve">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74"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75"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000000"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BCA789A" w14:textId="77777777" w:rsidR="00F51C46" w:rsidRPr="0049371B" w:rsidRDefault="00F51C46" w:rsidP="003A3C73">
      <w:pPr>
        <w:rPr>
          <w:rFonts w:ascii="Arial" w:hAnsi="Arial" w:cs="Arial"/>
          <w:b/>
          <w:sz w:val="20"/>
          <w:szCs w:val="20"/>
        </w:rPr>
      </w:pPr>
    </w:p>
    <w:p w14:paraId="6CAD32B2" w14:textId="63E1356F"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073D36F4" w:rsidR="00645F99" w:rsidRPr="00ED554C" w:rsidRDefault="00645F99" w:rsidP="00ED554C">
      <w:pPr>
        <w:autoSpaceDE w:val="0"/>
        <w:autoSpaceDN w:val="0"/>
        <w:adjustRightInd w:val="0"/>
        <w:jc w:val="both"/>
        <w:outlineLvl w:val="0"/>
        <w:rPr>
          <w:rFonts w:ascii="Arial" w:hAnsi="Arial" w:cs="Arial"/>
          <w:b/>
          <w:bCs/>
          <w:sz w:val="20"/>
          <w:szCs w:val="20"/>
        </w:rPr>
      </w:pPr>
      <w:r w:rsidRPr="0049371B">
        <w:rPr>
          <w:rFonts w:ascii="Arial" w:hAnsi="Arial" w:cs="Arial"/>
          <w:sz w:val="20"/>
          <w:szCs w:val="20"/>
        </w:rPr>
        <w:t xml:space="preserve">Following the death of any patients of </w:t>
      </w:r>
      <w:r w:rsidR="00ED554C">
        <w:rPr>
          <w:rFonts w:ascii="Arial" w:hAnsi="Arial" w:cs="Arial"/>
          <w:b/>
          <w:bCs/>
          <w:sz w:val="20"/>
          <w:szCs w:val="20"/>
        </w:rPr>
        <w:t xml:space="preserve">The Colliery Practice </w:t>
      </w:r>
      <w:r w:rsidRPr="0049371B">
        <w:rPr>
          <w:rFonts w:ascii="Arial" w:hAnsi="Arial" w:cs="Arial"/>
          <w:sz w:val="20"/>
          <w:szCs w:val="20"/>
        </w:rPr>
        <w:t xml:space="preserve">we are now obliged to inform [Provider Trust] 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 xml:space="preserve">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w:t>
      </w:r>
      <w:proofErr w:type="gramStart"/>
      <w:r w:rsidRPr="0049371B">
        <w:rPr>
          <w:rFonts w:ascii="Arial" w:hAnsi="Arial" w:cs="Arial"/>
          <w:color w:val="202A30"/>
          <w:sz w:val="20"/>
          <w:szCs w:val="20"/>
        </w:rPr>
        <w:t>records, and</w:t>
      </w:r>
      <w:proofErr w:type="gramEnd"/>
      <w:r w:rsidRPr="0049371B">
        <w:rPr>
          <w:rFonts w:ascii="Arial" w:hAnsi="Arial" w:cs="Arial"/>
          <w:color w:val="202A30"/>
          <w:sz w:val="20"/>
          <w:szCs w:val="20"/>
        </w:rPr>
        <w:t xml:space="preserve">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76"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77"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0E5168" w14:textId="77777777" w:rsidR="00E66030" w:rsidRDefault="00E66030" w:rsidP="00F51C46">
      <w:r>
        <w:separator/>
      </w:r>
    </w:p>
  </w:endnote>
  <w:endnote w:type="continuationSeparator" w:id="0">
    <w:p w14:paraId="3DE38717" w14:textId="77777777" w:rsidR="00E66030" w:rsidRDefault="00E66030"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9B012A" w14:textId="77777777" w:rsidR="00E66030" w:rsidRDefault="00E66030" w:rsidP="00F51C46">
      <w:r>
        <w:separator/>
      </w:r>
    </w:p>
  </w:footnote>
  <w:footnote w:type="continuationSeparator" w:id="0">
    <w:p w14:paraId="0BAE1FD2" w14:textId="77777777" w:rsidR="00E66030" w:rsidRDefault="00E66030"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AC4422D"/>
    <w:multiLevelType w:val="hybridMultilevel"/>
    <w:tmpl w:val="E3FE2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B953B0"/>
    <w:multiLevelType w:val="hybridMultilevel"/>
    <w:tmpl w:val="A968A1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07F4073"/>
    <w:multiLevelType w:val="hybridMultilevel"/>
    <w:tmpl w:val="0792BAFE"/>
    <w:lvl w:ilvl="0" w:tplc="2CBEDF1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5"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6CF690F"/>
    <w:multiLevelType w:val="hybridMultilevel"/>
    <w:tmpl w:val="789C64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3301A58"/>
    <w:multiLevelType w:val="hybridMultilevel"/>
    <w:tmpl w:val="9E24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687D92"/>
    <w:multiLevelType w:val="hybridMultilevel"/>
    <w:tmpl w:val="2F0C3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B4A7359"/>
    <w:multiLevelType w:val="hybridMultilevel"/>
    <w:tmpl w:val="BE22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4524018"/>
    <w:multiLevelType w:val="hybridMultilevel"/>
    <w:tmpl w:val="11BA65FC"/>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50931960">
    <w:abstractNumId w:val="32"/>
  </w:num>
  <w:num w:numId="2" w16cid:durableId="693119780">
    <w:abstractNumId w:val="38"/>
  </w:num>
  <w:num w:numId="3" w16cid:durableId="526986339">
    <w:abstractNumId w:val="27"/>
  </w:num>
  <w:num w:numId="4" w16cid:durableId="1082415276">
    <w:abstractNumId w:val="17"/>
  </w:num>
  <w:num w:numId="5" w16cid:durableId="1591085642">
    <w:abstractNumId w:val="1"/>
  </w:num>
  <w:num w:numId="6" w16cid:durableId="480931067">
    <w:abstractNumId w:val="41"/>
  </w:num>
  <w:num w:numId="7" w16cid:durableId="1768648925">
    <w:abstractNumId w:val="3"/>
  </w:num>
  <w:num w:numId="8" w16cid:durableId="1024019690">
    <w:abstractNumId w:val="2"/>
  </w:num>
  <w:num w:numId="9" w16cid:durableId="1317879001">
    <w:abstractNumId w:val="24"/>
  </w:num>
  <w:num w:numId="10" w16cid:durableId="1525903601">
    <w:abstractNumId w:val="0"/>
  </w:num>
  <w:num w:numId="11" w16cid:durableId="365453380">
    <w:abstractNumId w:val="18"/>
  </w:num>
  <w:num w:numId="12" w16cid:durableId="2087023021">
    <w:abstractNumId w:val="35"/>
  </w:num>
  <w:num w:numId="13" w16cid:durableId="1993170551">
    <w:abstractNumId w:val="12"/>
  </w:num>
  <w:num w:numId="14" w16cid:durableId="949779821">
    <w:abstractNumId w:val="44"/>
  </w:num>
  <w:num w:numId="15" w16cid:durableId="1386181383">
    <w:abstractNumId w:val="26"/>
  </w:num>
  <w:num w:numId="16" w16cid:durableId="1078013442">
    <w:abstractNumId w:val="34"/>
  </w:num>
  <w:num w:numId="17" w16cid:durableId="1133330965">
    <w:abstractNumId w:val="23"/>
  </w:num>
  <w:num w:numId="18" w16cid:durableId="1605921569">
    <w:abstractNumId w:val="45"/>
  </w:num>
  <w:num w:numId="19" w16cid:durableId="1688016319">
    <w:abstractNumId w:val="33"/>
  </w:num>
  <w:num w:numId="20" w16cid:durableId="291786995">
    <w:abstractNumId w:val="14"/>
  </w:num>
  <w:num w:numId="21" w16cid:durableId="2115393271">
    <w:abstractNumId w:val="9"/>
  </w:num>
  <w:num w:numId="22" w16cid:durableId="364988891">
    <w:abstractNumId w:val="28"/>
  </w:num>
  <w:num w:numId="23" w16cid:durableId="719599357">
    <w:abstractNumId w:val="25"/>
  </w:num>
  <w:num w:numId="24" w16cid:durableId="854461276">
    <w:abstractNumId w:val="11"/>
  </w:num>
  <w:num w:numId="25" w16cid:durableId="888148783">
    <w:abstractNumId w:val="29"/>
  </w:num>
  <w:num w:numId="26" w16cid:durableId="30230336">
    <w:abstractNumId w:val="16"/>
  </w:num>
  <w:num w:numId="27" w16cid:durableId="97876820">
    <w:abstractNumId w:val="39"/>
  </w:num>
  <w:num w:numId="28" w16cid:durableId="1560822169">
    <w:abstractNumId w:val="8"/>
  </w:num>
  <w:num w:numId="29" w16cid:durableId="893394988">
    <w:abstractNumId w:val="4"/>
  </w:num>
  <w:num w:numId="30" w16cid:durableId="1967470074">
    <w:abstractNumId w:val="37"/>
  </w:num>
  <w:num w:numId="31" w16cid:durableId="2143190756">
    <w:abstractNumId w:val="42"/>
  </w:num>
  <w:num w:numId="32" w16cid:durableId="467017164">
    <w:abstractNumId w:val="5"/>
  </w:num>
  <w:num w:numId="33" w16cid:durableId="228346676">
    <w:abstractNumId w:val="10"/>
  </w:num>
  <w:num w:numId="34" w16cid:durableId="1349798074">
    <w:abstractNumId w:val="19"/>
  </w:num>
  <w:num w:numId="35" w16cid:durableId="1204706260">
    <w:abstractNumId w:val="30"/>
  </w:num>
  <w:num w:numId="36" w16cid:durableId="193421582">
    <w:abstractNumId w:val="7"/>
  </w:num>
  <w:num w:numId="37" w16cid:durableId="296226328">
    <w:abstractNumId w:val="13"/>
  </w:num>
  <w:num w:numId="38" w16cid:durableId="1083448614">
    <w:abstractNumId w:val="40"/>
  </w:num>
  <w:num w:numId="39" w16cid:durableId="2084176729">
    <w:abstractNumId w:val="43"/>
  </w:num>
  <w:num w:numId="40" w16cid:durableId="303656719">
    <w:abstractNumId w:val="22"/>
  </w:num>
  <w:num w:numId="41" w16cid:durableId="1401830076">
    <w:abstractNumId w:val="15"/>
  </w:num>
  <w:num w:numId="42" w16cid:durableId="1311860337">
    <w:abstractNumId w:val="20"/>
  </w:num>
  <w:num w:numId="43" w16cid:durableId="610749378">
    <w:abstractNumId w:val="21"/>
  </w:num>
  <w:num w:numId="44" w16cid:durableId="160581711">
    <w:abstractNumId w:val="6"/>
  </w:num>
  <w:num w:numId="45" w16cid:durableId="986710828">
    <w:abstractNumId w:val="36"/>
  </w:num>
  <w:num w:numId="46" w16cid:durableId="202593303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75D91"/>
    <w:rsid w:val="000819ED"/>
    <w:rsid w:val="00087D48"/>
    <w:rsid w:val="000B4869"/>
    <w:rsid w:val="000C3A44"/>
    <w:rsid w:val="000D1380"/>
    <w:rsid w:val="000D7F82"/>
    <w:rsid w:val="000E0E25"/>
    <w:rsid w:val="000E7368"/>
    <w:rsid w:val="000F2A4A"/>
    <w:rsid w:val="000F7FAC"/>
    <w:rsid w:val="001076D5"/>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7CED"/>
    <w:rsid w:val="00230C17"/>
    <w:rsid w:val="00237BB2"/>
    <w:rsid w:val="00246D39"/>
    <w:rsid w:val="00263BED"/>
    <w:rsid w:val="00265980"/>
    <w:rsid w:val="00272584"/>
    <w:rsid w:val="00274664"/>
    <w:rsid w:val="002A08E5"/>
    <w:rsid w:val="002C39E0"/>
    <w:rsid w:val="002C784F"/>
    <w:rsid w:val="002D3218"/>
    <w:rsid w:val="002E2FB3"/>
    <w:rsid w:val="00311326"/>
    <w:rsid w:val="0034565A"/>
    <w:rsid w:val="00382525"/>
    <w:rsid w:val="00385905"/>
    <w:rsid w:val="003932DF"/>
    <w:rsid w:val="003971C8"/>
    <w:rsid w:val="003A3C73"/>
    <w:rsid w:val="003C1197"/>
    <w:rsid w:val="003C481D"/>
    <w:rsid w:val="003C5E88"/>
    <w:rsid w:val="003D4847"/>
    <w:rsid w:val="00410010"/>
    <w:rsid w:val="00410F48"/>
    <w:rsid w:val="004125EC"/>
    <w:rsid w:val="00425241"/>
    <w:rsid w:val="00451A28"/>
    <w:rsid w:val="00455E74"/>
    <w:rsid w:val="00457267"/>
    <w:rsid w:val="00466AEC"/>
    <w:rsid w:val="00477A76"/>
    <w:rsid w:val="00483065"/>
    <w:rsid w:val="00484B6B"/>
    <w:rsid w:val="0049371B"/>
    <w:rsid w:val="004B10EE"/>
    <w:rsid w:val="004B23E6"/>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5D80"/>
    <w:rsid w:val="00585840"/>
    <w:rsid w:val="005C01C1"/>
    <w:rsid w:val="005C3934"/>
    <w:rsid w:val="005D003E"/>
    <w:rsid w:val="005D1128"/>
    <w:rsid w:val="005E0A0D"/>
    <w:rsid w:val="005E1E0E"/>
    <w:rsid w:val="005F4FE9"/>
    <w:rsid w:val="005F67FF"/>
    <w:rsid w:val="006173EC"/>
    <w:rsid w:val="006229DE"/>
    <w:rsid w:val="00633985"/>
    <w:rsid w:val="006415AA"/>
    <w:rsid w:val="00645F99"/>
    <w:rsid w:val="00646A1E"/>
    <w:rsid w:val="006477C6"/>
    <w:rsid w:val="006528FD"/>
    <w:rsid w:val="00665ECD"/>
    <w:rsid w:val="006A094B"/>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7E07"/>
    <w:rsid w:val="00A87B6C"/>
    <w:rsid w:val="00AA4B89"/>
    <w:rsid w:val="00AA4BD8"/>
    <w:rsid w:val="00AB32DB"/>
    <w:rsid w:val="00AB58F6"/>
    <w:rsid w:val="00AD50A7"/>
    <w:rsid w:val="00AF5753"/>
    <w:rsid w:val="00AF793B"/>
    <w:rsid w:val="00B11CC1"/>
    <w:rsid w:val="00B26C14"/>
    <w:rsid w:val="00B26E17"/>
    <w:rsid w:val="00B42BD0"/>
    <w:rsid w:val="00B47C5F"/>
    <w:rsid w:val="00B63C3B"/>
    <w:rsid w:val="00B91671"/>
    <w:rsid w:val="00B92B1C"/>
    <w:rsid w:val="00B94788"/>
    <w:rsid w:val="00BA057D"/>
    <w:rsid w:val="00BD389C"/>
    <w:rsid w:val="00BE7623"/>
    <w:rsid w:val="00BF4D87"/>
    <w:rsid w:val="00C13A3D"/>
    <w:rsid w:val="00C16543"/>
    <w:rsid w:val="00C16FFD"/>
    <w:rsid w:val="00C47616"/>
    <w:rsid w:val="00C62EAC"/>
    <w:rsid w:val="00C71581"/>
    <w:rsid w:val="00C87466"/>
    <w:rsid w:val="00CA5A4E"/>
    <w:rsid w:val="00CC41F9"/>
    <w:rsid w:val="00CD665F"/>
    <w:rsid w:val="00CF37C0"/>
    <w:rsid w:val="00D009BB"/>
    <w:rsid w:val="00D00D64"/>
    <w:rsid w:val="00D20053"/>
    <w:rsid w:val="00D40A30"/>
    <w:rsid w:val="00D413C3"/>
    <w:rsid w:val="00D76E11"/>
    <w:rsid w:val="00D813BB"/>
    <w:rsid w:val="00D91DBE"/>
    <w:rsid w:val="00DA0F4F"/>
    <w:rsid w:val="00DA1AAC"/>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467EA"/>
    <w:rsid w:val="00E566A9"/>
    <w:rsid w:val="00E6153A"/>
    <w:rsid w:val="00E66030"/>
    <w:rsid w:val="00E7773F"/>
    <w:rsid w:val="00E85980"/>
    <w:rsid w:val="00EA2CE2"/>
    <w:rsid w:val="00EA5E86"/>
    <w:rsid w:val="00EB5E5C"/>
    <w:rsid w:val="00EC0DB2"/>
    <w:rsid w:val="00EC2B92"/>
    <w:rsid w:val="00ED554C"/>
    <w:rsid w:val="00F00805"/>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10"/>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igital.nhs.uk/services/summary-care-records-scr/summary-care-records-scr-information-for-patients" TargetMode="External"/><Relationship Id="rId18"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26" Type="http://schemas.openxmlformats.org/officeDocument/2006/relationships/hyperlink" Target="https://digital.nhs.uk/binaries/content/assets/website-assets/services/dars/data-sharing-framework-contract" TargetMode="External"/><Relationship Id="rId39" Type="http://schemas.openxmlformats.org/officeDocument/2006/relationships/hyperlink" Target="https://digital.nhs.uk/data-and-information/data-collections-and-data-sets/data-collections/general-practice-data-for-planning-and-research/transparency-notice" TargetMode="External"/><Relationship Id="rId21" Type="http://schemas.openxmlformats.org/officeDocument/2006/relationships/hyperlink" Target="https://digital.nhs.uk/binaries/content/assets/website-assets/data-and-information/clinical-audits-and-registries/national-obesity-audit/noa_dataset_specification_v2.0.xlsx" TargetMode="External"/><Relationship Id="rId34" Type="http://schemas.openxmlformats.org/officeDocument/2006/relationships/hyperlink" Target="https://creativecommons.org/licenses/by/2.0/" TargetMode="External"/><Relationship Id="rId42" Type="http://schemas.openxmlformats.org/officeDocument/2006/relationships/hyperlink" Target="https://digital.nhs.uk/data-and-information/data-collections-and-data-sets/data-collections/general-practice-data-for-planning-and-research/transparency-notice" TargetMode="External"/><Relationship Id="rId47" Type="http://schemas.openxmlformats.org/officeDocument/2006/relationships/hyperlink" Target="https://digital.nhs.uk/dashboards" TargetMode="External"/><Relationship Id="rId50" Type="http://schemas.openxmlformats.org/officeDocument/2006/relationships/hyperlink" Target="https://digital.nhs.uk/about-nhs-digital/corporate-information-and-documents/independent-group-advising-on-the-release-of-data" TargetMode="External"/><Relationship Id="rId55" Type="http://schemas.openxmlformats.org/officeDocument/2006/relationships/hyperlink" Target="https://digital.nhs.uk/services/data-access-request-service-dars/register-of-approved-data-releases" TargetMode="External"/><Relationship Id="rId63" Type="http://schemas.openxmlformats.org/officeDocument/2006/relationships/hyperlink" Target="http://www.nhs.uk/nhs-app/" TargetMode="External"/><Relationship Id="rId68" Type="http://schemas.openxmlformats.org/officeDocument/2006/relationships/hyperlink" Target="https://docs.opensafely.org/data-sources/" TargetMode="External"/><Relationship Id="rId76" Type="http://schemas.openxmlformats.org/officeDocument/2006/relationships/hyperlink" Target="https://ico.org.uk/" TargetMode="External"/><Relationship Id="rId7" Type="http://schemas.openxmlformats.org/officeDocument/2006/relationships/endnotes" Target="endnotes.xml"/><Relationship Id="rId71" Type="http://schemas.openxmlformats.org/officeDocument/2006/relationships/hyperlink" Target="https://digital.nhs.uk/data-and-information/keeping-data-safe-and-benefitting-the-public/how-we-look-after-your-health-and-care-information" TargetMode="External"/><Relationship Id="rId2" Type="http://schemas.openxmlformats.org/officeDocument/2006/relationships/numbering" Target="numbering.xml"/><Relationship Id="rId16" Type="http://schemas.openxmlformats.org/officeDocument/2006/relationships/hyperlink" Target="https://www.gov.uk/government/publications/coronavirus-covid-19-notification-of-data-controllers-to-share-information" TargetMode="External"/><Relationship Id="rId29" Type="http://schemas.openxmlformats.org/officeDocument/2006/relationships/hyperlink" Target="https://digital.nhs.uk/services/data-access-request-service-dars/data-uses-register" TargetMode="External"/><Relationship Id="rId11" Type="http://schemas.openxmlformats.org/officeDocument/2006/relationships/hyperlink" Target="https://www.england.nhs.uk/digitaltechnology/connecteddigitalsystems/health-and-care-data/joining-up-health-and-care-data/" TargetMode="External"/><Relationship Id="rId24" Type="http://schemas.openxmlformats.org/officeDocument/2006/relationships/hyperlink" Target="https://digital.nhs.uk/about-nhs-digital/corporate-information-and-documents/directions-and-data-provision-notices/secretary-of-state-directions/national-obesity-audit-directions-2023" TargetMode="External"/><Relationship Id="rId32" Type="http://schemas.openxmlformats.org/officeDocument/2006/relationships/hyperlink" Target="http://www.gov.uk/government/organisations/national-data-guardian" TargetMode="External"/><Relationship Id="rId37" Type="http://schemas.openxmlformats.org/officeDocument/2006/relationships/hyperlink" Target="https://digital.nhs.uk/data-and-information/data-collections-and-data-sets/data-collections/general-practice-data-for-planning-and-research" TargetMode="External"/><Relationship Id="rId40" Type="http://schemas.openxmlformats.org/officeDocument/2006/relationships/hyperlink" Target="https://nhs-prod.global.ssl.fastly.net/binaries/content/assets/website-assets/data-and-information/data-collections/general-practice-data-for-planning-and-research/type-1-opt-out-form.docx" TargetMode="External"/><Relationship Id="rId45" Type="http://schemas.openxmlformats.org/officeDocument/2006/relationships/hyperlink" Target="https://digital.nhs.uk/about-nhs-digital/corporate-information-and-documents/independent-group-advising-on-the-release-of-data" TargetMode="External"/><Relationship Id="rId53" Type="http://schemas.openxmlformats.org/officeDocument/2006/relationships/hyperlink" Target="https://www.hra.nhs.uk/" TargetMode="External"/><Relationship Id="rId58" Type="http://schemas.openxmlformats.org/officeDocument/2006/relationships/hyperlink" Target="https://understandingpatientdata.org.uk/what-you-need-know" TargetMode="External"/><Relationship Id="rId66" Type="http://schemas.openxmlformats.org/officeDocument/2006/relationships/hyperlink" Target="https://jobs.opensafely.org/&#160;" TargetMode="External"/><Relationship Id="rId74" Type="http://schemas.openxmlformats.org/officeDocument/2006/relationships/hyperlink" Target="mailto:england.dpo@nhs.net"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www.optum.co.uk" TargetMode="External"/><Relationship Id="rId10" Type="http://schemas.openxmlformats.org/officeDocument/2006/relationships/hyperlink" Target="https://www.accurx.com/privacy-policy" TargetMode="External"/><Relationship Id="rId19" Type="http://schemas.openxmlformats.org/officeDocument/2006/relationships/hyperlink" Target="https://cprd.com/transparency-information" TargetMode="External"/><Relationship Id="rId31" Type="http://schemas.openxmlformats.org/officeDocument/2006/relationships/hyperlink" Target="http://www.rcgp.org.uk/" TargetMode="External"/><Relationship Id="rId44"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2" Type="http://schemas.openxmlformats.org/officeDocument/2006/relationships/hyperlink" Target="https://digital.nhs.uk/data-and-information/data-collections-and-data-sets/data-collections/general-practice-data-for-planning-and-research/transparency-notice" TargetMode="External"/><Relationship Id="rId60" Type="http://schemas.openxmlformats.org/officeDocument/2006/relationships/hyperlink" Target="https://www.necsu.nhs.uk" TargetMode="External"/><Relationship Id="rId65" Type="http://schemas.openxmlformats.org/officeDocument/2006/relationships/hyperlink" Target="https://understandingpatientdata.org.uk/how" TargetMode="External"/><Relationship Id="rId73" Type="http://schemas.openxmlformats.org/officeDocument/2006/relationships/hyperlink" Target="https://www.nhs.uk/using-the-nhs/about-the-nhs/opt-out-of-sharing-your-health-records/"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nhsapp.service.nhs.uk/login" TargetMode="External"/><Relationship Id="rId14" Type="http://schemas.openxmlformats.org/officeDocument/2006/relationships/hyperlink" Target="https://digital.nhs.uk/services/summary-care-records-scr/summary-care-records-scr-information-for-patients" TargetMode="External"/><Relationship Id="rId22" Type="http://schemas.openxmlformats.org/officeDocument/2006/relationships/hyperlink" Target="https://digital.nhs.uk/data-and-information/publications/statistical/national-obesity-audit" TargetMode="External"/><Relationship Id="rId27" Type="http://schemas.openxmlformats.org/officeDocument/2006/relationships/hyperlink" Target="https://digital.nhs.uk/binaries/content/assets/website-assets/services/dars/blank-dsa.pdf" TargetMode="External"/><Relationship Id="rId30" Type="http://schemas.openxmlformats.org/officeDocument/2006/relationships/hyperlink" Target="http://www.bma.org.uk/" TargetMode="External"/><Relationship Id="rId35" Type="http://schemas.openxmlformats.org/officeDocument/2006/relationships/hyperlink" Target="https://digital.nhs.uk/data-and-information/data-collections-and-data-sets/data-collections/general-practice-data-for-planning-and-research/transparency-notice" TargetMode="External"/><Relationship Id="rId43"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www.nhs.uk/your-nhs-data-matters" TargetMode="External"/><Relationship Id="rId64" Type="http://schemas.openxmlformats.org/officeDocument/2006/relationships/hyperlink" Target="http://access.login.nhs.uk/enter-email" TargetMode="External"/><Relationship Id="rId69" Type="http://schemas.openxmlformats.org/officeDocument/2006/relationships/hyperlink" Target="https://www.opensafely.org/approved-projects/" TargetMode="External"/><Relationship Id="rId77" Type="http://schemas.openxmlformats.org/officeDocument/2006/relationships/hyperlink" Target="mailto:Couldrey@me.com" TargetMode="External"/><Relationship Id="rId8" Type="http://schemas.openxmlformats.org/officeDocument/2006/relationships/hyperlink" Target="https://www.nhs.uk/nhs-app/" TargetMode="External"/><Relationship Id="rId51" Type="http://schemas.openxmlformats.org/officeDocument/2006/relationships/hyperlink" Target="https://digital.nhs.uk/data-and-information/data-insights-and-statistics/improving-our-data-processing-services" TargetMode="External"/><Relationship Id="rId72" Type="http://schemas.openxmlformats.org/officeDocument/2006/relationships/hyperlink" Target="https://digital.nhs.uk/about-nhs-digital/corporate-information-and-documents/publication-scheme/how-to-make-a-subject-access-request" TargetMode="External"/><Relationship Id="rId3" Type="http://schemas.openxmlformats.org/officeDocument/2006/relationships/styles" Target="styles.xml"/><Relationship Id="rId12" Type="http://schemas.openxmlformats.org/officeDocument/2006/relationships/hyperlink" Target="https://local.nihr.ac.uk/documents/crn-wm-privacy-notice-march-2021/27187" TargetMode="External"/><Relationship Id="rId17" Type="http://schemas.openxmlformats.org/officeDocument/2006/relationships/hyperlink" Target="https://digital.nhs.uk/services/summary-care-records-scr/scr-patient-preference-form" TargetMode="External"/><Relationship Id="rId25" Type="http://schemas.openxmlformats.org/officeDocument/2006/relationships/hyperlink" Target="https://digital.nhs.uk/services/data-access-request-service-dars" TargetMode="External"/><Relationship Id="rId33" Type="http://schemas.openxmlformats.org/officeDocument/2006/relationships/image" Target="media/image1.png"/><Relationship Id="rId38" Type="http://schemas.openxmlformats.org/officeDocument/2006/relationships/hyperlink" Target="https://digital.nhs.uk/about-nhs-digital/corporate-information-and-documents/directions-and-data-provision-notices/data-provision-notices-dpns/general-practice-data-for-planning-and-research" TargetMode="External"/><Relationship Id="rId46" Type="http://schemas.openxmlformats.org/officeDocument/2006/relationships/hyperlink" Target="https://digital.nhs.uk/data" TargetMode="External"/><Relationship Id="rId59" Type="http://schemas.openxmlformats.org/officeDocument/2006/relationships/hyperlink" Target="https://transform.england.nhs.uk/information-governance/guidance/records-management-code/" TargetMode="External"/><Relationship Id="rId67" Type="http://schemas.openxmlformats.org/officeDocument/2006/relationships/hyperlink" Target="https://www.england.nhs.uk/commissioning/" TargetMode="External"/><Relationship Id="rId20" Type="http://schemas.openxmlformats.org/officeDocument/2006/relationships/hyperlink" Target="http://www.nice.org.uk/guidance/cg189" TargetMode="External"/><Relationship Id="rId41" Type="http://schemas.openxmlformats.org/officeDocument/2006/relationships/hyperlink" Target="https://www.nhs.uk/your-nhs-data-matters/" TargetMode="External"/><Relationship Id="rId54" Type="http://schemas.openxmlformats.org/officeDocument/2006/relationships/hyperlink" Target="https://www.hra.nhs.uk/about-us/committees-and-services/confidentiality-advisory-group/" TargetMode="External"/><Relationship Id="rId62" Type="http://schemas.openxmlformats.org/officeDocument/2006/relationships/hyperlink" Target="http://www.optum.co.uk" TargetMode="External"/><Relationship Id="rId70" Type="http://schemas.openxmlformats.org/officeDocument/2006/relationships/hyperlink" Target="https://www.england.nhs.uk/contact-us/privacy-notice/" TargetMode="External"/><Relationship Id="rId75" Type="http://schemas.openxmlformats.org/officeDocument/2006/relationships/hyperlink" Target="https://ico.org.uk/make-a-complaint/"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igital.nhs.uk/services/summary-care-records-scr/additional-information-in-scr" TargetMode="External"/><Relationship Id="rId23" Type="http://schemas.openxmlformats.org/officeDocument/2006/relationships/hyperlink" Target="https://digital.nhs.uk/about-nhs-digital/corporate-information-and-documents/directions-and-data-provision-notices/data-provision-notices-dpns/cardiovascular-disease-prevention-audit" TargetMode="External"/><Relationship Id="rId28" Type="http://schemas.openxmlformats.org/officeDocument/2006/relationships/hyperlink" Target="https://digital.nhs.uk/services/data-access-request-service-dars/data-sharing-audits" TargetMode="External"/><Relationship Id="rId36" Type="http://schemas.openxmlformats.org/officeDocument/2006/relationships/hyperlink" Target="mailto:enquiries@nhsdigital.nhs.uk" TargetMode="External"/><Relationship Id="rId49" Type="http://schemas.openxmlformats.org/officeDocument/2006/relationships/hyperlink" Target="https://digital.nhs.uk/services/data-access-request-service-dars" TargetMode="External"/><Relationship Id="rId57" Type="http://schemas.openxmlformats.org/officeDocument/2006/relationships/hyperlink" Target="https://www.hra.nhs.uk/information-about-patients/%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15137</Words>
  <Characters>86283</Characters>
  <Application>Microsoft Office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Hayley Stubbs (M83638)</cp:lastModifiedBy>
  <cp:revision>3</cp:revision>
  <cp:lastPrinted>2019-06-13T09:46:00Z</cp:lastPrinted>
  <dcterms:created xsi:type="dcterms:W3CDTF">2025-08-12T12:33:00Z</dcterms:created>
  <dcterms:modified xsi:type="dcterms:W3CDTF">2025-09-26T13:57:00Z</dcterms:modified>
</cp:coreProperties>
</file>