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6C84B2C4"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D0D03" w:rsidRPr="005D0D03">
              <w:rPr>
                <w:rFonts w:eastAsia="Calibri" w:cstheme="minorHAnsi"/>
                <w:bCs/>
              </w:rPr>
              <w:t>Frimley</w:t>
            </w:r>
            <w:r w:rsidRPr="005D0D03">
              <w:rPr>
                <w:rFonts w:eastAsia="Calibri" w:cstheme="minorHAnsi"/>
                <w:bCs/>
              </w:rPr>
              <w:t xml:space="preserve"> 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lastRenderedPageBreak/>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29D72067" w:rsidR="006D24A0" w:rsidRPr="00954E04" w:rsidRDefault="006D24A0" w:rsidP="006D24A0">
            <w:pPr>
              <w:jc w:val="both"/>
              <w:rPr>
                <w:rFonts w:eastAsia="Calibri" w:cstheme="minorHAnsi"/>
                <w:b/>
                <w:bCs/>
              </w:rPr>
            </w:pPr>
            <w:r>
              <w:rPr>
                <w:rFonts w:eastAsia="Calibri" w:cstheme="minorHAnsi"/>
                <w:b/>
                <w:bCs/>
              </w:rPr>
              <w:t xml:space="preserve">Processor – </w:t>
            </w:r>
            <w:r w:rsidR="005D0D03" w:rsidRPr="005D0D03">
              <w:rPr>
                <w:rFonts w:eastAsia="Calibri" w:cstheme="minorHAnsi"/>
              </w:rPr>
              <w:t>University of Oxford Research</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492F8570"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462218">
              <w:rPr>
                <w:rFonts w:eastAsia="Calibri" w:cstheme="minorHAnsi"/>
                <w:bCs/>
              </w:rPr>
              <w:t>– NHS South, Central &amp; West Commissioning Support Unit</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3FF7A379"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5D0D03">
              <w:rPr>
                <w:rFonts w:eastAsia="Calibri" w:cstheme="minorHAnsi"/>
                <w:bCs/>
              </w:rPr>
              <w:t xml:space="preserve">Frimley ICB, </w:t>
            </w:r>
            <w:r w:rsidR="008A4943">
              <w:rPr>
                <w:rFonts w:eastAsia="Calibri" w:cstheme="minorHAnsi"/>
                <w:bCs/>
              </w:rPr>
              <w:t xml:space="preserve">RBWM, </w:t>
            </w:r>
            <w:r w:rsidR="005D0D03">
              <w:rPr>
                <w:rFonts w:eastAsia="Calibri" w:cstheme="minorHAnsi"/>
                <w:bCs/>
              </w:rPr>
              <w:t>Bracknell Forest Counc</w:t>
            </w:r>
            <w:r w:rsidR="008A4943">
              <w:rPr>
                <w:rFonts w:eastAsia="Calibri" w:cstheme="minorHAnsi"/>
                <w:bCs/>
              </w:rPr>
              <w:t>il, Surrey Heath County Council &amp; Berkshire Healthcare Foundation Trust</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6AB0E9C9"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8A4943">
              <w:rPr>
                <w:rFonts w:eastAsia="Calibri" w:cstheme="minorHAnsi"/>
                <w:bCs/>
              </w:rPr>
              <w:t>Frimley ICB, RBWM, Bracknell Forest Council, Surrey Heath County Council &amp; Berkshire Healthcare Foundation Trust</w:t>
            </w:r>
          </w:p>
        </w:tc>
      </w:tr>
      <w:tr w:rsidR="006D24A0" w:rsidRPr="00954E04" w14:paraId="313AC827" w14:textId="77777777" w:rsidTr="00AD412F">
        <w:tc>
          <w:tcPr>
            <w:tcW w:w="2972" w:type="dxa"/>
          </w:tcPr>
          <w:p w14:paraId="04954BB0" w14:textId="77777777" w:rsidR="006D24A0" w:rsidRDefault="006D24A0" w:rsidP="006D24A0">
            <w:pPr>
              <w:rPr>
                <w:rFonts w:eastAsia="Calibri" w:cstheme="minorHAnsi"/>
                <w:bCs/>
              </w:rPr>
            </w:pPr>
            <w:r w:rsidRPr="00954E04">
              <w:rPr>
                <w:rFonts w:eastAsia="Calibri" w:cstheme="minorHAnsi"/>
                <w:bCs/>
              </w:rPr>
              <w:t>Risk Stratification – Preventative Care</w:t>
            </w:r>
          </w:p>
          <w:p w14:paraId="09DD3386" w14:textId="77777777" w:rsidR="00692E9E" w:rsidRPr="00692E9E" w:rsidRDefault="00692E9E" w:rsidP="00692E9E">
            <w:pPr>
              <w:rPr>
                <w:rFonts w:eastAsia="Calibri" w:cstheme="minorHAnsi"/>
              </w:rPr>
            </w:pPr>
          </w:p>
          <w:p w14:paraId="6C5BD615" w14:textId="77777777" w:rsidR="00692E9E" w:rsidRPr="00692E9E" w:rsidRDefault="00692E9E" w:rsidP="00692E9E">
            <w:pPr>
              <w:rPr>
                <w:rFonts w:eastAsia="Calibri" w:cstheme="minorHAnsi"/>
              </w:rPr>
            </w:pPr>
          </w:p>
          <w:p w14:paraId="5EBE49DA" w14:textId="77777777" w:rsidR="00692E9E" w:rsidRPr="00692E9E" w:rsidRDefault="00692E9E" w:rsidP="00692E9E">
            <w:pPr>
              <w:rPr>
                <w:rFonts w:eastAsia="Calibri" w:cstheme="minorHAnsi"/>
              </w:rPr>
            </w:pPr>
          </w:p>
          <w:p w14:paraId="13E0DE97" w14:textId="77777777" w:rsidR="00692E9E" w:rsidRPr="00692E9E" w:rsidRDefault="00692E9E" w:rsidP="00692E9E">
            <w:pPr>
              <w:rPr>
                <w:rFonts w:eastAsia="Calibri" w:cstheme="minorHAnsi"/>
              </w:rPr>
            </w:pPr>
          </w:p>
          <w:p w14:paraId="773A3C48" w14:textId="77777777" w:rsidR="00692E9E" w:rsidRPr="00692E9E" w:rsidRDefault="00692E9E" w:rsidP="00692E9E">
            <w:pPr>
              <w:rPr>
                <w:rFonts w:eastAsia="Calibri" w:cstheme="minorHAnsi"/>
              </w:rPr>
            </w:pPr>
          </w:p>
          <w:p w14:paraId="568CDE1A" w14:textId="77777777" w:rsidR="00692E9E" w:rsidRPr="00692E9E" w:rsidRDefault="00692E9E" w:rsidP="00692E9E">
            <w:pPr>
              <w:rPr>
                <w:rFonts w:eastAsia="Calibri" w:cstheme="minorHAnsi"/>
              </w:rPr>
            </w:pPr>
          </w:p>
          <w:p w14:paraId="02D69565" w14:textId="77777777" w:rsidR="00692E9E" w:rsidRPr="00692E9E" w:rsidRDefault="00692E9E" w:rsidP="00692E9E">
            <w:pPr>
              <w:rPr>
                <w:rFonts w:eastAsia="Calibri" w:cstheme="minorHAnsi"/>
              </w:rPr>
            </w:pPr>
          </w:p>
          <w:p w14:paraId="6661CA73" w14:textId="77777777" w:rsidR="00692E9E" w:rsidRPr="00692E9E" w:rsidRDefault="00692E9E" w:rsidP="00692E9E">
            <w:pPr>
              <w:rPr>
                <w:rFonts w:eastAsia="Calibri" w:cstheme="minorHAnsi"/>
              </w:rPr>
            </w:pPr>
          </w:p>
          <w:p w14:paraId="3B0D8C8C" w14:textId="77777777" w:rsidR="00692E9E" w:rsidRPr="00692E9E" w:rsidRDefault="00692E9E" w:rsidP="00692E9E">
            <w:pPr>
              <w:rPr>
                <w:rFonts w:eastAsia="Calibri" w:cstheme="minorHAnsi"/>
              </w:rPr>
            </w:pPr>
          </w:p>
          <w:p w14:paraId="4EEB490F" w14:textId="77777777" w:rsidR="00692E9E" w:rsidRPr="00692E9E" w:rsidRDefault="00692E9E" w:rsidP="00692E9E">
            <w:pPr>
              <w:rPr>
                <w:rFonts w:eastAsia="Calibri" w:cstheme="minorHAnsi"/>
              </w:rPr>
            </w:pPr>
          </w:p>
          <w:p w14:paraId="51C2B958" w14:textId="77777777" w:rsidR="00692E9E" w:rsidRPr="00692E9E" w:rsidRDefault="00692E9E" w:rsidP="00692E9E">
            <w:pPr>
              <w:rPr>
                <w:rFonts w:eastAsia="Calibri" w:cstheme="minorHAnsi"/>
              </w:rPr>
            </w:pPr>
          </w:p>
          <w:p w14:paraId="4E91844C" w14:textId="77777777" w:rsidR="00692E9E" w:rsidRDefault="00692E9E" w:rsidP="00692E9E">
            <w:pPr>
              <w:rPr>
                <w:rFonts w:eastAsia="Calibri" w:cstheme="minorHAnsi"/>
                <w:bCs/>
              </w:rPr>
            </w:pPr>
          </w:p>
          <w:p w14:paraId="2A01B42C" w14:textId="77777777" w:rsidR="00692E9E" w:rsidRPr="00692E9E" w:rsidRDefault="00692E9E" w:rsidP="00692E9E">
            <w:pPr>
              <w:rPr>
                <w:rFonts w:eastAsia="Calibri" w:cstheme="minorHAnsi"/>
              </w:rPr>
            </w:pPr>
          </w:p>
          <w:p w14:paraId="5896C6DD" w14:textId="77777777" w:rsidR="00692E9E" w:rsidRPr="00692E9E" w:rsidRDefault="00692E9E" w:rsidP="00692E9E">
            <w:pPr>
              <w:rPr>
                <w:rFonts w:eastAsia="Calibri" w:cstheme="minorHAnsi"/>
              </w:rPr>
            </w:pPr>
          </w:p>
          <w:p w14:paraId="68CA8CC6" w14:textId="77777777" w:rsidR="00692E9E" w:rsidRPr="00692E9E" w:rsidRDefault="00692E9E" w:rsidP="00692E9E">
            <w:pPr>
              <w:rPr>
                <w:rFonts w:eastAsia="Calibri" w:cstheme="minorHAnsi"/>
              </w:rPr>
            </w:pPr>
          </w:p>
          <w:p w14:paraId="1167AA15" w14:textId="77777777" w:rsidR="00692E9E" w:rsidRPr="00692E9E" w:rsidRDefault="00692E9E" w:rsidP="00692E9E">
            <w:pPr>
              <w:rPr>
                <w:rFonts w:eastAsia="Calibri" w:cstheme="minorHAnsi"/>
              </w:rPr>
            </w:pPr>
          </w:p>
          <w:p w14:paraId="52C12E8C" w14:textId="77777777" w:rsidR="00692E9E" w:rsidRPr="00692E9E" w:rsidRDefault="00692E9E" w:rsidP="00692E9E">
            <w:pPr>
              <w:rPr>
                <w:rFonts w:eastAsia="Calibri" w:cstheme="minorHAnsi"/>
              </w:rPr>
            </w:pPr>
          </w:p>
          <w:p w14:paraId="6A9D57E2" w14:textId="77777777" w:rsidR="00692E9E" w:rsidRDefault="00692E9E" w:rsidP="00692E9E">
            <w:pPr>
              <w:rPr>
                <w:rFonts w:eastAsia="Calibri" w:cstheme="minorHAnsi"/>
                <w:bCs/>
              </w:rPr>
            </w:pPr>
          </w:p>
          <w:p w14:paraId="32AD3280" w14:textId="77777777" w:rsidR="00692E9E" w:rsidRPr="00692E9E" w:rsidRDefault="00692E9E" w:rsidP="00692E9E">
            <w:pPr>
              <w:rPr>
                <w:rFonts w:eastAsia="Calibri" w:cstheme="minorHAnsi"/>
              </w:rPr>
            </w:pPr>
          </w:p>
          <w:p w14:paraId="29636CDA" w14:textId="77777777" w:rsidR="00692E9E" w:rsidRPr="00692E9E" w:rsidRDefault="00692E9E" w:rsidP="00692E9E">
            <w:pPr>
              <w:rPr>
                <w:rFonts w:eastAsia="Calibri" w:cstheme="minorHAnsi"/>
              </w:rPr>
            </w:pPr>
          </w:p>
          <w:p w14:paraId="35525141" w14:textId="77777777" w:rsidR="00692E9E" w:rsidRDefault="00692E9E" w:rsidP="00692E9E">
            <w:pPr>
              <w:rPr>
                <w:rFonts w:eastAsia="Calibri" w:cstheme="minorHAnsi"/>
                <w:bCs/>
              </w:rPr>
            </w:pPr>
          </w:p>
          <w:p w14:paraId="4247BA88" w14:textId="77777777" w:rsidR="00692E9E" w:rsidRPr="00692E9E" w:rsidRDefault="00692E9E" w:rsidP="00692E9E">
            <w:pPr>
              <w:jc w:val="right"/>
              <w:rPr>
                <w:rFonts w:eastAsia="Calibri" w:cstheme="minorHAnsi"/>
              </w:rPr>
            </w:pP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lastRenderedPageBreak/>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5B6F3574"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5D0D03">
              <w:rPr>
                <w:rFonts w:cstheme="minorHAnsi"/>
                <w:lang w:val="en-US"/>
              </w:rPr>
              <w:t>Frimley ICB</w:t>
            </w: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43990424"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008A4943">
              <w:rPr>
                <w:rFonts w:eastAsia="Calibri" w:cstheme="minorHAnsi"/>
                <w:bCs/>
              </w:rPr>
              <w:t xml:space="preserve">RBWM  &amp; </w:t>
            </w:r>
            <w:r w:rsidR="005D0D03">
              <w:rPr>
                <w:rFonts w:eastAsia="Calibri" w:cstheme="minorHAnsi"/>
                <w:bCs/>
              </w:rPr>
              <w:t>Bracknell Forest Council</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lastRenderedPageBreak/>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64D895E6"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5D0D03">
              <w:rPr>
                <w:rFonts w:cstheme="minorHAnsi"/>
              </w:rPr>
              <w:t>Frimley Health NHS Foundation Trust &amp; Berkshire</w:t>
            </w:r>
            <w:r w:rsidR="008A4943">
              <w:rPr>
                <w:rFonts w:cstheme="minorHAnsi"/>
              </w:rPr>
              <w:t xml:space="preserve"> Healthcare</w:t>
            </w:r>
            <w:r w:rsidR="005D0D03">
              <w:rPr>
                <w:rFonts w:cstheme="minorHAnsi"/>
              </w:rPr>
              <w:t xml:space="preserve"> NHS Foundation Trust</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09A164AA"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3D3A1116" w:rsidR="006D24A0" w:rsidRPr="002B05A9" w:rsidRDefault="006D24A0" w:rsidP="002B05A9">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240CE5A7" w:rsidR="006D24A0" w:rsidRPr="00954E04" w:rsidRDefault="006D24A0" w:rsidP="006D24A0">
            <w:pPr>
              <w:jc w:val="both"/>
              <w:rPr>
                <w:rFonts w:eastAsia="Calibri" w:cstheme="minorHAnsi"/>
                <w:b/>
                <w:bCs/>
              </w:rPr>
            </w:pPr>
            <w:r w:rsidRPr="00A126AF">
              <w:rPr>
                <w:rFonts w:eastAsia="Calibri" w:cstheme="minorHAnsi"/>
                <w:b/>
                <w:bCs/>
              </w:rPr>
              <w:t xml:space="preserve">Data Processors  </w:t>
            </w:r>
            <w:r w:rsidRPr="00B019D2">
              <w:rPr>
                <w:rFonts w:eastAsia="Calibri" w:cstheme="minorHAnsi"/>
                <w:b/>
                <w:bCs/>
              </w:rPr>
              <w:t xml:space="preserve">-  </w:t>
            </w:r>
            <w:r w:rsidRPr="00B019D2">
              <w:rPr>
                <w:rFonts w:eastAsia="Calibri" w:cstheme="minorHAnsi"/>
              </w:rPr>
              <w:t>Optum, Cerner</w:t>
            </w:r>
            <w:r w:rsidR="008A4943">
              <w:rPr>
                <w:rFonts w:eastAsia="Calibri" w:cstheme="minorHAnsi"/>
              </w:rPr>
              <w:t xml:space="preserve"> </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w:t>
            </w:r>
            <w:r w:rsidRPr="00954E04">
              <w:rPr>
                <w:rFonts w:cstheme="minorHAnsi"/>
              </w:rPr>
              <w:lastRenderedPageBreak/>
              <w:t>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0ECAEF87" w14:textId="77777777" w:rsidR="006D24A0" w:rsidRPr="00954E04" w:rsidRDefault="006D24A0" w:rsidP="006D24A0">
            <w:pPr>
              <w:jc w:val="both"/>
              <w:rPr>
                <w:rFonts w:cstheme="minorHAnsi"/>
              </w:rPr>
            </w:pPr>
          </w:p>
          <w:p w14:paraId="1A53D5D4" w14:textId="5268DEFF"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w:t>
            </w:r>
            <w:r w:rsidR="008A4943">
              <w:rPr>
                <w:rFonts w:cstheme="minorHAnsi"/>
              </w:rPr>
              <w:t xml:space="preserve"> Frimley</w:t>
            </w:r>
            <w:r w:rsidRPr="00954E04">
              <w:rPr>
                <w:rFonts w:cstheme="minorHAnsi"/>
              </w:rPr>
              <w:t xml:space="preserve">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3494021B"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Pr="005D0D03">
              <w:rPr>
                <w:rFonts w:cstheme="minorHAnsi"/>
              </w:rPr>
              <w:t>EMIS</w:t>
            </w:r>
            <w:r w:rsidR="005D0D03">
              <w:rPr>
                <w:rFonts w:cstheme="minorHAnsi"/>
              </w:rPr>
              <w:t xml:space="preserve"> </w:t>
            </w:r>
            <w:r w:rsidR="008A4943">
              <w:rPr>
                <w:rFonts w:cstheme="minorHAnsi"/>
              </w:rPr>
              <w:t>&amp;</w:t>
            </w:r>
            <w:r>
              <w:rPr>
                <w:rFonts w:cstheme="minorHAnsi"/>
              </w:rPr>
              <w:t xml:space="preserve">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3AFCC908"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005D0D03" w:rsidRPr="005D0D03">
              <w:rPr>
                <w:rFonts w:eastAsia="Calibri" w:cstheme="minorHAnsi"/>
              </w:rPr>
              <w:t>iGPR,</w:t>
            </w:r>
            <w:r w:rsidR="005D0D03">
              <w:rPr>
                <w:rFonts w:eastAsia="Calibri" w:cstheme="minorHAnsi"/>
                <w:b/>
                <w:bCs/>
              </w:rPr>
              <w:t xml:space="preserve"> </w:t>
            </w:r>
            <w:r>
              <w:rPr>
                <w:rFonts w:eastAsia="Calibri" w:cstheme="minorHAnsi"/>
              </w:rPr>
              <w:t xml:space="preserve">Solicitors and </w:t>
            </w:r>
            <w:r w:rsidR="008A4943">
              <w:rPr>
                <w:rFonts w:eastAsia="Calibri" w:cstheme="minorHAnsi"/>
              </w:rPr>
              <w:t>I</w:t>
            </w:r>
            <w:r>
              <w:rPr>
                <w:rFonts w:eastAsia="Calibri" w:cstheme="minorHAnsi"/>
              </w:rPr>
              <w:t>nsurance</w:t>
            </w:r>
            <w:r w:rsidRPr="0099393D">
              <w:rPr>
                <w:rFonts w:eastAsia="Calibri" w:cstheme="minorHAnsi"/>
              </w:rPr>
              <w:t xml:space="preserve"> organisations</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lastRenderedPageBreak/>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2731E09B"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8704DD">
              <w:rPr>
                <w:rFonts w:eastAsia="Calibri" w:cstheme="minorHAnsi"/>
                <w:bCs/>
              </w:rPr>
              <w:t xml:space="preserve">Berkshire Primary Care, Frimley ICB &amp; </w:t>
            </w:r>
            <w:r w:rsidR="005D0D03" w:rsidRPr="0043003F">
              <w:rPr>
                <w:rFonts w:eastAsia="Calibri" w:cstheme="minorHAnsi"/>
                <w:bCs/>
              </w:rPr>
              <w:t>FDB</w:t>
            </w:r>
          </w:p>
        </w:tc>
      </w:tr>
      <w:tr w:rsidR="006D24A0" w:rsidRPr="00954E04" w14:paraId="3E2E9822" w14:textId="77777777" w:rsidTr="00AD412F">
        <w:tc>
          <w:tcPr>
            <w:tcW w:w="2972" w:type="dxa"/>
          </w:tcPr>
          <w:p w14:paraId="6C9475BF" w14:textId="62C9D74C" w:rsidR="006D24A0" w:rsidRDefault="006D24A0" w:rsidP="006D24A0">
            <w:pPr>
              <w:rPr>
                <w:rFonts w:eastAsia="Calibri" w:cstheme="minorHAnsi"/>
                <w:bCs/>
              </w:rPr>
            </w:pPr>
            <w:r w:rsidRPr="00954E04">
              <w:rPr>
                <w:rFonts w:eastAsia="Calibri" w:cstheme="minorHAnsi"/>
                <w:bCs/>
              </w:rPr>
              <w:t xml:space="preserve">GP Federation </w:t>
            </w:r>
          </w:p>
          <w:p w14:paraId="74555F57" w14:textId="0A37798E" w:rsidR="005D0D03" w:rsidRDefault="005D0D03" w:rsidP="006D24A0">
            <w:pPr>
              <w:rPr>
                <w:rFonts w:eastAsia="Calibri" w:cstheme="minorHAnsi"/>
                <w:bCs/>
              </w:rPr>
            </w:pPr>
          </w:p>
          <w:p w14:paraId="0D3EF443" w14:textId="4CB5553E" w:rsidR="005D0D03" w:rsidRPr="00954E04" w:rsidRDefault="005D0D03" w:rsidP="006D24A0">
            <w:pPr>
              <w:rPr>
                <w:rFonts w:eastAsia="Calibri" w:cstheme="minorHAnsi"/>
                <w:bCs/>
              </w:rPr>
            </w:pPr>
            <w:r>
              <w:rPr>
                <w:rFonts w:eastAsia="Calibri" w:cstheme="minorHAnsi"/>
                <w:bCs/>
              </w:rPr>
              <w:t>Services they provide:</w:t>
            </w:r>
          </w:p>
          <w:p w14:paraId="49B98194" w14:textId="77777777" w:rsidR="006D24A0" w:rsidRPr="005D0D03" w:rsidRDefault="006D24A0" w:rsidP="006D24A0">
            <w:pPr>
              <w:rPr>
                <w:rFonts w:eastAsia="Calibri" w:cstheme="minorHAnsi"/>
                <w:bCs/>
              </w:rPr>
            </w:pPr>
            <w:r w:rsidRPr="005D0D03">
              <w:rPr>
                <w:rFonts w:eastAsia="Calibri" w:cstheme="minorHAnsi"/>
                <w:bCs/>
              </w:rPr>
              <w:t>GP Extended Access</w:t>
            </w:r>
          </w:p>
          <w:p w14:paraId="6CACD458" w14:textId="77777777" w:rsidR="006D24A0" w:rsidRPr="005D0D03" w:rsidRDefault="006D24A0" w:rsidP="006D24A0">
            <w:pPr>
              <w:rPr>
                <w:rFonts w:eastAsia="Calibri" w:cstheme="minorHAnsi"/>
                <w:bCs/>
              </w:rPr>
            </w:pPr>
            <w:r w:rsidRPr="005D0D03">
              <w:rPr>
                <w:rFonts w:eastAsia="Calibri" w:cstheme="minorHAnsi"/>
                <w:bCs/>
              </w:rPr>
              <w:t>Video consultations</w:t>
            </w:r>
          </w:p>
          <w:p w14:paraId="3F07C3D3" w14:textId="5D3D8C64" w:rsidR="005D0D03" w:rsidRDefault="005D0D03" w:rsidP="006D24A0">
            <w:pPr>
              <w:rPr>
                <w:rFonts w:eastAsia="Calibri" w:cstheme="minorHAnsi"/>
                <w:bCs/>
              </w:rPr>
            </w:pPr>
            <w:r>
              <w:rPr>
                <w:rFonts w:eastAsia="Calibri" w:cstheme="minorHAnsi"/>
                <w:bCs/>
              </w:rPr>
              <w:t>Vaccination Programmes</w:t>
            </w:r>
          </w:p>
          <w:p w14:paraId="1D3FAF8C" w14:textId="7C650441" w:rsidR="008A4943" w:rsidRDefault="008A4943" w:rsidP="006D24A0">
            <w:pPr>
              <w:rPr>
                <w:rFonts w:eastAsia="Calibri" w:cstheme="minorHAnsi"/>
                <w:bCs/>
              </w:rPr>
            </w:pPr>
            <w:r>
              <w:rPr>
                <w:rFonts w:eastAsia="Calibri" w:cstheme="minorHAnsi"/>
                <w:bCs/>
              </w:rPr>
              <w:t>Telephony</w:t>
            </w:r>
          </w:p>
          <w:p w14:paraId="4A613676" w14:textId="4B393D1C" w:rsidR="008A4943" w:rsidRDefault="008A4943" w:rsidP="006D24A0">
            <w:pPr>
              <w:rPr>
                <w:rFonts w:eastAsia="Calibri" w:cstheme="minorHAnsi"/>
                <w:bCs/>
              </w:rPr>
            </w:pPr>
            <w:r>
              <w:rPr>
                <w:rFonts w:eastAsia="Calibri" w:cstheme="minorHAnsi"/>
                <w:bCs/>
              </w:rPr>
              <w:t>Online Consultation Triage</w:t>
            </w:r>
          </w:p>
          <w:p w14:paraId="6DEA390E" w14:textId="6103EED9" w:rsidR="008A4943" w:rsidRDefault="008A4943" w:rsidP="006D24A0">
            <w:pPr>
              <w:rPr>
                <w:rFonts w:eastAsia="Calibri" w:cstheme="minorHAnsi"/>
                <w:bCs/>
              </w:rPr>
            </w:pPr>
            <w:r>
              <w:rPr>
                <w:rFonts w:eastAsia="Calibri" w:cstheme="minorHAnsi"/>
                <w:bCs/>
              </w:rPr>
              <w:t>Document Workflow</w:t>
            </w:r>
          </w:p>
          <w:p w14:paraId="6EEEEF45" w14:textId="63E10C9F" w:rsidR="008A4943" w:rsidRDefault="008A4943" w:rsidP="006D24A0">
            <w:pPr>
              <w:rPr>
                <w:rFonts w:eastAsia="Calibri" w:cstheme="minorHAnsi"/>
                <w:bCs/>
              </w:rPr>
            </w:pPr>
            <w:r>
              <w:rPr>
                <w:rFonts w:eastAsia="Calibri" w:cstheme="minorHAnsi"/>
                <w:bCs/>
              </w:rPr>
              <w:t>Patient Recall</w:t>
            </w:r>
          </w:p>
          <w:p w14:paraId="19EFE2C4" w14:textId="77777777" w:rsidR="008A4943" w:rsidRDefault="008A4943" w:rsidP="006D24A0">
            <w:pPr>
              <w:rPr>
                <w:rFonts w:eastAsia="Calibri" w:cstheme="minorHAnsi"/>
                <w:bCs/>
              </w:rPr>
            </w:pPr>
          </w:p>
          <w:p w14:paraId="6B4FB75F" w14:textId="77777777" w:rsidR="006D24A0" w:rsidRPr="00954E04" w:rsidRDefault="006D24A0" w:rsidP="006D24A0">
            <w:pPr>
              <w:rPr>
                <w:rFonts w:eastAsia="Calibri" w:cstheme="minorHAnsi"/>
                <w:bCs/>
              </w:rPr>
            </w:pPr>
          </w:p>
        </w:tc>
        <w:tc>
          <w:tcPr>
            <w:tcW w:w="6044" w:type="dxa"/>
          </w:tcPr>
          <w:p w14:paraId="6C3AAE7F" w14:textId="0DB75A50"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5D0D03">
              <w:rPr>
                <w:rFonts w:eastAsia="Calibri" w:cstheme="minorHAnsi"/>
                <w:bCs/>
              </w:rPr>
              <w:t>Berkshire Primary Care</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31CB3F06"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D0D03">
              <w:rPr>
                <w:rFonts w:eastAsia="Calibri" w:cstheme="minorHAnsi"/>
                <w:bCs/>
              </w:rPr>
              <w:t>Berkshire Primary Care</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2ABEC8E8"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5D0D03">
              <w:rPr>
                <w:rFonts w:eastAsia="Calibri" w:cstheme="minorHAnsi"/>
                <w:bCs/>
              </w:rPr>
              <w:t>Ascot Primary Care Network</w:t>
            </w:r>
            <w:r w:rsidRPr="00954E04">
              <w:rPr>
                <w:rFonts w:eastAsia="Calibri" w:cstheme="minorHAnsi"/>
                <w:bCs/>
              </w:rPr>
              <w:t xml:space="preserve"> 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79AD4CB2"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D0D03">
              <w:rPr>
                <w:rFonts w:eastAsia="Calibri" w:cstheme="minorHAnsi"/>
                <w:bCs/>
              </w:rPr>
              <w:t>Kings Corner Surgery, Ascot Medical Centre, Green Meadows Surgery &amp; Magnolia House Surgery</w:t>
            </w:r>
          </w:p>
        </w:tc>
      </w:tr>
      <w:tr w:rsidR="006D24A0" w:rsidRPr="00954E04" w14:paraId="5EE019DE" w14:textId="77777777" w:rsidTr="00AD412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2D27F43A" w:rsidR="006D24A0" w:rsidRPr="00954E04" w:rsidRDefault="006D24A0" w:rsidP="006D24A0">
            <w:pPr>
              <w:jc w:val="both"/>
              <w:rPr>
                <w:rFonts w:eastAsia="Calibri" w:cstheme="minorHAnsi"/>
                <w:bCs/>
              </w:rPr>
            </w:pPr>
            <w:r w:rsidRPr="00954E04">
              <w:rPr>
                <w:rFonts w:eastAsia="Calibri" w:cstheme="minorHAnsi"/>
                <w:b/>
                <w:bCs/>
              </w:rPr>
              <w:t xml:space="preserve">Processor – </w:t>
            </w:r>
            <w:r w:rsidR="005D0D03" w:rsidRPr="005D0D03">
              <w:rPr>
                <w:rFonts w:eastAsia="Calibri" w:cstheme="minorHAnsi"/>
              </w:rPr>
              <w:t>Smoke Free Life Berkshire</w:t>
            </w: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lastRenderedPageBreak/>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7388E188" w:rsidR="006D24A0" w:rsidRPr="00954E04" w:rsidRDefault="006D24A0" w:rsidP="006D24A0">
            <w:pPr>
              <w:rPr>
                <w:rFonts w:eastAsia="Calibri" w:cstheme="minorHAnsi"/>
                <w:b/>
                <w:bCs/>
              </w:rPr>
            </w:pPr>
            <w:r w:rsidRPr="00954E04">
              <w:rPr>
                <w:rFonts w:eastAsia="Calibri" w:cstheme="minorHAnsi"/>
                <w:b/>
                <w:bCs/>
              </w:rPr>
              <w:t xml:space="preserve">Processor </w:t>
            </w:r>
            <w:r w:rsidR="008A4943">
              <w:rPr>
                <w:rFonts w:eastAsia="Calibri" w:cstheme="minorHAnsi"/>
                <w:b/>
                <w:bCs/>
              </w:rPr>
              <w:t>–</w:t>
            </w:r>
            <w:r w:rsidRPr="00954E04">
              <w:rPr>
                <w:rFonts w:eastAsia="Calibri" w:cstheme="minorHAnsi"/>
                <w:b/>
                <w:bCs/>
              </w:rPr>
              <w:t xml:space="preserve"> </w:t>
            </w:r>
            <w:r w:rsidR="008A4943">
              <w:rPr>
                <w:rFonts w:eastAsia="Calibri" w:cstheme="minorHAnsi"/>
              </w:rPr>
              <w:t xml:space="preserve">RBWM &amp; </w:t>
            </w:r>
            <w:r w:rsidR="005D0D03" w:rsidRPr="00771B32">
              <w:rPr>
                <w:rFonts w:eastAsia="Calibri" w:cstheme="minorHAnsi"/>
              </w:rPr>
              <w:t>Ascot Primary Care Networks</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shd w:val="clear" w:color="auto" w:fill="auto"/>
          </w:tcPr>
          <w:p w14:paraId="3A544120" w14:textId="643DEDFD" w:rsidR="006D24A0" w:rsidRPr="00FD1456" w:rsidRDefault="009212AF" w:rsidP="006D24A0">
            <w:pPr>
              <w:rPr>
                <w:rFonts w:eastAsia="Calibri" w:cstheme="minorHAnsi"/>
                <w:highlight w:val="red"/>
              </w:rPr>
            </w:pPr>
            <w:r w:rsidRPr="00FD1456">
              <w:t xml:space="preserve">Medical Examiner Officers RAS Triage Service - Frimley Health NHS Foundation Trust RDU01 </w:t>
            </w:r>
            <w:r w:rsidRPr="00FD1456">
              <w:lastRenderedPageBreak/>
              <w:t>– Specialty – Community Healthcare</w:t>
            </w:r>
          </w:p>
        </w:tc>
        <w:tc>
          <w:tcPr>
            <w:tcW w:w="6044" w:type="dxa"/>
            <w:shd w:val="clear" w:color="auto" w:fill="auto"/>
          </w:tcPr>
          <w:p w14:paraId="114137CD" w14:textId="38A589D2" w:rsidR="009212AF" w:rsidRDefault="006D24A0" w:rsidP="009212AF">
            <w:pPr>
              <w:pStyle w:val="NoSpacing"/>
              <w:rPr>
                <w:rFonts w:ascii="Calibri" w:hAnsi="Calibri" w:cs="Calibri"/>
              </w:rPr>
            </w:pPr>
            <w:r>
              <w:rPr>
                <w:b/>
                <w:bCs/>
              </w:rPr>
              <w:lastRenderedPageBreak/>
              <w:t>Purpose</w:t>
            </w:r>
            <w:r>
              <w:t xml:space="preserve">: Purpose: Medical records associated with deceased patients are outside scope of the UK GDPR. However, next of kin details are within the scope of the UK GDPR. We will share </w:t>
            </w:r>
            <w:r>
              <w:lastRenderedPageBreak/>
              <w:t xml:space="preserve">specified deceased patient records and next of kin details with the Medical Examiners within </w:t>
            </w:r>
            <w:r w:rsidR="009212AF" w:rsidRPr="00F241EF">
              <w:rPr>
                <w:rFonts w:ascii="Calibri" w:hAnsi="Calibri" w:cs="Calibri"/>
              </w:rPr>
              <w:t>Frimley Health Foundation Trust</w:t>
            </w: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23B24562" w:rsidR="006D24A0" w:rsidRPr="00C954BC" w:rsidRDefault="006D24A0" w:rsidP="00C954BC">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9212AF" w:rsidRPr="00F241EF">
              <w:rPr>
                <w:rFonts w:ascii="Calibri" w:hAnsi="Calibri" w:cs="Calibri"/>
              </w:rPr>
              <w:t>Frimley Health Foundation Trust</w:t>
            </w:r>
          </w:p>
        </w:tc>
      </w:tr>
      <w:tr w:rsidR="006D24A0" w:rsidRPr="00954E04" w14:paraId="27D51E78" w14:textId="77777777" w:rsidTr="00AD412F">
        <w:tc>
          <w:tcPr>
            <w:tcW w:w="2972" w:type="dxa"/>
          </w:tcPr>
          <w:p w14:paraId="3E8BDDC3" w14:textId="5062C9D3" w:rsidR="006D24A0" w:rsidRPr="00954E04" w:rsidRDefault="008704DD" w:rsidP="006D24A0">
            <w:pPr>
              <w:rPr>
                <w:rFonts w:eastAsia="Calibri" w:cstheme="minorHAnsi"/>
                <w:bCs/>
              </w:rPr>
            </w:pPr>
            <w:r>
              <w:rPr>
                <w:rFonts w:eastAsia="Calibri" w:cstheme="minorHAnsi"/>
                <w:bCs/>
              </w:rPr>
              <w:lastRenderedPageBreak/>
              <w:t>Private Healthcare Providers</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36058BC0"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8704DD">
              <w:rPr>
                <w:rFonts w:eastAsia="Calibri" w:cstheme="minorHAnsi"/>
                <w:bCs/>
              </w:rPr>
              <w:t>–</w:t>
            </w:r>
            <w:r w:rsidRPr="00954E04">
              <w:rPr>
                <w:rFonts w:eastAsia="Calibri" w:cstheme="minorHAnsi"/>
                <w:bCs/>
              </w:rPr>
              <w:t xml:space="preserve"> </w:t>
            </w:r>
            <w:r w:rsidR="008704DD">
              <w:rPr>
                <w:rFonts w:eastAsia="Calibri" w:cstheme="minorHAnsi"/>
                <w:bCs/>
              </w:rPr>
              <w:t>As requested by Patient</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1BB854AA" w:rsidR="006D24A0" w:rsidRPr="00954E04" w:rsidRDefault="006D24A0" w:rsidP="006D24A0">
            <w:pPr>
              <w:jc w:val="both"/>
              <w:rPr>
                <w:rFonts w:eastAsia="Calibri" w:cstheme="minorHAnsi"/>
                <w:b/>
                <w:bCs/>
              </w:rPr>
            </w:pPr>
            <w:r w:rsidRPr="00954E04">
              <w:rPr>
                <w:rFonts w:eastAsia="Calibri" w:cstheme="minorHAnsi"/>
                <w:b/>
                <w:bCs/>
              </w:rPr>
              <w:t xml:space="preserve">Provider  - </w:t>
            </w:r>
            <w:r w:rsidRPr="005D0D03">
              <w:rPr>
                <w:rFonts w:eastAsia="Calibri" w:cstheme="minorHAnsi"/>
                <w:bCs/>
              </w:rPr>
              <w:t>AccuR</w:t>
            </w:r>
            <w:r w:rsidR="008A4943">
              <w:rPr>
                <w:rFonts w:eastAsia="Calibri" w:cstheme="minorHAnsi"/>
                <w:bCs/>
              </w:rPr>
              <w:t>x</w:t>
            </w: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lastRenderedPageBreak/>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4839AEA2"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Pr="005D0D03">
              <w:rPr>
                <w:rFonts w:eastAsia="Calibri" w:cstheme="minorHAnsi"/>
                <w:b/>
                <w:bCs/>
              </w:rPr>
              <w:t xml:space="preserve">– </w:t>
            </w:r>
            <w:r w:rsidRPr="005D0D03">
              <w:rPr>
                <w:rFonts w:eastAsia="Calibri" w:cstheme="minorHAnsi"/>
                <w:bCs/>
              </w:rPr>
              <w:t>AccuR</w:t>
            </w:r>
            <w:r w:rsidR="008A4943">
              <w:rPr>
                <w:rFonts w:eastAsia="Calibri" w:cstheme="minorHAnsi"/>
                <w:bCs/>
              </w:rPr>
              <w:t>x</w:t>
            </w:r>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7A54B61" w14:textId="0E60C6C8"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r w:rsidR="00B63001">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30C9B659"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00B63001">
              <w:rPr>
                <w:rFonts w:eastAsia="Calibri" w:cstheme="minorHAnsi"/>
              </w:rPr>
              <w:t>M</w:t>
            </w:r>
            <w:r w:rsidR="008A4943">
              <w:rPr>
                <w:rFonts w:eastAsia="Calibri" w:cstheme="minorHAnsi"/>
              </w:rPr>
              <w:t>DT</w:t>
            </w:r>
            <w:r w:rsidR="00B63001">
              <w:rPr>
                <w:rFonts w:eastAsia="Calibri" w:cstheme="minorHAnsi"/>
              </w:rPr>
              <w:t xml:space="preserve"> Team</w:t>
            </w:r>
            <w:r w:rsidR="008A4943">
              <w:rPr>
                <w:rFonts w:eastAsia="Calibri" w:cstheme="minorHAnsi"/>
              </w:rPr>
              <w:t xml:space="preserve"> (Frimley ICB)</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6D24A0">
            <w:pPr>
              <w:numPr>
                <w:ilvl w:val="0"/>
                <w:numId w:val="2"/>
              </w:numPr>
              <w:contextualSpacing/>
            </w:pPr>
            <w:r w:rsidRPr="00954E04">
              <w:t>At risk patients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4AAADB80" w:rsidR="006D24A0" w:rsidRPr="00954E04" w:rsidRDefault="006D24A0" w:rsidP="006D24A0">
            <w:r w:rsidRPr="00954E04">
              <w:rPr>
                <w:b/>
                <w:bCs/>
              </w:rPr>
              <w:t>Purpose –</w:t>
            </w:r>
            <w:r w:rsidRPr="00954E04">
              <w:t xml:space="preserv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1304A9" w:rsidP="006D24A0">
            <w:pPr>
              <w:numPr>
                <w:ilvl w:val="0"/>
                <w:numId w:val="3"/>
              </w:numPr>
              <w:contextualSpacing/>
            </w:pPr>
            <w:hyperlink r:id="rId12" w:history="1">
              <w:r w:rsidR="006D24A0"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1304A9" w:rsidP="006D24A0">
            <w:pPr>
              <w:numPr>
                <w:ilvl w:val="0"/>
                <w:numId w:val="3"/>
              </w:numPr>
              <w:contextualSpacing/>
            </w:pPr>
            <w:hyperlink r:id="rId13" w:history="1">
              <w:r w:rsidR="006D24A0" w:rsidRPr="00954E04">
                <w:rPr>
                  <w:color w:val="0000FF" w:themeColor="hyperlink"/>
                  <w:u w:val="single"/>
                </w:rPr>
                <w:t xml:space="preserve">NHS England has directed NHS </w:t>
              </w:r>
              <w:r w:rsidR="006D24A0">
                <w:rPr>
                  <w:color w:val="0000FF" w:themeColor="hyperlink"/>
                  <w:u w:val="single"/>
                </w:rPr>
                <w:t>England</w:t>
              </w:r>
              <w:r w:rsidR="006D24A0"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1304A9" w:rsidP="006D24A0">
            <w:pPr>
              <w:numPr>
                <w:ilvl w:val="0"/>
                <w:numId w:val="3"/>
              </w:numPr>
              <w:contextualSpacing/>
            </w:pPr>
            <w:hyperlink r:id="rId14" w:history="1">
              <w:r w:rsidR="006D24A0" w:rsidRPr="00954E04">
                <w:rPr>
                  <w:color w:val="0000FF" w:themeColor="hyperlink"/>
                  <w:u w:val="single"/>
                </w:rPr>
                <w:t>GPES Physical Health Checks for people with Severe Mental Illness (PHSMI) data collection</w:t>
              </w:r>
            </w:hyperlink>
            <w:r w:rsidR="006D24A0" w:rsidRPr="00954E04">
              <w:t>.</w:t>
            </w:r>
          </w:p>
          <w:p w14:paraId="4885BC5F" w14:textId="77777777" w:rsidR="00DB541B" w:rsidRDefault="00DB541B" w:rsidP="00DB541B">
            <w:pPr>
              <w:pStyle w:val="ListParagraph"/>
            </w:pPr>
          </w:p>
          <w:p w14:paraId="1CB78C15" w14:textId="5B73AC5D" w:rsidR="00DB541B" w:rsidRPr="00954E04" w:rsidRDefault="001304A9" w:rsidP="006D24A0">
            <w:pPr>
              <w:numPr>
                <w:ilvl w:val="0"/>
                <w:numId w:val="3"/>
              </w:numPr>
              <w:contextualSpacing/>
            </w:pPr>
            <w:hyperlink r:id="rId15" w:history="1">
              <w:r w:rsidR="00DB541B">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r w:rsidRPr="00196EFB">
              <w:rPr>
                <w:bCs/>
              </w:rPr>
              <w:t>The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lastRenderedPageBreak/>
              <w:t xml:space="preserve">Any objections to this data collection should be made directly to NHS </w:t>
            </w:r>
            <w:r>
              <w:t>England</w:t>
            </w:r>
            <w:r w:rsidRPr="00954E04">
              <w:t xml:space="preserve">.  </w:t>
            </w:r>
            <w:hyperlink r:id="rId16"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B63001">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3F378C35" w:rsidR="006D24A0" w:rsidRPr="00703C18" w:rsidRDefault="006D24A0" w:rsidP="006D24A0">
            <w:pPr>
              <w:rPr>
                <w:bCs/>
              </w:rPr>
            </w:pPr>
            <w:r w:rsidRPr="00760EF7">
              <w:rPr>
                <w:b/>
                <w:bCs/>
              </w:rPr>
              <w:t>Processor</w:t>
            </w:r>
            <w:r w:rsidRPr="00760EF7">
              <w:rPr>
                <w:bCs/>
              </w:rPr>
              <w:t xml:space="preserve"> – </w:t>
            </w:r>
            <w:r w:rsidRPr="007B79A8">
              <w:rPr>
                <w:bCs/>
              </w:rPr>
              <w:t>RCGP, HEE</w:t>
            </w:r>
            <w:r w:rsidR="007B79A8">
              <w:rPr>
                <w:bCs/>
              </w:rPr>
              <w:t xml:space="preserve"> / NHS Digital, </w:t>
            </w:r>
            <w:r w:rsidRPr="007B79A8">
              <w:rPr>
                <w:bCs/>
              </w:rPr>
              <w:t>Fourteen Fish</w:t>
            </w:r>
            <w:r w:rsidR="008A4943">
              <w:rPr>
                <w:bCs/>
              </w:rPr>
              <w:t xml:space="preserve"> </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B63001">
              <w:lastRenderedPageBreak/>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5F80248C" w:rsidR="006D24A0" w:rsidRPr="00760EF7" w:rsidRDefault="006D24A0" w:rsidP="006D24A0">
            <w:pPr>
              <w:rPr>
                <w:bCs/>
              </w:rPr>
            </w:pPr>
            <w:r w:rsidRPr="00760EF7">
              <w:rPr>
                <w:b/>
                <w:bCs/>
              </w:rPr>
              <w:t xml:space="preserve">Provider – </w:t>
            </w:r>
            <w:r w:rsidRPr="00B63001">
              <w:rPr>
                <w:bCs/>
              </w:rPr>
              <w:t>Surgery Connect – X-ON</w:t>
            </w:r>
            <w:r w:rsidR="00B63001" w:rsidRPr="00B63001">
              <w:rPr>
                <w:bCs/>
              </w:rPr>
              <w:t xml:space="preserve"> &amp; Tailor Made Technologies</w:t>
            </w:r>
          </w:p>
        </w:tc>
      </w:tr>
      <w:tr w:rsidR="006D24A0" w:rsidRPr="00954E04" w14:paraId="0342850A" w14:textId="77777777" w:rsidTr="00AD412F">
        <w:tc>
          <w:tcPr>
            <w:tcW w:w="2972" w:type="dxa"/>
          </w:tcPr>
          <w:p w14:paraId="793E41E9" w14:textId="77777777" w:rsidR="006D24A0" w:rsidRPr="00B63001" w:rsidRDefault="006D24A0" w:rsidP="006D24A0">
            <w:r w:rsidRPr="00B63001">
              <w:t>Learning Disability Mortality Programme</w:t>
            </w:r>
          </w:p>
          <w:p w14:paraId="64739329" w14:textId="67B86112" w:rsidR="006D24A0" w:rsidRPr="00954E04" w:rsidRDefault="006D24A0" w:rsidP="006D24A0">
            <w:r w:rsidRPr="00B63001">
              <w:t xml:space="preserve">LeDer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1720C7C9" w:rsidR="006D24A0" w:rsidRPr="00954E04" w:rsidRDefault="006D24A0" w:rsidP="006D24A0">
            <w:pPr>
              <w:rPr>
                <w:b/>
                <w:bCs/>
              </w:rPr>
            </w:pPr>
            <w:r w:rsidRPr="00954E04">
              <w:rPr>
                <w:b/>
                <w:bCs/>
              </w:rPr>
              <w:t xml:space="preserve">Processor </w:t>
            </w:r>
            <w:r w:rsidRPr="00B63001">
              <w:t xml:space="preserve">: </w:t>
            </w:r>
            <w:r w:rsidR="008A4943">
              <w:t xml:space="preserve">Frimley </w:t>
            </w:r>
            <w:r w:rsidRPr="00B63001">
              <w:t>ICB</w:t>
            </w:r>
            <w:r w:rsidR="008A4943">
              <w:t xml:space="preserve"> &amp;</w:t>
            </w:r>
            <w:r w:rsidRPr="00B63001">
              <w:t xml:space="preserve"> NHS England</w:t>
            </w:r>
          </w:p>
        </w:tc>
      </w:tr>
      <w:tr w:rsidR="006D24A0" w:rsidRPr="00954E04" w14:paraId="5F2EFD8D" w14:textId="77777777" w:rsidTr="00AD412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7"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8704DD">
              <w:rPr>
                <w:bCs/>
              </w:rPr>
              <w:t>NHS England</w:t>
            </w:r>
            <w:r w:rsidRPr="000B4F9E">
              <w:rPr>
                <w:b/>
              </w:rPr>
              <w:t xml:space="preserve"> </w:t>
            </w:r>
          </w:p>
        </w:tc>
      </w:tr>
      <w:tr w:rsidR="006D24A0" w:rsidRPr="00954E04" w14:paraId="5CC8F746" w14:textId="77777777" w:rsidTr="00AD412F">
        <w:tc>
          <w:tcPr>
            <w:tcW w:w="2972" w:type="dxa"/>
          </w:tcPr>
          <w:p w14:paraId="28C1FDFD" w14:textId="655D503B" w:rsidR="006D24A0" w:rsidRDefault="006D24A0" w:rsidP="006D24A0">
            <w:r>
              <w:lastRenderedPageBreak/>
              <w:t>Local shared care record</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25CE4357" w:rsidR="006D24A0" w:rsidRDefault="006D24A0" w:rsidP="006D24A0">
            <w:pPr>
              <w:rPr>
                <w:b/>
              </w:rPr>
            </w:pPr>
            <w:r>
              <w:rPr>
                <w:b/>
              </w:rPr>
              <w:t xml:space="preserve">Processor: </w:t>
            </w:r>
            <w:r w:rsidR="008A4943">
              <w:rPr>
                <w:bCs/>
              </w:rPr>
              <w:t>Frimley ICB &amp; NHS England</w:t>
            </w:r>
          </w:p>
        </w:tc>
      </w:tr>
      <w:bookmarkEnd w:id="0"/>
      <w:tr w:rsidR="006D24A0" w:rsidRPr="00954E04" w14:paraId="19222211" w14:textId="77777777" w:rsidTr="00AD412F">
        <w:tc>
          <w:tcPr>
            <w:tcW w:w="2972" w:type="dxa"/>
          </w:tcPr>
          <w:p w14:paraId="24C312CC" w14:textId="77777777" w:rsidR="006D24A0" w:rsidRPr="00B63001" w:rsidRDefault="006D24A0" w:rsidP="006D24A0">
            <w:r w:rsidRPr="00B63001">
              <w:t>Anticoagulation Monitoring</w:t>
            </w:r>
          </w:p>
        </w:tc>
        <w:tc>
          <w:tcPr>
            <w:tcW w:w="6044" w:type="dxa"/>
          </w:tcPr>
          <w:p w14:paraId="6AB4D1D5" w14:textId="166075B8" w:rsidR="006D24A0" w:rsidRDefault="006D24A0" w:rsidP="006D24A0">
            <w:pPr>
              <w:rPr>
                <w:bCs/>
              </w:rPr>
            </w:pPr>
            <w:r>
              <w:rPr>
                <w:b/>
              </w:rPr>
              <w:t xml:space="preserve">Purpose: </w:t>
            </w:r>
            <w:r>
              <w:rPr>
                <w:bCs/>
              </w:rPr>
              <w:t xml:space="preserve">Personal Confidential data is shared with </w:t>
            </w:r>
            <w:r w:rsidR="00C56E8D">
              <w:rPr>
                <w:bCs/>
              </w:rPr>
              <w:t>INR Star</w:t>
            </w:r>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1CC4D3BD" w:rsidR="006D24A0" w:rsidRPr="00E12637" w:rsidRDefault="006D24A0" w:rsidP="006D24A0">
            <w:pPr>
              <w:rPr>
                <w:bCs/>
              </w:rPr>
            </w:pPr>
            <w:r w:rsidRPr="00E70EFA">
              <w:rPr>
                <w:b/>
              </w:rPr>
              <w:t xml:space="preserve">Processor </w:t>
            </w:r>
            <w:r>
              <w:rPr>
                <w:bCs/>
              </w:rPr>
              <w:t xml:space="preserve">: </w:t>
            </w:r>
            <w:r w:rsidR="00B63001">
              <w:rPr>
                <w:bCs/>
              </w:rPr>
              <w:t xml:space="preserve">Neqas &amp; </w:t>
            </w:r>
            <w:r w:rsidR="00C56E8D">
              <w:rPr>
                <w:bCs/>
              </w:rPr>
              <w:t>INR Star</w:t>
            </w:r>
          </w:p>
        </w:tc>
      </w:tr>
      <w:tr w:rsidR="00B63001" w:rsidRPr="00954E04" w14:paraId="3DDE8C46" w14:textId="77777777" w:rsidTr="00AD412F">
        <w:tc>
          <w:tcPr>
            <w:tcW w:w="2972" w:type="dxa"/>
          </w:tcPr>
          <w:p w14:paraId="4CE7C4E7" w14:textId="77777777" w:rsidR="00B63001" w:rsidRPr="000E6FA9" w:rsidRDefault="00B63001" w:rsidP="00B63001">
            <w:pPr>
              <w:spacing w:line="241" w:lineRule="auto"/>
              <w:rPr>
                <w:rFonts w:eastAsia="Arial" w:cstheme="minorHAnsi"/>
                <w:bCs/>
                <w:color w:val="222222"/>
                <w:highlight w:val="white"/>
              </w:rPr>
            </w:pPr>
            <w:r w:rsidRPr="000E6FA9">
              <w:rPr>
                <w:rFonts w:eastAsia="Arial" w:cstheme="minorHAnsi"/>
                <w:bCs/>
              </w:rPr>
              <w:t xml:space="preserve">Oviva Type 2 Diabetes Path to Remission Programme (T2DR) and </w:t>
            </w:r>
            <w:r w:rsidRPr="000E6FA9">
              <w:rPr>
                <w:rFonts w:eastAsia="Arial" w:cstheme="minorHAnsi"/>
                <w:bCs/>
                <w:color w:val="222222"/>
                <w:highlight w:val="white"/>
              </w:rPr>
              <w:t>Frimley GP Practices (Frimley GP)</w:t>
            </w:r>
          </w:p>
          <w:p w14:paraId="6F4154E5" w14:textId="77777777" w:rsidR="00B63001" w:rsidRPr="00B63001" w:rsidRDefault="00B63001" w:rsidP="006D24A0"/>
        </w:tc>
        <w:tc>
          <w:tcPr>
            <w:tcW w:w="6044" w:type="dxa"/>
          </w:tcPr>
          <w:p w14:paraId="36BA7168" w14:textId="77777777" w:rsidR="00B63001" w:rsidRPr="000E6FA9" w:rsidRDefault="00B63001" w:rsidP="00B63001">
            <w:pPr>
              <w:pBdr>
                <w:top w:val="nil"/>
                <w:left w:val="nil"/>
                <w:bottom w:val="nil"/>
                <w:right w:val="nil"/>
                <w:between w:val="nil"/>
              </w:pBdr>
              <w:jc w:val="both"/>
              <w:rPr>
                <w:rFonts w:eastAsia="Times New Roman" w:cstheme="minorHAnsi"/>
              </w:rPr>
            </w:pPr>
            <w:r w:rsidRPr="000E6FA9">
              <w:rPr>
                <w:rFonts w:cstheme="minorHAnsi"/>
                <w:b/>
                <w:bCs/>
              </w:rPr>
              <w:t xml:space="preserve">Purpose: </w:t>
            </w:r>
            <w:r w:rsidRPr="000E6FA9">
              <w:rPr>
                <w:rFonts w:eastAsia="Arial" w:cstheme="minorHAnsi"/>
              </w:rPr>
              <w:t>The NHS Type 2 Diabetes Path to Remission is a service for people with type 2 diabetes. It is a one-year programme to support healthier lifestyle, weight loss and remission of Type 2 diabetes. The programme consists of nutritionally complete total diet replacement products, for 12 weeks, followed by a period of food reintroduction and subsequent weight maintenance support, with a total duration of 12 months. </w:t>
            </w:r>
          </w:p>
          <w:p w14:paraId="299D81CB" w14:textId="77777777" w:rsidR="00B63001" w:rsidRPr="000E6FA9" w:rsidRDefault="00B63001" w:rsidP="00B63001">
            <w:pPr>
              <w:pBdr>
                <w:top w:val="nil"/>
                <w:left w:val="nil"/>
                <w:bottom w:val="nil"/>
                <w:right w:val="nil"/>
                <w:between w:val="nil"/>
              </w:pBdr>
              <w:jc w:val="both"/>
              <w:rPr>
                <w:rFonts w:eastAsia="Times New Roman" w:cstheme="minorHAnsi"/>
              </w:rPr>
            </w:pPr>
          </w:p>
          <w:p w14:paraId="1A890883" w14:textId="77777777" w:rsidR="00B63001" w:rsidRPr="000E6FA9" w:rsidRDefault="00B63001" w:rsidP="00B63001">
            <w:pPr>
              <w:pBdr>
                <w:top w:val="nil"/>
                <w:left w:val="nil"/>
                <w:bottom w:val="nil"/>
                <w:right w:val="nil"/>
                <w:between w:val="nil"/>
              </w:pBdr>
              <w:jc w:val="both"/>
              <w:rPr>
                <w:rFonts w:eastAsia="Arial" w:cstheme="minorHAnsi"/>
              </w:rPr>
            </w:pPr>
            <w:r w:rsidRPr="000E6FA9">
              <w:rPr>
                <w:rFonts w:eastAsia="Arial" w:cstheme="minorHAnsi"/>
              </w:rPr>
              <w:t xml:space="preserve">The programme is delivered by Oviva, for any eligible patients referred by GPs in the eligible areas. The contract for the provision of the programme is held between NHSE and Oviva, with data flowing between Oviva and GP surgeries directly and between Oviva and the commissioners for reporting. Data is also provided </w:t>
            </w:r>
            <w:r w:rsidRPr="000E6FA9">
              <w:rPr>
                <w:rFonts w:eastAsia="Arial" w:cstheme="minorHAnsi"/>
              </w:rPr>
              <w:lastRenderedPageBreak/>
              <w:t>to Frimley ICB (only in aggregate form) to enable monitoring of referrals and ensure the overall success of the programme. </w:t>
            </w:r>
          </w:p>
          <w:p w14:paraId="1618532C" w14:textId="77777777" w:rsidR="00B63001" w:rsidRPr="000E6FA9" w:rsidRDefault="00B63001" w:rsidP="00B63001">
            <w:pPr>
              <w:pBdr>
                <w:top w:val="nil"/>
                <w:left w:val="nil"/>
                <w:bottom w:val="nil"/>
                <w:right w:val="nil"/>
                <w:between w:val="nil"/>
              </w:pBdr>
              <w:jc w:val="both"/>
              <w:rPr>
                <w:rFonts w:eastAsia="Arial" w:cstheme="minorHAnsi"/>
              </w:rPr>
            </w:pPr>
          </w:p>
          <w:p w14:paraId="3E3B80B2" w14:textId="77777777" w:rsidR="00B63001" w:rsidRPr="000E6FA9" w:rsidRDefault="00B63001" w:rsidP="00B63001">
            <w:pPr>
              <w:spacing w:after="103"/>
              <w:rPr>
                <w:rFonts w:eastAsia="Arial" w:cstheme="minorHAnsi"/>
              </w:rPr>
            </w:pPr>
            <w:r w:rsidRPr="000E6FA9">
              <w:rPr>
                <w:rFonts w:eastAsia="Arial" w:cstheme="minorHAnsi"/>
              </w:rPr>
              <w:t>This programme is available for all Frimley residents who meet the eligibility criteria for the programme.</w:t>
            </w:r>
          </w:p>
          <w:p w14:paraId="0BC511F8" w14:textId="77777777" w:rsidR="00B63001" w:rsidRPr="000E6FA9" w:rsidRDefault="00B63001" w:rsidP="00B63001">
            <w:pPr>
              <w:pStyle w:val="Default"/>
              <w:rPr>
                <w:rFonts w:asciiTheme="minorHAnsi" w:eastAsia="Arial" w:hAnsiTheme="minorHAnsi" w:cstheme="minorHAnsi"/>
                <w:sz w:val="22"/>
                <w:szCs w:val="22"/>
              </w:rPr>
            </w:pPr>
            <w:r w:rsidRPr="000E6FA9">
              <w:rPr>
                <w:rFonts w:asciiTheme="minorHAnsi" w:eastAsia="Arial" w:hAnsiTheme="minorHAnsi" w:cstheme="minorHAnsi"/>
                <w:sz w:val="22"/>
                <w:szCs w:val="22"/>
              </w:rPr>
              <w:t>This Data Sharing Agreement (DSA) is to clearly stipulate the data sharing practices between Frimley GPs and Oviva.</w:t>
            </w:r>
          </w:p>
          <w:p w14:paraId="57A4378C" w14:textId="77777777" w:rsidR="00B63001" w:rsidRDefault="00B63001" w:rsidP="006D24A0">
            <w:pPr>
              <w:rPr>
                <w:b/>
              </w:rPr>
            </w:pPr>
          </w:p>
          <w:p w14:paraId="51F3CF40" w14:textId="77777777" w:rsidR="00B63001" w:rsidRPr="000E6FA9" w:rsidRDefault="00B63001" w:rsidP="00B63001">
            <w:pPr>
              <w:ind w:left="360" w:right="55" w:hanging="360"/>
              <w:jc w:val="both"/>
              <w:rPr>
                <w:rFonts w:eastAsia="Arial" w:cstheme="minorHAnsi"/>
                <w:b/>
                <w:bCs/>
              </w:rPr>
            </w:pPr>
            <w:r w:rsidRPr="000E6FA9">
              <w:rPr>
                <w:rFonts w:eastAsia="Arial" w:cstheme="minorHAnsi"/>
                <w:b/>
                <w:bCs/>
              </w:rPr>
              <w:t xml:space="preserve">Legal Basis: </w:t>
            </w:r>
          </w:p>
          <w:p w14:paraId="1162987A" w14:textId="77777777" w:rsidR="00B63001" w:rsidRDefault="00B63001" w:rsidP="00640FD0">
            <w:pPr>
              <w:pStyle w:val="ListParagraph"/>
              <w:numPr>
                <w:ilvl w:val="0"/>
                <w:numId w:val="14"/>
              </w:numPr>
              <w:ind w:right="55"/>
              <w:jc w:val="both"/>
              <w:rPr>
                <w:rFonts w:eastAsia="Arial" w:cstheme="minorHAnsi"/>
              </w:rPr>
            </w:pPr>
            <w:r w:rsidRPr="00640FD0">
              <w:rPr>
                <w:rFonts w:eastAsia="Arial" w:cstheme="minorHAnsi"/>
              </w:rPr>
              <w:t xml:space="preserve">Article 6(1)(e) 'the performance of a task in the public interest ' (in respect of general personal data) and provision of health care, (in other words, patient information is provided in order for Oviva to provide NHS services and have official authority to process personal data in the delivery of these services through our commissioning contracts), </w:t>
            </w:r>
          </w:p>
          <w:p w14:paraId="1511646D" w14:textId="77777777" w:rsidR="00640FD0" w:rsidRPr="00640FD0" w:rsidRDefault="00640FD0" w:rsidP="00640FD0">
            <w:pPr>
              <w:pStyle w:val="ListParagraph"/>
              <w:ind w:right="55"/>
              <w:jc w:val="both"/>
              <w:rPr>
                <w:rFonts w:eastAsia="Arial" w:cstheme="minorHAnsi"/>
              </w:rPr>
            </w:pPr>
          </w:p>
          <w:p w14:paraId="0E804C13" w14:textId="77777777" w:rsidR="00B63001" w:rsidRPr="00640FD0" w:rsidRDefault="00B63001" w:rsidP="00640FD0">
            <w:pPr>
              <w:pStyle w:val="ListParagraph"/>
              <w:numPr>
                <w:ilvl w:val="0"/>
                <w:numId w:val="14"/>
              </w:numPr>
              <w:ind w:right="55"/>
              <w:jc w:val="both"/>
              <w:rPr>
                <w:rFonts w:eastAsia="Arial" w:cstheme="minorHAnsi"/>
              </w:rPr>
            </w:pPr>
            <w:r w:rsidRPr="00640FD0">
              <w:rPr>
                <w:rFonts w:eastAsia="Arial" w:cstheme="minorHAnsi"/>
              </w:rPr>
              <w:t xml:space="preserve">Article 9(2)(h), (in respect of special categories of personal data). Oviva will provide all referrals with a summary of its Privacy Notice when booking the patient into their first appointment and will send them the Privacy Notice in their booking letter/email, and patients can see this notice at any time on Oviva’s website. Patients have the ability to request their data to be deleted at any point in line with NHS records management code of practice 2021 and other applicable data UK data protection legislation.  </w:t>
            </w:r>
          </w:p>
          <w:p w14:paraId="6AF340E1" w14:textId="77777777" w:rsidR="00B63001" w:rsidRPr="000E6FA9" w:rsidRDefault="00B63001" w:rsidP="00B63001">
            <w:pPr>
              <w:ind w:left="360" w:right="55" w:hanging="360"/>
              <w:jc w:val="both"/>
              <w:rPr>
                <w:rFonts w:eastAsia="Arial" w:cstheme="minorHAnsi"/>
              </w:rPr>
            </w:pPr>
          </w:p>
          <w:p w14:paraId="3862B5A0" w14:textId="43CAED7A" w:rsidR="00B63001" w:rsidRPr="00B63001" w:rsidRDefault="00B63001" w:rsidP="00B63001">
            <w:pPr>
              <w:pStyle w:val="Default"/>
              <w:rPr>
                <w:rFonts w:asciiTheme="minorHAnsi" w:hAnsiTheme="minorHAnsi" w:cstheme="minorHAnsi"/>
                <w:color w:val="auto"/>
                <w:sz w:val="22"/>
                <w:szCs w:val="22"/>
              </w:rPr>
            </w:pPr>
            <w:r w:rsidRPr="000E6FA9">
              <w:rPr>
                <w:rFonts w:asciiTheme="minorHAnsi" w:hAnsiTheme="minorHAnsi" w:cstheme="minorHAnsi"/>
                <w:b/>
                <w:bCs/>
                <w:color w:val="auto"/>
                <w:sz w:val="22"/>
                <w:szCs w:val="22"/>
              </w:rPr>
              <w:t xml:space="preserve">Processor: </w:t>
            </w:r>
            <w:r w:rsidRPr="000E6FA9">
              <w:rPr>
                <w:rFonts w:asciiTheme="minorHAnsi" w:hAnsiTheme="minorHAnsi" w:cstheme="minorHAnsi"/>
                <w:color w:val="auto"/>
                <w:sz w:val="22"/>
                <w:szCs w:val="22"/>
              </w:rPr>
              <w:t>Oviva UK Ltd &amp; Frimley ICB</w:t>
            </w:r>
          </w:p>
        </w:tc>
      </w:tr>
      <w:tr w:rsidR="00640FD0" w:rsidRPr="00954E04" w14:paraId="5797B98E" w14:textId="77777777" w:rsidTr="00AD412F">
        <w:tc>
          <w:tcPr>
            <w:tcW w:w="2972" w:type="dxa"/>
          </w:tcPr>
          <w:p w14:paraId="272A7E80" w14:textId="783B2588" w:rsidR="00640FD0" w:rsidRPr="000E6FA9" w:rsidRDefault="00640FD0" w:rsidP="00B63001">
            <w:pPr>
              <w:spacing w:line="241" w:lineRule="auto"/>
              <w:rPr>
                <w:rFonts w:eastAsia="Arial" w:cstheme="minorHAnsi"/>
                <w:bCs/>
              </w:rPr>
            </w:pPr>
            <w:r>
              <w:lastRenderedPageBreak/>
              <w:t>Early Onset Type 2 Diabetes (EOT2D)</w:t>
            </w:r>
          </w:p>
        </w:tc>
        <w:tc>
          <w:tcPr>
            <w:tcW w:w="6044" w:type="dxa"/>
          </w:tcPr>
          <w:p w14:paraId="6FBAD340" w14:textId="77777777" w:rsidR="00640FD0" w:rsidRDefault="00640FD0" w:rsidP="00640FD0">
            <w:pPr>
              <w:pStyle w:val="NoSpacing"/>
              <w:rPr>
                <w:rFonts w:ascii="Calibri" w:eastAsia="Calibri" w:hAnsi="Calibri" w:cs="Calibri"/>
                <w:color w:val="000000"/>
              </w:rPr>
            </w:pPr>
            <w:r w:rsidRPr="005E4544">
              <w:rPr>
                <w:b/>
                <w:bCs/>
              </w:rPr>
              <w:t>Purpose</w:t>
            </w:r>
            <w:r>
              <w:t xml:space="preserve">: </w:t>
            </w:r>
            <w:r w:rsidRPr="00992A67">
              <w:rPr>
                <w:rFonts w:eastAsia="Calibri" w:cstheme="minorHAnsi"/>
                <w:color w:val="000000"/>
              </w:rPr>
              <w:t>The practice will discuss with patients meeting the criteria if they wish to be involved in the program. Patient data will then be shared with Oviva who will contact patients to gain consent to continue and deliver direct care to those patients.</w:t>
            </w:r>
            <w:r>
              <w:rPr>
                <w:rFonts w:ascii="Calibri" w:eastAsia="Calibri" w:hAnsi="Calibri" w:cs="Calibri"/>
                <w:color w:val="000000"/>
              </w:rPr>
              <w:t xml:space="preserve"> </w:t>
            </w:r>
          </w:p>
          <w:p w14:paraId="6D47202E" w14:textId="77777777" w:rsidR="00640FD0" w:rsidRDefault="00640FD0" w:rsidP="00640FD0">
            <w:pPr>
              <w:pStyle w:val="NoSpacing"/>
            </w:pPr>
          </w:p>
          <w:p w14:paraId="5CAA6E22" w14:textId="77777777" w:rsidR="00640FD0" w:rsidRDefault="00640FD0" w:rsidP="00640FD0">
            <w:pPr>
              <w:pStyle w:val="NoSpacing"/>
            </w:pPr>
            <w:r>
              <w:t>Patient will have the ability to withdraw consent to be part of the program at any time.</w:t>
            </w:r>
          </w:p>
          <w:p w14:paraId="114FFE13" w14:textId="77777777" w:rsidR="00640FD0" w:rsidRDefault="00640FD0" w:rsidP="00640FD0">
            <w:pPr>
              <w:pStyle w:val="NoSpacing"/>
            </w:pPr>
          </w:p>
          <w:p w14:paraId="44D2CBB6" w14:textId="77777777" w:rsidR="00640FD0" w:rsidRPr="00640FD0" w:rsidRDefault="00640FD0" w:rsidP="00640FD0">
            <w:pPr>
              <w:pStyle w:val="NoSpacing"/>
            </w:pPr>
            <w:r w:rsidRPr="00640FD0">
              <w:rPr>
                <w:b/>
                <w:bCs/>
              </w:rPr>
              <w:t>Legal Basis</w:t>
            </w:r>
            <w:r w:rsidRPr="00640FD0">
              <w:t xml:space="preserve">: </w:t>
            </w:r>
          </w:p>
          <w:p w14:paraId="099187C5" w14:textId="317BAF51" w:rsidR="00640FD0" w:rsidRPr="00640FD0" w:rsidRDefault="00640FD0" w:rsidP="00640FD0">
            <w:pPr>
              <w:pStyle w:val="Sign-offdetails"/>
              <w:numPr>
                <w:ilvl w:val="0"/>
                <w:numId w:val="15"/>
              </w:numPr>
              <w:spacing w:before="120" w:after="120"/>
              <w:ind w:right="283"/>
              <w:jc w:val="both"/>
              <w:rPr>
                <w:color w:val="auto"/>
                <w:sz w:val="22"/>
                <w:szCs w:val="22"/>
              </w:rPr>
            </w:pPr>
            <w:r w:rsidRPr="00640FD0">
              <w:rPr>
                <w:color w:val="auto"/>
                <w:sz w:val="22"/>
                <w:szCs w:val="22"/>
              </w:rPr>
              <w:t xml:space="preserve">Article 6(1)e </w:t>
            </w:r>
            <w:r>
              <w:rPr>
                <w:color w:val="auto"/>
                <w:sz w:val="22"/>
                <w:szCs w:val="22"/>
              </w:rPr>
              <w:t>“</w:t>
            </w:r>
            <w:r w:rsidRPr="00640FD0">
              <w:rPr>
                <w:color w:val="auto"/>
                <w:sz w:val="22"/>
                <w:szCs w:val="22"/>
              </w:rPr>
              <w:t xml:space="preserve">processing is necessary for the performance of a task carried out in the public interest or in the exercise of official authority vested in the controller”; </w:t>
            </w:r>
          </w:p>
          <w:p w14:paraId="2470BBE1" w14:textId="23BAB39E" w:rsidR="00640FD0" w:rsidRPr="00640FD0" w:rsidRDefault="00640FD0" w:rsidP="00640FD0">
            <w:pPr>
              <w:pStyle w:val="Sign-offdetails"/>
              <w:numPr>
                <w:ilvl w:val="0"/>
                <w:numId w:val="15"/>
              </w:numPr>
              <w:spacing w:before="120" w:after="120"/>
              <w:ind w:right="283"/>
              <w:jc w:val="both"/>
              <w:rPr>
                <w:color w:val="auto"/>
                <w:sz w:val="22"/>
                <w:szCs w:val="22"/>
              </w:rPr>
            </w:pPr>
            <w:r w:rsidRPr="00640FD0">
              <w:rPr>
                <w:color w:val="auto"/>
                <w:sz w:val="22"/>
                <w:szCs w:val="22"/>
              </w:rPr>
              <w:t xml:space="preserve">Article 9(2)h </w:t>
            </w:r>
            <w:r>
              <w:rPr>
                <w:color w:val="auto"/>
                <w:sz w:val="22"/>
                <w:szCs w:val="22"/>
              </w:rPr>
              <w:t xml:space="preserve"> </w:t>
            </w:r>
            <w:r w:rsidRPr="00640FD0">
              <w:rPr>
                <w:color w:val="auto"/>
                <w:sz w:val="22"/>
                <w:szCs w:val="22"/>
              </w:rPr>
              <w:t>“processing is necessary for the purposes of preventive or occupational medicine, for the assessment of the working capacity of the employee, medical diagnosis, the provision of health or social care or treatment or the</w:t>
            </w:r>
            <w:r w:rsidRPr="00640FD0">
              <w:rPr>
                <w:sz w:val="22"/>
                <w:szCs w:val="22"/>
              </w:rPr>
              <w:t xml:space="preserve"> </w:t>
            </w:r>
            <w:r w:rsidRPr="00640FD0">
              <w:rPr>
                <w:color w:val="auto"/>
                <w:sz w:val="22"/>
                <w:szCs w:val="22"/>
              </w:rPr>
              <w:t>management of health or social care systems and services”; and</w:t>
            </w:r>
          </w:p>
          <w:p w14:paraId="2443C98C" w14:textId="13E46B4D" w:rsidR="00640FD0" w:rsidRPr="000E6FA9" w:rsidRDefault="00640FD0" w:rsidP="00640FD0">
            <w:pPr>
              <w:pBdr>
                <w:top w:val="nil"/>
                <w:left w:val="nil"/>
                <w:bottom w:val="nil"/>
                <w:right w:val="nil"/>
                <w:between w:val="nil"/>
              </w:pBdr>
              <w:jc w:val="both"/>
              <w:rPr>
                <w:rFonts w:cstheme="minorHAnsi"/>
                <w:b/>
                <w:bCs/>
              </w:rPr>
            </w:pPr>
            <w:r w:rsidRPr="00640FD0">
              <w:rPr>
                <w:b/>
                <w:bCs/>
              </w:rPr>
              <w:t>Processor</w:t>
            </w:r>
            <w:r w:rsidRPr="00640FD0">
              <w:t>: Oviva UK Ltd</w:t>
            </w:r>
          </w:p>
        </w:tc>
      </w:tr>
      <w:tr w:rsidR="00DB42A5" w:rsidRPr="00954E04" w14:paraId="4F4F5A4D" w14:textId="77777777" w:rsidTr="00AD412F">
        <w:tc>
          <w:tcPr>
            <w:tcW w:w="2972" w:type="dxa"/>
          </w:tcPr>
          <w:p w14:paraId="147D5DC7" w14:textId="4B5227D5" w:rsidR="00DB42A5" w:rsidRPr="000E6FA9" w:rsidRDefault="00DB42A5" w:rsidP="00B63001">
            <w:pPr>
              <w:spacing w:line="241" w:lineRule="auto"/>
              <w:rPr>
                <w:rFonts w:eastAsia="Arial" w:cstheme="minorHAnsi"/>
                <w:bCs/>
              </w:rPr>
            </w:pPr>
            <w:r>
              <w:t>Xyla Elective Care (XEC)</w:t>
            </w:r>
          </w:p>
        </w:tc>
        <w:tc>
          <w:tcPr>
            <w:tcW w:w="6044" w:type="dxa"/>
          </w:tcPr>
          <w:p w14:paraId="246ABAE1" w14:textId="77777777" w:rsidR="00DB42A5" w:rsidRDefault="00DB42A5" w:rsidP="00DB42A5">
            <w:pPr>
              <w:pStyle w:val="NoSpacing"/>
              <w:rPr>
                <w:sz w:val="24"/>
              </w:rPr>
            </w:pPr>
            <w:r w:rsidRPr="005E4544">
              <w:rPr>
                <w:b/>
                <w:bCs/>
              </w:rPr>
              <w:t>Purpose</w:t>
            </w:r>
            <w:r>
              <w:t xml:space="preserve">: </w:t>
            </w:r>
            <w:r w:rsidRPr="00846242">
              <w:rPr>
                <w:rFonts w:ascii="Calibri" w:hAnsi="Calibri" w:cs="Calibri"/>
              </w:rPr>
              <w:t>Personal confidential data will be shared for the purpose of providing a Dermatology Virtual Triage</w:t>
            </w:r>
            <w:r>
              <w:rPr>
                <w:rFonts w:ascii="Calibri" w:hAnsi="Calibri" w:cs="Calibri"/>
              </w:rPr>
              <w:t xml:space="preserve"> service</w:t>
            </w:r>
            <w:r w:rsidRPr="00846242">
              <w:rPr>
                <w:rFonts w:ascii="Calibri" w:hAnsi="Calibri" w:cs="Calibri"/>
              </w:rPr>
              <w:t xml:space="preserve">. </w:t>
            </w:r>
            <w:r>
              <w:rPr>
                <w:rFonts w:ascii="Calibri" w:hAnsi="Calibri" w:cs="Calibri"/>
              </w:rPr>
              <w:t xml:space="preserve"> </w:t>
            </w:r>
            <w:r w:rsidRPr="00846242">
              <w:rPr>
                <w:rFonts w:ascii="Calibri" w:hAnsi="Calibri" w:cs="Calibri"/>
              </w:rPr>
              <w:t xml:space="preserve">Data </w:t>
            </w:r>
            <w:r w:rsidRPr="00846242">
              <w:rPr>
                <w:rFonts w:ascii="Calibri" w:hAnsi="Calibri" w:cs="Calibri"/>
              </w:rPr>
              <w:lastRenderedPageBreak/>
              <w:t xml:space="preserve">will be shared to enable </w:t>
            </w:r>
            <w:r>
              <w:rPr>
                <w:rFonts w:ascii="Calibri" w:hAnsi="Calibri" w:cs="Calibri"/>
              </w:rPr>
              <w:t>Xyla Elective Care (XEC) specialists</w:t>
            </w:r>
            <w:r w:rsidRPr="00846242">
              <w:rPr>
                <w:rFonts w:ascii="Calibri" w:hAnsi="Calibri" w:cs="Calibri"/>
              </w:rPr>
              <w:t xml:space="preserve"> to be able to support them in </w:t>
            </w:r>
            <w:r w:rsidRPr="00846242">
              <w:rPr>
                <w:rFonts w:ascii="Calibri" w:hAnsi="Calibri" w:cs="Calibri"/>
                <w:iCs/>
              </w:rPr>
              <w:t>patient management</w:t>
            </w:r>
            <w:r w:rsidRPr="00846242">
              <w:rPr>
                <w:rFonts w:ascii="Calibri" w:hAnsi="Calibri" w:cs="Calibri"/>
              </w:rPr>
              <w:t xml:space="preserve"> by providing advice and referring patien</w:t>
            </w:r>
            <w:r>
              <w:rPr>
                <w:rFonts w:ascii="Calibri" w:hAnsi="Calibri" w:cs="Calibri"/>
              </w:rPr>
              <w:t>ts</w:t>
            </w:r>
            <w:r w:rsidRPr="00846242">
              <w:rPr>
                <w:rFonts w:ascii="Calibri" w:hAnsi="Calibri" w:cs="Calibri"/>
              </w:rPr>
              <w:t xml:space="preserve"> as their condition dictates.</w:t>
            </w:r>
            <w:r w:rsidRPr="000C07D5">
              <w:rPr>
                <w:sz w:val="24"/>
              </w:rPr>
              <w:t xml:space="preserve"> </w:t>
            </w:r>
          </w:p>
          <w:p w14:paraId="2D902215" w14:textId="77777777" w:rsidR="00DB42A5" w:rsidRDefault="00DB42A5" w:rsidP="00DB42A5">
            <w:pPr>
              <w:pStyle w:val="NoSpacing"/>
            </w:pPr>
          </w:p>
          <w:p w14:paraId="0D783907" w14:textId="77777777" w:rsidR="00DB42A5" w:rsidRDefault="00DB42A5" w:rsidP="00DB42A5">
            <w:pPr>
              <w:pStyle w:val="NoSpacing"/>
            </w:pPr>
          </w:p>
          <w:p w14:paraId="58307A43" w14:textId="77777777" w:rsidR="00DB42A5" w:rsidRPr="00294A12" w:rsidRDefault="00DB42A5" w:rsidP="00DB42A5">
            <w:pPr>
              <w:pStyle w:val="NoSpacing"/>
              <w:rPr>
                <w:rFonts w:ascii="Calibri" w:hAnsi="Calibri" w:cs="Calibri"/>
              </w:rPr>
            </w:pPr>
            <w:r w:rsidRPr="005E4544">
              <w:rPr>
                <w:b/>
                <w:bCs/>
              </w:rPr>
              <w:t>Legal Basis</w:t>
            </w:r>
            <w:r>
              <w:t xml:space="preserve">: </w:t>
            </w:r>
            <w:r w:rsidRPr="00294A12">
              <w:rPr>
                <w:rFonts w:ascii="Calibri" w:hAnsi="Calibri" w:cs="Calibri"/>
              </w:rPr>
              <w:t>Under UK GDPR the legal basis for this activity is for direct care:</w:t>
            </w:r>
          </w:p>
          <w:p w14:paraId="56CF496F" w14:textId="77777777" w:rsidR="00DB42A5" w:rsidRPr="00294A12" w:rsidRDefault="00DB42A5" w:rsidP="00DB42A5">
            <w:pPr>
              <w:pStyle w:val="NoSpacing"/>
              <w:rPr>
                <w:rFonts w:ascii="Calibri" w:hAnsi="Calibri" w:cs="Calibri"/>
              </w:rPr>
            </w:pPr>
            <w:r w:rsidRPr="00294A12">
              <w:rPr>
                <w:rFonts w:ascii="Calibri" w:hAnsi="Calibri" w:cs="Calibri"/>
              </w:rPr>
              <w:t xml:space="preserve">Article 6(1)e </w:t>
            </w:r>
            <w:r w:rsidRPr="00294A12">
              <w:rPr>
                <w:rFonts w:ascii="Calibri" w:hAnsi="Calibri" w:cs="Calibri"/>
              </w:rPr>
              <w:br/>
              <w:t xml:space="preserve">“processing is necessary for the performance of a task carried out in the public interest or in the exercise of official authority vested in the controller”; </w:t>
            </w:r>
          </w:p>
          <w:p w14:paraId="69411325" w14:textId="77777777" w:rsidR="00DB42A5" w:rsidRDefault="00DB42A5" w:rsidP="00DB42A5">
            <w:pPr>
              <w:pStyle w:val="NoSpacing"/>
            </w:pPr>
            <w:r w:rsidRPr="00294A12">
              <w:rPr>
                <w:rFonts w:ascii="Calibri" w:hAnsi="Calibri" w:cs="Calibri"/>
              </w:rPr>
              <w:t xml:space="preserve">Article 9(2)h </w:t>
            </w:r>
            <w:r w:rsidRPr="00294A12">
              <w:rPr>
                <w:rFonts w:ascii="Calibri" w:hAnsi="Calibri" w:cs="Calibri"/>
              </w:rPr>
              <w:b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Pr>
                <w:rFonts w:ascii="Calibri" w:hAnsi="Calibri" w:cs="Calibri"/>
              </w:rPr>
              <w:t xml:space="preserve"> On the basis of union or member state law or pursuant to contract with a health professional and subject to conditions and safeguards.</w:t>
            </w:r>
          </w:p>
          <w:p w14:paraId="00885AE5" w14:textId="77777777" w:rsidR="00DB42A5" w:rsidRDefault="00DB42A5" w:rsidP="00DB42A5">
            <w:pPr>
              <w:pStyle w:val="NoSpacing"/>
            </w:pPr>
          </w:p>
          <w:p w14:paraId="0A13BE9D" w14:textId="77777777" w:rsidR="00DB42A5" w:rsidRDefault="00DB42A5" w:rsidP="00DB42A5">
            <w:pPr>
              <w:pStyle w:val="NoSpacing"/>
            </w:pPr>
            <w:r>
              <w:rPr>
                <w:b/>
                <w:bCs/>
              </w:rPr>
              <w:t>Joint Controller:</w:t>
            </w:r>
            <w:r>
              <w:t xml:space="preserve"> Xyla Elective Care (XEC), Frimley Health NHS Foundation Trust</w:t>
            </w:r>
          </w:p>
          <w:p w14:paraId="28834734" w14:textId="32844216" w:rsidR="00DB42A5" w:rsidRPr="000E6FA9" w:rsidRDefault="00DB42A5" w:rsidP="00DB42A5">
            <w:pPr>
              <w:pBdr>
                <w:top w:val="nil"/>
                <w:left w:val="nil"/>
                <w:bottom w:val="nil"/>
                <w:right w:val="nil"/>
                <w:between w:val="nil"/>
              </w:pBdr>
              <w:jc w:val="both"/>
              <w:rPr>
                <w:rFonts w:cstheme="minorHAnsi"/>
                <w:b/>
                <w:bCs/>
              </w:rPr>
            </w:pPr>
            <w:r w:rsidRPr="005E4544">
              <w:rPr>
                <w:b/>
                <w:bCs/>
              </w:rPr>
              <w:t>Processo</w:t>
            </w:r>
            <w:r>
              <w:rPr>
                <w:b/>
                <w:bCs/>
              </w:rPr>
              <w:t xml:space="preserve">r: </w:t>
            </w:r>
            <w:r w:rsidRPr="00846242">
              <w:rPr>
                <w:bCs/>
              </w:rPr>
              <w:t>Cinapsis</w:t>
            </w:r>
          </w:p>
        </w:tc>
      </w:tr>
      <w:tr w:rsidR="004E0599" w:rsidRPr="00954E04" w14:paraId="1E3A0409" w14:textId="77777777" w:rsidTr="00AD412F">
        <w:tc>
          <w:tcPr>
            <w:tcW w:w="2972" w:type="dxa"/>
          </w:tcPr>
          <w:p w14:paraId="57C0DD8A" w14:textId="62F2A5AB" w:rsidR="004E0599" w:rsidRDefault="004E0599" w:rsidP="00B63001">
            <w:pPr>
              <w:spacing w:line="241" w:lineRule="auto"/>
            </w:pPr>
            <w:r>
              <w:lastRenderedPageBreak/>
              <w:t>Regional Health and Social Care – TVS and Docobo for Remote Care &amp; Monitoring</w:t>
            </w:r>
          </w:p>
        </w:tc>
        <w:tc>
          <w:tcPr>
            <w:tcW w:w="6044" w:type="dxa"/>
          </w:tcPr>
          <w:p w14:paraId="1E108D0F" w14:textId="77777777" w:rsidR="004E0599" w:rsidRDefault="004E0599" w:rsidP="004E0599">
            <w:pPr>
              <w:pStyle w:val="NoSpacing"/>
            </w:pPr>
            <w:r w:rsidRPr="005E4544">
              <w:rPr>
                <w:b/>
                <w:bCs/>
              </w:rPr>
              <w:t>Purpose</w:t>
            </w:r>
            <w:r>
              <w:t xml:space="preserve">: The purpose for this joint processing and sharing arrangement is to allow data held in the TVS Care Records to be accessed through and processed by the TVS2 and Docobo for Remote Care and Monitoring (DOC@HOME) solution for presentation to and use by service users (patients and residents) themselves. This joint processing and sharing arrangement also includes the recording, processing and use of confidential data provided directly into DOC@HOME by local remote care and monitoring professionals, as well as by the service user by means of DOC@HOME. The purpose of capturing and processing this data is to assist health and social care professionals to make better decisions regarding the planning, delivery, monitoring and review of care to individual service users. Eligible service users include: </w:t>
            </w:r>
          </w:p>
          <w:p w14:paraId="2D65AE7D" w14:textId="77777777" w:rsidR="004E0599" w:rsidRDefault="004E0599" w:rsidP="004E0599">
            <w:pPr>
              <w:pStyle w:val="NoSpacing"/>
            </w:pPr>
            <w:r>
              <w:t xml:space="preserve">1. Patients referred by general practice for step-up care; </w:t>
            </w:r>
          </w:p>
          <w:p w14:paraId="2E04A768" w14:textId="77777777" w:rsidR="004E0599" w:rsidRDefault="004E0599" w:rsidP="004E0599">
            <w:pPr>
              <w:pStyle w:val="NoSpacing"/>
            </w:pPr>
            <w:r>
              <w:t xml:space="preserve">2. Patients referred by acute and community care providers for step-down care; and </w:t>
            </w:r>
          </w:p>
          <w:p w14:paraId="5BB805EA" w14:textId="30E3CB8D" w:rsidR="004E0599" w:rsidRDefault="004E0599" w:rsidP="004E0599">
            <w:pPr>
              <w:pStyle w:val="NoSpacing"/>
            </w:pPr>
            <w:r>
              <w:t>3. Patients identified using the TVS System Insights/Population Health analytics platform who are expected to benefit from the remote care and monitoring capabilities offered by the DOC@HOME solution.</w:t>
            </w:r>
          </w:p>
          <w:p w14:paraId="545B74A9" w14:textId="77777777" w:rsidR="004E0599" w:rsidRDefault="004E0599" w:rsidP="004E0599">
            <w:pPr>
              <w:pStyle w:val="NoSpacing"/>
            </w:pPr>
          </w:p>
          <w:p w14:paraId="3DC7CB82" w14:textId="77777777" w:rsidR="004E0599" w:rsidRDefault="004E0599" w:rsidP="004E0599">
            <w:pPr>
              <w:pStyle w:val="NoSpacing"/>
            </w:pPr>
            <w:r w:rsidRPr="00640FD0">
              <w:rPr>
                <w:b/>
                <w:bCs/>
              </w:rPr>
              <w:t>Legal Basis</w:t>
            </w:r>
            <w:r w:rsidRPr="00640FD0">
              <w:t xml:space="preserve">: </w:t>
            </w:r>
          </w:p>
          <w:p w14:paraId="18D320E9" w14:textId="1D83090F" w:rsidR="004E0599" w:rsidRDefault="004E0599" w:rsidP="004E0599">
            <w:pPr>
              <w:pStyle w:val="NoSpacing"/>
              <w:numPr>
                <w:ilvl w:val="0"/>
                <w:numId w:val="16"/>
              </w:numPr>
            </w:pPr>
            <w:r>
              <w:t xml:space="preserve">1. Article 6(1)e “processing is necessary for the performance of a task carried out in the public interest or in the exercise of official authority vested in the controller”; </w:t>
            </w:r>
          </w:p>
          <w:p w14:paraId="7E410150" w14:textId="1EDC4AC2" w:rsidR="004B3B85" w:rsidRPr="004B3B85" w:rsidRDefault="004B3B85" w:rsidP="004B3B85">
            <w:pPr>
              <w:tabs>
                <w:tab w:val="left" w:pos="990"/>
              </w:tabs>
            </w:pPr>
            <w:r>
              <w:tab/>
            </w:r>
          </w:p>
          <w:p w14:paraId="48362872" w14:textId="77777777" w:rsidR="004E0599" w:rsidRDefault="004E0599" w:rsidP="004E0599">
            <w:pPr>
              <w:pStyle w:val="NoSpacing"/>
              <w:numPr>
                <w:ilvl w:val="0"/>
                <w:numId w:val="16"/>
              </w:numPr>
            </w:pPr>
            <w:r>
              <w:lastRenderedPageBreak/>
              <w:t xml:space="preserve">2. Article 9(2)g “processing is necessary for reasons of substantial public interest”; </w:t>
            </w:r>
          </w:p>
          <w:p w14:paraId="4AA952E5" w14:textId="77777777" w:rsidR="004E0599" w:rsidRDefault="004E0599" w:rsidP="004E0599">
            <w:pPr>
              <w:pStyle w:val="NoSpacing"/>
              <w:numPr>
                <w:ilvl w:val="0"/>
                <w:numId w:val="16"/>
              </w:numPr>
            </w:pPr>
            <w:r>
              <w:t xml:space="preserve">3. 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domestic law”; and </w:t>
            </w:r>
          </w:p>
          <w:p w14:paraId="0BC8E21E" w14:textId="46FF493C" w:rsidR="004E0599" w:rsidRDefault="004E0599" w:rsidP="004E0599">
            <w:pPr>
              <w:pStyle w:val="NoSpacing"/>
              <w:numPr>
                <w:ilvl w:val="0"/>
                <w:numId w:val="16"/>
              </w:numPr>
            </w:pPr>
            <w:r>
              <w:t>4. Article 9(2)i “processing is necessary for reasons of public interest in the area of public health”</w:t>
            </w:r>
          </w:p>
          <w:p w14:paraId="4B0DDA11" w14:textId="77777777" w:rsidR="004E0599" w:rsidRPr="00640FD0" w:rsidRDefault="004E0599" w:rsidP="004E0599">
            <w:pPr>
              <w:pStyle w:val="NoSpacing"/>
              <w:ind w:left="720"/>
            </w:pPr>
          </w:p>
          <w:p w14:paraId="1CFFD924" w14:textId="2529D28B" w:rsidR="004E0599" w:rsidRPr="005E4544" w:rsidRDefault="004E0599" w:rsidP="004E0599">
            <w:pPr>
              <w:pStyle w:val="NoSpacing"/>
              <w:rPr>
                <w:b/>
                <w:bCs/>
              </w:rPr>
            </w:pPr>
            <w:r w:rsidRPr="00640FD0">
              <w:rPr>
                <w:b/>
                <w:bCs/>
              </w:rPr>
              <w:t>Processor</w:t>
            </w:r>
            <w:r w:rsidRPr="00640FD0">
              <w:t xml:space="preserve">: </w:t>
            </w:r>
            <w:r>
              <w:t>Graphnet – SystemC – Microsoft – Docobo (4D Data Centre)</w:t>
            </w:r>
          </w:p>
        </w:tc>
      </w:tr>
      <w:tr w:rsidR="002A5FCC" w:rsidRPr="00954E04" w14:paraId="7C2CB5D2" w14:textId="77777777" w:rsidTr="00AD412F">
        <w:tc>
          <w:tcPr>
            <w:tcW w:w="2972" w:type="dxa"/>
          </w:tcPr>
          <w:p w14:paraId="44518452" w14:textId="28BC82CB" w:rsidR="002A5FCC" w:rsidRDefault="002A5FCC" w:rsidP="00B63001">
            <w:pPr>
              <w:spacing w:line="241" w:lineRule="auto"/>
            </w:pPr>
            <w:r>
              <w:rPr>
                <w:rFonts w:eastAsia="Times New Roman" w:cs="Arial"/>
                <w:sz w:val="24"/>
                <w:szCs w:val="24"/>
                <w:lang w:eastAsia="en-GB"/>
              </w:rPr>
              <w:lastRenderedPageBreak/>
              <w:t>Interpretation &amp; Translation Services</w:t>
            </w:r>
          </w:p>
        </w:tc>
        <w:tc>
          <w:tcPr>
            <w:tcW w:w="6044" w:type="dxa"/>
          </w:tcPr>
          <w:p w14:paraId="0BABCD61" w14:textId="27BA2965" w:rsidR="002A5FCC" w:rsidRDefault="002A5FCC" w:rsidP="002A5FCC">
            <w:pPr>
              <w:rPr>
                <w:rFonts w:cstheme="minorHAnsi"/>
                <w:color w:val="000000"/>
                <w:sz w:val="24"/>
                <w:szCs w:val="24"/>
              </w:rPr>
            </w:pPr>
            <w:r w:rsidRPr="005E4544">
              <w:rPr>
                <w:b/>
                <w:bCs/>
              </w:rPr>
              <w:t>Purpose</w:t>
            </w:r>
            <w:r>
              <w:t xml:space="preserve">: </w:t>
            </w:r>
            <w:r w:rsidRPr="00F059DA">
              <w:rPr>
                <w:rFonts w:cstheme="minorHAnsi"/>
                <w:color w:val="000000"/>
                <w:sz w:val="24"/>
                <w:szCs w:val="24"/>
              </w:rPr>
              <w:t>Interpretation and Translation Services for the direct care purpose of the patient during the consultation - Provision of the required interpretation/translation service as per the terms and conditions documentation. To include operations such as collection, recording, organisation, structuring, storage, adaptation, or alteration, retrieval, consultation, use, disclosure by transmission, dissemination or otherwise making available, alignment or combination, restriction, erasure or destruction of data.</w:t>
            </w:r>
          </w:p>
          <w:p w14:paraId="58F2C2AD" w14:textId="77777777" w:rsidR="002A5FCC" w:rsidRDefault="002A5FCC" w:rsidP="002A5FCC">
            <w:pPr>
              <w:rPr>
                <w:rFonts w:cstheme="minorHAnsi"/>
                <w:color w:val="000000"/>
                <w:sz w:val="24"/>
                <w:szCs w:val="24"/>
              </w:rPr>
            </w:pPr>
          </w:p>
          <w:p w14:paraId="7ACF20BF" w14:textId="5CA0E6AC" w:rsidR="002A5FCC" w:rsidRPr="002A5FCC" w:rsidRDefault="002A5FCC" w:rsidP="002A5FCC">
            <w:pPr>
              <w:pStyle w:val="NoSpacing"/>
            </w:pPr>
            <w:r w:rsidRPr="00640FD0">
              <w:rPr>
                <w:b/>
                <w:bCs/>
              </w:rPr>
              <w:t>Legal Basis</w:t>
            </w:r>
            <w:r w:rsidRPr="00640FD0">
              <w:t xml:space="preserve">: </w:t>
            </w:r>
          </w:p>
          <w:p w14:paraId="06C9A75D" w14:textId="77777777" w:rsidR="002A5FCC" w:rsidRDefault="002A5FCC" w:rsidP="002A5FCC">
            <w:pPr>
              <w:pStyle w:val="NoSpacing"/>
              <w:rPr>
                <w:rFonts w:cstheme="minorHAnsi"/>
                <w:color w:val="000000"/>
                <w:sz w:val="24"/>
                <w:szCs w:val="24"/>
              </w:rPr>
            </w:pPr>
            <w:r>
              <w:rPr>
                <w:rFonts w:cstheme="minorHAnsi"/>
                <w:color w:val="000000"/>
                <w:sz w:val="24"/>
                <w:szCs w:val="24"/>
              </w:rPr>
              <w:t>Lawful Conditions of processing are contained within GDPR Article 6.1e and Article 9.2h</w:t>
            </w:r>
          </w:p>
          <w:p w14:paraId="3832F3E1" w14:textId="77777777" w:rsidR="002A5FCC" w:rsidRDefault="002A5FCC" w:rsidP="002A5FCC">
            <w:pPr>
              <w:pStyle w:val="NoSpacing"/>
              <w:rPr>
                <w:rFonts w:cstheme="minorHAnsi"/>
                <w:b/>
                <w:bCs/>
                <w:color w:val="000000"/>
                <w:sz w:val="24"/>
                <w:szCs w:val="24"/>
              </w:rPr>
            </w:pPr>
          </w:p>
          <w:p w14:paraId="064E129D" w14:textId="4F3205C8" w:rsidR="002A5FCC" w:rsidRPr="002A5FCC" w:rsidRDefault="002A5FCC" w:rsidP="002A5FCC">
            <w:pPr>
              <w:pStyle w:val="NoSpacing"/>
            </w:pPr>
            <w:r w:rsidRPr="00640FD0">
              <w:rPr>
                <w:b/>
                <w:bCs/>
              </w:rPr>
              <w:t>Processor</w:t>
            </w:r>
            <w:r w:rsidRPr="00640FD0">
              <w:t>:</w:t>
            </w:r>
            <w:r>
              <w:t xml:space="preserve"> DALs</w:t>
            </w:r>
          </w:p>
        </w:tc>
      </w:tr>
      <w:tr w:rsidR="004B3B85" w:rsidRPr="00954E04" w14:paraId="21B8261C" w14:textId="77777777" w:rsidTr="00AD412F">
        <w:tc>
          <w:tcPr>
            <w:tcW w:w="2972" w:type="dxa"/>
          </w:tcPr>
          <w:p w14:paraId="3F19811E" w14:textId="4CDC7964" w:rsidR="004B3B85" w:rsidRDefault="004B3B85" w:rsidP="00B63001">
            <w:pPr>
              <w:spacing w:line="241" w:lineRule="auto"/>
              <w:rPr>
                <w:rFonts w:eastAsia="Times New Roman" w:cs="Arial"/>
                <w:sz w:val="24"/>
                <w:szCs w:val="24"/>
                <w:lang w:eastAsia="en-GB"/>
              </w:rPr>
            </w:pPr>
            <w:r>
              <w:t>NHSMail and Office 365 (N365 Applications and Sharepoint)</w:t>
            </w:r>
          </w:p>
        </w:tc>
        <w:tc>
          <w:tcPr>
            <w:tcW w:w="6044" w:type="dxa"/>
          </w:tcPr>
          <w:p w14:paraId="050DE388" w14:textId="77777777" w:rsidR="004B3B85" w:rsidRPr="00053D08" w:rsidRDefault="004B3B85" w:rsidP="004B3B85">
            <w:pPr>
              <w:pStyle w:val="NoSpacing"/>
            </w:pPr>
            <w:r w:rsidRPr="005E4544">
              <w:rPr>
                <w:b/>
                <w:bCs/>
              </w:rPr>
              <w:t>Purpose</w:t>
            </w:r>
            <w:r>
              <w:t xml:space="preserve">: </w:t>
            </w:r>
          </w:p>
          <w:p w14:paraId="00DE92A1" w14:textId="77777777" w:rsidR="004B3B85" w:rsidRPr="00053D08" w:rsidRDefault="004B3B85" w:rsidP="004B3B85">
            <w:pPr>
              <w:pStyle w:val="NoSpacing"/>
            </w:pPr>
            <w:r w:rsidRPr="00053D08">
              <w:t xml:space="preserve">NHSmail and Office 365 help NHS staff work more securely and efficiently which directly benefits </w:t>
            </w:r>
            <w:r>
              <w:t>our patients</w:t>
            </w:r>
            <w:r w:rsidRPr="00053D08">
              <w:t>:</w:t>
            </w:r>
          </w:p>
          <w:p w14:paraId="75ABE322" w14:textId="77777777" w:rsidR="004B3B85" w:rsidRPr="00053D08" w:rsidRDefault="004B3B85" w:rsidP="004B3B85">
            <w:pPr>
              <w:pStyle w:val="NoSpacing"/>
              <w:numPr>
                <w:ilvl w:val="0"/>
                <w:numId w:val="18"/>
              </w:numPr>
              <w:ind w:right="284"/>
            </w:pPr>
            <w:r w:rsidRPr="00053D08">
              <w:rPr>
                <w:b/>
                <w:bCs/>
              </w:rPr>
              <w:t>Security</w:t>
            </w:r>
            <w:r w:rsidRPr="00053D08">
              <w:t>: Emails are encrypted keeping your sensitive information safe.</w:t>
            </w:r>
          </w:p>
          <w:p w14:paraId="5E35757A" w14:textId="77777777" w:rsidR="004B3B85" w:rsidRPr="00053D08" w:rsidRDefault="004B3B85" w:rsidP="004B3B85">
            <w:pPr>
              <w:pStyle w:val="NoSpacing"/>
              <w:numPr>
                <w:ilvl w:val="0"/>
                <w:numId w:val="18"/>
              </w:numPr>
              <w:ind w:right="284"/>
            </w:pPr>
            <w:r w:rsidRPr="00053D08">
              <w:rPr>
                <w:b/>
                <w:bCs/>
              </w:rPr>
              <w:t>Collaboration</w:t>
            </w:r>
            <w:r w:rsidRPr="00053D08">
              <w:t>: Staff can easily work together saving time and improving care.</w:t>
            </w:r>
          </w:p>
          <w:p w14:paraId="43E8C4E1" w14:textId="77777777" w:rsidR="004B3B85" w:rsidRPr="00053D08" w:rsidRDefault="004B3B85" w:rsidP="004B3B85">
            <w:pPr>
              <w:pStyle w:val="NoSpacing"/>
              <w:numPr>
                <w:ilvl w:val="0"/>
                <w:numId w:val="18"/>
              </w:numPr>
              <w:ind w:right="284"/>
            </w:pPr>
            <w:r w:rsidRPr="00053D08">
              <w:rPr>
                <w:b/>
                <w:bCs/>
              </w:rPr>
              <w:t>Reliability</w:t>
            </w:r>
            <w:r w:rsidRPr="00053D08">
              <w:t>: The system is supported 24/7 to avoid service disruptions.</w:t>
            </w:r>
          </w:p>
          <w:p w14:paraId="53D5B35E" w14:textId="77777777" w:rsidR="004B3B85" w:rsidRPr="00053D08" w:rsidRDefault="004B3B85" w:rsidP="004B3B85">
            <w:pPr>
              <w:pStyle w:val="NoSpacing"/>
              <w:numPr>
                <w:ilvl w:val="0"/>
                <w:numId w:val="18"/>
              </w:numPr>
              <w:ind w:right="284"/>
            </w:pPr>
            <w:r w:rsidRPr="00053D08">
              <w:rPr>
                <w:b/>
                <w:bCs/>
              </w:rPr>
              <w:t>National Reach</w:t>
            </w:r>
            <w:r w:rsidRPr="00053D08">
              <w:t>: Staff can easily connect across different NHS organisations.</w:t>
            </w:r>
          </w:p>
          <w:p w14:paraId="484F0FDD" w14:textId="77777777" w:rsidR="004B3B85" w:rsidRPr="00053D08" w:rsidRDefault="004B3B85" w:rsidP="004B3B85">
            <w:pPr>
              <w:pStyle w:val="NoSpacing"/>
              <w:numPr>
                <w:ilvl w:val="0"/>
                <w:numId w:val="18"/>
              </w:numPr>
              <w:ind w:right="284"/>
            </w:pPr>
            <w:r w:rsidRPr="00053D08">
              <w:rPr>
                <w:b/>
                <w:bCs/>
              </w:rPr>
              <w:t>Safety</w:t>
            </w:r>
            <w:r w:rsidRPr="00053D08">
              <w:t>: Advanced protection against viruses and spam keeps information secure.</w:t>
            </w:r>
          </w:p>
          <w:p w14:paraId="1C206EA6" w14:textId="77777777" w:rsidR="004B3B85" w:rsidRPr="00053D08" w:rsidRDefault="004B3B85" w:rsidP="004B3B85">
            <w:pPr>
              <w:pStyle w:val="NoSpacing"/>
              <w:numPr>
                <w:ilvl w:val="0"/>
                <w:numId w:val="18"/>
              </w:numPr>
              <w:ind w:right="284"/>
            </w:pPr>
            <w:r w:rsidRPr="00053D08">
              <w:rPr>
                <w:b/>
                <w:bCs/>
              </w:rPr>
              <w:t>Flexibility</w:t>
            </w:r>
            <w:r w:rsidRPr="00053D08">
              <w:t>: Staff can communicate without disruption even if organisations change.</w:t>
            </w:r>
          </w:p>
          <w:p w14:paraId="262CB9DD" w14:textId="5B98E8D8" w:rsidR="004B3B85" w:rsidRDefault="004B3B85" w:rsidP="004B3B85">
            <w:pPr>
              <w:pStyle w:val="NoSpacing"/>
            </w:pPr>
            <w:r w:rsidRPr="00053D08">
              <w:t>These tools support the NHS's goal of improving digital care and collaboration.</w:t>
            </w:r>
          </w:p>
          <w:p w14:paraId="1CE30CC2" w14:textId="77777777" w:rsidR="004B3B85" w:rsidRDefault="004B3B85" w:rsidP="004B3B85">
            <w:pPr>
              <w:spacing w:before="120" w:after="120"/>
            </w:pPr>
            <w:r w:rsidRPr="005E4544">
              <w:rPr>
                <w:b/>
                <w:bCs/>
              </w:rPr>
              <w:t>Legal Basis</w:t>
            </w:r>
            <w:r>
              <w:t xml:space="preserve">: </w:t>
            </w:r>
          </w:p>
          <w:p w14:paraId="4D6D2E2A" w14:textId="5DF929E2" w:rsidR="004B3B85" w:rsidRDefault="004B3B85" w:rsidP="004B3B85">
            <w:pPr>
              <w:numPr>
                <w:ilvl w:val="0"/>
                <w:numId w:val="17"/>
              </w:numPr>
              <w:spacing w:before="120" w:after="120"/>
            </w:pPr>
            <w:r w:rsidRPr="00B04577">
              <w:t xml:space="preserve">Article 6 (1)e - </w:t>
            </w:r>
            <w:r>
              <w:t>I</w:t>
            </w:r>
            <w:r w:rsidRPr="00B04577">
              <w:t>t is necessary for the performance of a task carried out in the public interest or under official authority vested in the controller</w:t>
            </w:r>
            <w:r>
              <w:t>.</w:t>
            </w:r>
          </w:p>
          <w:p w14:paraId="7090EA3B" w14:textId="198D44E6" w:rsidR="004B3B85" w:rsidRPr="00B04577" w:rsidRDefault="004B3B85" w:rsidP="004B3B85">
            <w:pPr>
              <w:numPr>
                <w:ilvl w:val="0"/>
                <w:numId w:val="17"/>
              </w:numPr>
              <w:spacing w:before="120" w:after="120"/>
            </w:pPr>
            <w:r w:rsidRPr="00B04577">
              <w:lastRenderedPageBreak/>
              <w:t xml:space="preserve">Article 9(2)h - </w:t>
            </w:r>
            <w:r>
              <w:t>P</w:t>
            </w:r>
            <w:r w:rsidRPr="00B04577">
              <w:t>rocessing is necessary for the purposes of preventive or occupational medicine, for the assessment of the working capacity of the employee, medical diagnosis, the provision of health or social care or treatment or the management of health or social care systems</w:t>
            </w:r>
          </w:p>
          <w:p w14:paraId="0276C5A2" w14:textId="77777777" w:rsidR="004B3B85" w:rsidRDefault="004B3B85" w:rsidP="004B3B85">
            <w:pPr>
              <w:pStyle w:val="NoSpacing"/>
            </w:pPr>
          </w:p>
          <w:p w14:paraId="2188966B" w14:textId="77777777" w:rsidR="004B3B85" w:rsidRDefault="004B3B85" w:rsidP="004B3B85">
            <w:r w:rsidRPr="005E4544">
              <w:rPr>
                <w:b/>
                <w:bCs/>
              </w:rPr>
              <w:t>Processor</w:t>
            </w:r>
            <w:r>
              <w:t xml:space="preserve">: Accenture </w:t>
            </w:r>
          </w:p>
          <w:p w14:paraId="507B354A" w14:textId="0FFF540E" w:rsidR="004B3B85" w:rsidRPr="005E4544" w:rsidRDefault="004B3B85" w:rsidP="004B3B85">
            <w:pPr>
              <w:rPr>
                <w:b/>
                <w:bCs/>
              </w:rPr>
            </w:pPr>
            <w:r w:rsidRPr="00053D08">
              <w:rPr>
                <w:b/>
                <w:bCs/>
              </w:rPr>
              <w:t>Sub-processor</w:t>
            </w:r>
            <w:r>
              <w:rPr>
                <w:b/>
                <w:bCs/>
              </w:rPr>
              <w:t xml:space="preserve">: </w:t>
            </w:r>
            <w:r>
              <w:t>Microsoft</w:t>
            </w:r>
          </w:p>
        </w:tc>
      </w:tr>
      <w:tr w:rsidR="006744DC" w:rsidRPr="00954E04" w14:paraId="2BD94480" w14:textId="77777777" w:rsidTr="00AD412F">
        <w:tc>
          <w:tcPr>
            <w:tcW w:w="2972" w:type="dxa"/>
          </w:tcPr>
          <w:p w14:paraId="3EC23CF0" w14:textId="462D58FF" w:rsidR="006744DC" w:rsidRDefault="006744DC" w:rsidP="00B63001">
            <w:pPr>
              <w:spacing w:line="241" w:lineRule="auto"/>
            </w:pPr>
            <w:r>
              <w:lastRenderedPageBreak/>
              <w:t xml:space="preserve">Adult Vaccination: </w:t>
            </w:r>
            <w:r w:rsidRPr="00F21110">
              <w:t>Shingles and Pneumococcal National Immunisation Programme</w:t>
            </w:r>
            <w:r>
              <w:t>s</w:t>
            </w:r>
          </w:p>
        </w:tc>
        <w:tc>
          <w:tcPr>
            <w:tcW w:w="6044" w:type="dxa"/>
          </w:tcPr>
          <w:p w14:paraId="45429F87" w14:textId="462A6181" w:rsidR="006744DC" w:rsidRDefault="006744DC" w:rsidP="006744DC">
            <w:pPr>
              <w:pStyle w:val="NoSpacing"/>
            </w:pPr>
            <w:r w:rsidRPr="005E4544">
              <w:rPr>
                <w:b/>
                <w:bCs/>
              </w:rPr>
              <w:t>Purpose</w:t>
            </w:r>
            <w:r>
              <w:t>: To ensure patients are up to date with their adult immunisations – To support direct patient care</w:t>
            </w:r>
          </w:p>
          <w:p w14:paraId="14DD4463" w14:textId="62EB6110" w:rsidR="006744DC" w:rsidRPr="006744DC" w:rsidRDefault="006744DC" w:rsidP="006744DC">
            <w:pPr>
              <w:pStyle w:val="Sign-offdetails"/>
              <w:spacing w:before="120" w:after="120"/>
              <w:ind w:right="283"/>
              <w:rPr>
                <w:color w:val="auto"/>
                <w:sz w:val="22"/>
                <w:szCs w:val="22"/>
              </w:rPr>
            </w:pPr>
            <w:r w:rsidRPr="001F14E2">
              <w:rPr>
                <w:b/>
                <w:bCs/>
                <w:color w:val="auto"/>
              </w:rPr>
              <w:t>Legal Basis:</w:t>
            </w:r>
            <w:r>
              <w:t xml:space="preserve"> </w:t>
            </w:r>
            <w:r w:rsidRPr="00F21110">
              <w:rPr>
                <w:color w:val="auto"/>
                <w:sz w:val="22"/>
                <w:szCs w:val="22"/>
              </w:rPr>
              <w:t>Article 6(1)e and Article 9(2)h – Direct Care</w:t>
            </w:r>
          </w:p>
          <w:p w14:paraId="3CA89E9A" w14:textId="0795574B" w:rsidR="006744DC" w:rsidRPr="005E4544" w:rsidRDefault="006744DC" w:rsidP="006744DC">
            <w:pPr>
              <w:pStyle w:val="NoSpacing"/>
              <w:rPr>
                <w:b/>
                <w:bCs/>
              </w:rPr>
            </w:pPr>
            <w:r w:rsidRPr="005E4544">
              <w:rPr>
                <w:b/>
                <w:bCs/>
              </w:rPr>
              <w:t>Processor</w:t>
            </w:r>
            <w:r>
              <w:t xml:space="preserve">: </w:t>
            </w:r>
            <w:r w:rsidRPr="001F14E2">
              <w:t>CHASE Search and Selection Limited</w:t>
            </w:r>
          </w:p>
        </w:tc>
      </w:tr>
      <w:tr w:rsidR="001304A9" w:rsidRPr="00954E04" w14:paraId="54767B8C" w14:textId="77777777" w:rsidTr="00AD412F">
        <w:tc>
          <w:tcPr>
            <w:tcW w:w="2972" w:type="dxa"/>
          </w:tcPr>
          <w:p w14:paraId="10CE687E" w14:textId="4ECFAD8F" w:rsidR="001304A9" w:rsidRDefault="001304A9" w:rsidP="00B63001">
            <w:pPr>
              <w:spacing w:line="241" w:lineRule="auto"/>
            </w:pPr>
            <w:r>
              <w:t>ECG &amp; Spirometry Software</w:t>
            </w:r>
          </w:p>
        </w:tc>
        <w:tc>
          <w:tcPr>
            <w:tcW w:w="6044" w:type="dxa"/>
          </w:tcPr>
          <w:p w14:paraId="63002EBD" w14:textId="379433FB" w:rsidR="001304A9" w:rsidRDefault="001304A9" w:rsidP="001304A9">
            <w:pPr>
              <w:pStyle w:val="NoSpacing"/>
            </w:pPr>
            <w:r w:rsidRPr="005E4544">
              <w:rPr>
                <w:b/>
                <w:bCs/>
              </w:rPr>
              <w:t>Purpose</w:t>
            </w:r>
            <w:r>
              <w:t xml:space="preserve">: </w:t>
            </w:r>
            <w:r>
              <w:t>T</w:t>
            </w:r>
            <w:r w:rsidRPr="001304A9">
              <w:t>o provide integration software facilitating the exchange of data between the patient record system and a range of diagnostic medical devices supplied by Numed Healthcare</w:t>
            </w:r>
            <w:r>
              <w:t xml:space="preserve"> </w:t>
            </w:r>
            <w:r>
              <w:t>– To support direct patient care</w:t>
            </w:r>
          </w:p>
          <w:p w14:paraId="190DEE7E" w14:textId="77777777" w:rsidR="001304A9" w:rsidRPr="006744DC" w:rsidRDefault="001304A9" w:rsidP="001304A9">
            <w:pPr>
              <w:pStyle w:val="Sign-offdetails"/>
              <w:spacing w:before="120" w:after="120"/>
              <w:ind w:right="283"/>
              <w:rPr>
                <w:color w:val="auto"/>
                <w:sz w:val="22"/>
                <w:szCs w:val="22"/>
              </w:rPr>
            </w:pPr>
            <w:r w:rsidRPr="001F14E2">
              <w:rPr>
                <w:b/>
                <w:bCs/>
                <w:color w:val="auto"/>
              </w:rPr>
              <w:t>Legal Basis:</w:t>
            </w:r>
            <w:r>
              <w:t xml:space="preserve"> </w:t>
            </w:r>
            <w:r w:rsidRPr="00F21110">
              <w:rPr>
                <w:color w:val="auto"/>
                <w:sz w:val="22"/>
                <w:szCs w:val="22"/>
              </w:rPr>
              <w:t>Article 6(1)e and Article 9(2)h – Direct Care</w:t>
            </w:r>
          </w:p>
          <w:p w14:paraId="0FC672E7" w14:textId="77777777" w:rsidR="001304A9" w:rsidRDefault="001304A9" w:rsidP="001304A9">
            <w:pPr>
              <w:pStyle w:val="NoSpacing"/>
            </w:pPr>
            <w:r w:rsidRPr="005E4544">
              <w:rPr>
                <w:b/>
                <w:bCs/>
              </w:rPr>
              <w:t>Processor</w:t>
            </w:r>
            <w:r>
              <w:t xml:space="preserve">: </w:t>
            </w:r>
            <w:r>
              <w:t>Numed Healthcare</w:t>
            </w:r>
          </w:p>
          <w:p w14:paraId="598B6A36" w14:textId="7F7BD478" w:rsidR="001304A9" w:rsidRPr="005E4544" w:rsidRDefault="001304A9" w:rsidP="001304A9">
            <w:pPr>
              <w:pStyle w:val="NoSpacing"/>
              <w:rPr>
                <w:b/>
                <w:bCs/>
              </w:rPr>
            </w:pPr>
            <w:r>
              <w:rPr>
                <w:b/>
                <w:bCs/>
              </w:rPr>
              <w:t xml:space="preserve">Sub-Processor: </w:t>
            </w:r>
            <w:r w:rsidRPr="001304A9">
              <w:t>SwitchStance Limited</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6579A781" w:rsid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4B3B85">
        <w:rPr>
          <w:rFonts w:eastAsia="Times New Roman" w:cstheme="minorHAnsi"/>
          <w:color w:val="000000" w:themeColor="text1"/>
          <w:lang w:val="en-US" w:eastAsia="en-GB"/>
        </w:rPr>
        <w:t>July</w:t>
      </w:r>
      <w:r w:rsidR="00054535">
        <w:rPr>
          <w:rFonts w:eastAsia="Times New Roman" w:cstheme="minorHAnsi"/>
          <w:color w:val="000000" w:themeColor="text1"/>
          <w:lang w:val="en-US" w:eastAsia="en-GB"/>
        </w:rPr>
        <w:t xml:space="preserve"> </w:t>
      </w:r>
      <w:r w:rsidR="00E1332B">
        <w:rPr>
          <w:rFonts w:eastAsia="Times New Roman" w:cstheme="minorHAnsi"/>
          <w:color w:val="000000" w:themeColor="text1"/>
          <w:lang w:val="en-US" w:eastAsia="en-GB"/>
        </w:rPr>
        <w:t>202</w:t>
      </w:r>
      <w:r w:rsidR="004B3B85">
        <w:rPr>
          <w:rFonts w:eastAsia="Times New Roman" w:cstheme="minorHAnsi"/>
          <w:color w:val="000000" w:themeColor="text1"/>
          <w:lang w:val="en-US" w:eastAsia="en-GB"/>
        </w:rPr>
        <w:t>5</w:t>
      </w:r>
      <w:r w:rsidRPr="00954E04">
        <w:rPr>
          <w:rFonts w:eastAsia="Times New Roman" w:cstheme="minorHAnsi"/>
          <w:color w:val="000000" w:themeColor="text1"/>
          <w:lang w:val="en-US" w:eastAsia="en-GB"/>
        </w:rPr>
        <w:t>.</w:t>
      </w:r>
    </w:p>
    <w:p w14:paraId="4FAC10E2" w14:textId="083C1BAA" w:rsidR="009C49B3" w:rsidRPr="00954E04" w:rsidRDefault="009C49B3" w:rsidP="00954E04">
      <w:pPr>
        <w:spacing w:line="240" w:lineRule="auto"/>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Updated: </w:t>
      </w:r>
      <w:r w:rsidR="004B3B85">
        <w:rPr>
          <w:rFonts w:eastAsia="Times New Roman" w:cstheme="minorHAnsi"/>
          <w:color w:val="000000" w:themeColor="text1"/>
          <w:lang w:val="en-US" w:eastAsia="en-GB"/>
        </w:rPr>
        <w:t>10</w:t>
      </w:r>
      <w:r>
        <w:rPr>
          <w:rFonts w:eastAsia="Times New Roman" w:cstheme="minorHAnsi"/>
          <w:color w:val="000000" w:themeColor="text1"/>
          <w:lang w:val="en-US" w:eastAsia="en-GB"/>
        </w:rPr>
        <w:t>.</w:t>
      </w:r>
      <w:r w:rsidR="002A5FCC">
        <w:rPr>
          <w:rFonts w:eastAsia="Times New Roman" w:cstheme="minorHAnsi"/>
          <w:color w:val="000000" w:themeColor="text1"/>
          <w:lang w:val="en-US" w:eastAsia="en-GB"/>
        </w:rPr>
        <w:t>0</w:t>
      </w:r>
      <w:r w:rsidR="004B3B85">
        <w:rPr>
          <w:rFonts w:eastAsia="Times New Roman" w:cstheme="minorHAnsi"/>
          <w:color w:val="000000" w:themeColor="text1"/>
          <w:lang w:val="en-US" w:eastAsia="en-GB"/>
        </w:rPr>
        <w:t>7</w:t>
      </w:r>
      <w:r>
        <w:rPr>
          <w:rFonts w:eastAsia="Times New Roman" w:cstheme="minorHAnsi"/>
          <w:color w:val="000000" w:themeColor="text1"/>
          <w:lang w:val="en-US" w:eastAsia="en-GB"/>
        </w:rPr>
        <w:t>.202</w:t>
      </w:r>
      <w:r w:rsidR="002A5FCC">
        <w:rPr>
          <w:rFonts w:eastAsia="Times New Roman" w:cstheme="minorHAnsi"/>
          <w:color w:val="000000" w:themeColor="text1"/>
          <w:lang w:val="en-US" w:eastAsia="en-GB"/>
        </w:rPr>
        <w:t>5</w:t>
      </w:r>
    </w:p>
    <w:sectPr w:rsidR="009C49B3" w:rsidRPr="00954E0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68FA" w14:textId="77777777" w:rsidR="00755910" w:rsidRDefault="00755910" w:rsidP="00F07ECC">
      <w:pPr>
        <w:spacing w:after="0" w:line="240" w:lineRule="auto"/>
      </w:pPr>
      <w:r>
        <w:separator/>
      </w:r>
    </w:p>
  </w:endnote>
  <w:endnote w:type="continuationSeparator" w:id="0">
    <w:p w14:paraId="4EB8C113" w14:textId="77777777" w:rsidR="00755910" w:rsidRDefault="00755910"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42B5" w14:textId="43049FB8" w:rsidR="00BC50D8" w:rsidRDefault="00BC50D8">
    <w:pPr>
      <w:pStyle w:val="Footer"/>
    </w:pPr>
  </w:p>
  <w:p w14:paraId="277BBC5F" w14:textId="212A2686" w:rsidR="00BC50D8" w:rsidRDefault="00BC50D8">
    <w:pPr>
      <w:pStyle w:val="Footer"/>
    </w:pPr>
    <w:r>
      <w:t>Appendix A – GP Privacy Notice V</w:t>
    </w:r>
    <w:r w:rsidR="009C49B3">
      <w:t>9.</w:t>
    </w:r>
    <w:r w:rsidR="004B3B85">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7E02" w14:textId="77777777" w:rsidR="00755910" w:rsidRDefault="00755910" w:rsidP="00F07ECC">
      <w:pPr>
        <w:spacing w:after="0" w:line="240" w:lineRule="auto"/>
      </w:pPr>
      <w:r>
        <w:separator/>
      </w:r>
    </w:p>
  </w:footnote>
  <w:footnote w:type="continuationSeparator" w:id="0">
    <w:p w14:paraId="5F3A858F" w14:textId="77777777" w:rsidR="00755910" w:rsidRDefault="00755910"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B2E0" w14:textId="6F0F8971" w:rsidR="00BC50D8" w:rsidRDefault="00B63001" w:rsidP="00F07ECC">
    <w:pPr>
      <w:pStyle w:val="Header"/>
      <w:jc w:val="right"/>
    </w:pPr>
    <w:r>
      <w:t>Kings Corner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0D39EF"/>
    <w:multiLevelType w:val="hybridMultilevel"/>
    <w:tmpl w:val="EC5C3CD4"/>
    <w:lvl w:ilvl="0" w:tplc="320096A8">
      <w:start w:val="6"/>
      <w:numFmt w:val="bullet"/>
      <w:lvlText w:val="-"/>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B118A9"/>
    <w:multiLevelType w:val="hybridMultilevel"/>
    <w:tmpl w:val="8D10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DB87AD1"/>
    <w:multiLevelType w:val="hybridMultilevel"/>
    <w:tmpl w:val="EE1A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57465D"/>
    <w:multiLevelType w:val="hybridMultilevel"/>
    <w:tmpl w:val="C46A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410942">
    <w:abstractNumId w:val="0"/>
  </w:num>
  <w:num w:numId="2" w16cid:durableId="312830746">
    <w:abstractNumId w:val="14"/>
  </w:num>
  <w:num w:numId="3" w16cid:durableId="652177345">
    <w:abstractNumId w:val="8"/>
  </w:num>
  <w:num w:numId="4" w16cid:durableId="316426378">
    <w:abstractNumId w:val="2"/>
  </w:num>
  <w:num w:numId="5" w16cid:durableId="1377581301">
    <w:abstractNumId w:val="7"/>
  </w:num>
  <w:num w:numId="6" w16cid:durableId="2024089735">
    <w:abstractNumId w:val="17"/>
  </w:num>
  <w:num w:numId="7" w16cid:durableId="1457334012">
    <w:abstractNumId w:val="1"/>
  </w:num>
  <w:num w:numId="8" w16cid:durableId="1695381898">
    <w:abstractNumId w:val="16"/>
  </w:num>
  <w:num w:numId="9" w16cid:durableId="1528562791">
    <w:abstractNumId w:val="9"/>
  </w:num>
  <w:num w:numId="10" w16cid:durableId="1509638982">
    <w:abstractNumId w:val="5"/>
  </w:num>
  <w:num w:numId="11" w16cid:durableId="359867237">
    <w:abstractNumId w:val="3"/>
  </w:num>
  <w:num w:numId="12" w16cid:durableId="234635610">
    <w:abstractNumId w:val="12"/>
  </w:num>
  <w:num w:numId="13" w16cid:durableId="370813625">
    <w:abstractNumId w:val="6"/>
  </w:num>
  <w:num w:numId="14" w16cid:durableId="666246498">
    <w:abstractNumId w:val="13"/>
  </w:num>
  <w:num w:numId="15" w16cid:durableId="303202045">
    <w:abstractNumId w:val="15"/>
  </w:num>
  <w:num w:numId="16" w16cid:durableId="694574402">
    <w:abstractNumId w:val="11"/>
  </w:num>
  <w:num w:numId="17" w16cid:durableId="974943139">
    <w:abstractNumId w:val="10"/>
  </w:num>
  <w:num w:numId="18" w16cid:durableId="1164391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0862"/>
    <w:rsid w:val="00031D32"/>
    <w:rsid w:val="00054535"/>
    <w:rsid w:val="000559D2"/>
    <w:rsid w:val="00062456"/>
    <w:rsid w:val="00070977"/>
    <w:rsid w:val="00075938"/>
    <w:rsid w:val="00085DB4"/>
    <w:rsid w:val="000B1FBD"/>
    <w:rsid w:val="000B4F9E"/>
    <w:rsid w:val="000C022F"/>
    <w:rsid w:val="000C1122"/>
    <w:rsid w:val="000D063B"/>
    <w:rsid w:val="000D0ADB"/>
    <w:rsid w:val="00107436"/>
    <w:rsid w:val="0012209A"/>
    <w:rsid w:val="00125E31"/>
    <w:rsid w:val="001304A9"/>
    <w:rsid w:val="0016008F"/>
    <w:rsid w:val="00196EFB"/>
    <w:rsid w:val="001B38AE"/>
    <w:rsid w:val="001C176E"/>
    <w:rsid w:val="001F5522"/>
    <w:rsid w:val="00211D4E"/>
    <w:rsid w:val="002405A8"/>
    <w:rsid w:val="00250E21"/>
    <w:rsid w:val="00254F48"/>
    <w:rsid w:val="002758F4"/>
    <w:rsid w:val="00280886"/>
    <w:rsid w:val="00296933"/>
    <w:rsid w:val="002A5FCC"/>
    <w:rsid w:val="002B05A9"/>
    <w:rsid w:val="002E0251"/>
    <w:rsid w:val="002F2E2E"/>
    <w:rsid w:val="0033147B"/>
    <w:rsid w:val="0036496C"/>
    <w:rsid w:val="00374DFC"/>
    <w:rsid w:val="00376A3F"/>
    <w:rsid w:val="003774A3"/>
    <w:rsid w:val="00380AF8"/>
    <w:rsid w:val="003A4D37"/>
    <w:rsid w:val="003A79D5"/>
    <w:rsid w:val="003B3436"/>
    <w:rsid w:val="003B4E54"/>
    <w:rsid w:val="003D2DA9"/>
    <w:rsid w:val="003E1630"/>
    <w:rsid w:val="00420D53"/>
    <w:rsid w:val="0043003F"/>
    <w:rsid w:val="00437C2E"/>
    <w:rsid w:val="00446A8E"/>
    <w:rsid w:val="00462218"/>
    <w:rsid w:val="00466A4F"/>
    <w:rsid w:val="004A414D"/>
    <w:rsid w:val="004B3B85"/>
    <w:rsid w:val="004C3AAC"/>
    <w:rsid w:val="004C658D"/>
    <w:rsid w:val="004E0599"/>
    <w:rsid w:val="004F3B41"/>
    <w:rsid w:val="004F7731"/>
    <w:rsid w:val="0053543D"/>
    <w:rsid w:val="00572456"/>
    <w:rsid w:val="00581B5F"/>
    <w:rsid w:val="00593AA7"/>
    <w:rsid w:val="005B4A31"/>
    <w:rsid w:val="005C12D6"/>
    <w:rsid w:val="005C3752"/>
    <w:rsid w:val="005D0D03"/>
    <w:rsid w:val="005D5956"/>
    <w:rsid w:val="0061658B"/>
    <w:rsid w:val="006317AE"/>
    <w:rsid w:val="006319B1"/>
    <w:rsid w:val="006324ED"/>
    <w:rsid w:val="006328B5"/>
    <w:rsid w:val="00640FD0"/>
    <w:rsid w:val="00652657"/>
    <w:rsid w:val="006744DC"/>
    <w:rsid w:val="0068088A"/>
    <w:rsid w:val="006813DB"/>
    <w:rsid w:val="00692E9E"/>
    <w:rsid w:val="006A3B03"/>
    <w:rsid w:val="006C597C"/>
    <w:rsid w:val="006D24A0"/>
    <w:rsid w:val="006D63D4"/>
    <w:rsid w:val="006F320C"/>
    <w:rsid w:val="00703C18"/>
    <w:rsid w:val="0071716F"/>
    <w:rsid w:val="007265D5"/>
    <w:rsid w:val="00732133"/>
    <w:rsid w:val="00742FB9"/>
    <w:rsid w:val="00755910"/>
    <w:rsid w:val="00760EF7"/>
    <w:rsid w:val="00767AE0"/>
    <w:rsid w:val="007A555F"/>
    <w:rsid w:val="007B79A8"/>
    <w:rsid w:val="007D0FB5"/>
    <w:rsid w:val="007D6078"/>
    <w:rsid w:val="008003AF"/>
    <w:rsid w:val="00807DA7"/>
    <w:rsid w:val="008111C5"/>
    <w:rsid w:val="0081508E"/>
    <w:rsid w:val="00832B9F"/>
    <w:rsid w:val="00834B6F"/>
    <w:rsid w:val="00856678"/>
    <w:rsid w:val="008704DD"/>
    <w:rsid w:val="0087607D"/>
    <w:rsid w:val="00891273"/>
    <w:rsid w:val="008A0658"/>
    <w:rsid w:val="008A4943"/>
    <w:rsid w:val="008B1236"/>
    <w:rsid w:val="008B203B"/>
    <w:rsid w:val="008D3D82"/>
    <w:rsid w:val="008F375A"/>
    <w:rsid w:val="00902769"/>
    <w:rsid w:val="009212AF"/>
    <w:rsid w:val="00944040"/>
    <w:rsid w:val="00954E04"/>
    <w:rsid w:val="00954EDA"/>
    <w:rsid w:val="00975570"/>
    <w:rsid w:val="0099393D"/>
    <w:rsid w:val="009C49B3"/>
    <w:rsid w:val="009E079A"/>
    <w:rsid w:val="009E3115"/>
    <w:rsid w:val="009E638D"/>
    <w:rsid w:val="00A126AF"/>
    <w:rsid w:val="00AA0BD9"/>
    <w:rsid w:val="00AA1834"/>
    <w:rsid w:val="00AA2EE5"/>
    <w:rsid w:val="00AA53E1"/>
    <w:rsid w:val="00AC56E0"/>
    <w:rsid w:val="00AD412F"/>
    <w:rsid w:val="00AE1524"/>
    <w:rsid w:val="00AE6C65"/>
    <w:rsid w:val="00AE6F95"/>
    <w:rsid w:val="00B019D2"/>
    <w:rsid w:val="00B15684"/>
    <w:rsid w:val="00B3249D"/>
    <w:rsid w:val="00B43102"/>
    <w:rsid w:val="00B519DB"/>
    <w:rsid w:val="00B5292B"/>
    <w:rsid w:val="00B63001"/>
    <w:rsid w:val="00B64E34"/>
    <w:rsid w:val="00B97912"/>
    <w:rsid w:val="00BB2FC9"/>
    <w:rsid w:val="00BB7935"/>
    <w:rsid w:val="00BC50D8"/>
    <w:rsid w:val="00C058D2"/>
    <w:rsid w:val="00C13251"/>
    <w:rsid w:val="00C1555E"/>
    <w:rsid w:val="00C53F1F"/>
    <w:rsid w:val="00C56E8D"/>
    <w:rsid w:val="00C761F4"/>
    <w:rsid w:val="00C8563C"/>
    <w:rsid w:val="00C9513D"/>
    <w:rsid w:val="00C954BC"/>
    <w:rsid w:val="00CD5254"/>
    <w:rsid w:val="00CE7BEB"/>
    <w:rsid w:val="00CF58A3"/>
    <w:rsid w:val="00D1039F"/>
    <w:rsid w:val="00D10832"/>
    <w:rsid w:val="00D11933"/>
    <w:rsid w:val="00D17811"/>
    <w:rsid w:val="00D44587"/>
    <w:rsid w:val="00D53DB7"/>
    <w:rsid w:val="00D608F7"/>
    <w:rsid w:val="00D700FB"/>
    <w:rsid w:val="00D72537"/>
    <w:rsid w:val="00DB42A5"/>
    <w:rsid w:val="00DB541B"/>
    <w:rsid w:val="00DC294A"/>
    <w:rsid w:val="00DE6928"/>
    <w:rsid w:val="00DF059C"/>
    <w:rsid w:val="00E12637"/>
    <w:rsid w:val="00E1332B"/>
    <w:rsid w:val="00E26A8A"/>
    <w:rsid w:val="00E476C3"/>
    <w:rsid w:val="00E70EFA"/>
    <w:rsid w:val="00E71340"/>
    <w:rsid w:val="00E80A35"/>
    <w:rsid w:val="00E86F49"/>
    <w:rsid w:val="00E94B61"/>
    <w:rsid w:val="00EB1B24"/>
    <w:rsid w:val="00EE02C4"/>
    <w:rsid w:val="00EE2824"/>
    <w:rsid w:val="00EF4690"/>
    <w:rsid w:val="00F05CC2"/>
    <w:rsid w:val="00F07ECC"/>
    <w:rsid w:val="00F33E75"/>
    <w:rsid w:val="00F56F7E"/>
    <w:rsid w:val="00F57EFA"/>
    <w:rsid w:val="00F95036"/>
    <w:rsid w:val="00FB0D05"/>
    <w:rsid w:val="00FC31C9"/>
    <w:rsid w:val="00FD1456"/>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Datedetails">
    <w:name w:val="Date details"/>
    <w:basedOn w:val="Normal"/>
    <w:uiPriority w:val="1"/>
    <w:qFormat/>
    <w:rsid w:val="006744DC"/>
    <w:pPr>
      <w:spacing w:after="300" w:line="320" w:lineRule="exact"/>
      <w:ind w:right="284"/>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yperlink" Target="https://digital.nhs.uk/data-and-information/keeping-data-safe-and-benefitting-the-public/gdpr/gdpr-register/gp-connect" TargetMode="External"/><Relationship Id="rId2" Type="http://schemas.openxmlformats.org/officeDocument/2006/relationships/numbering" Target="numbering.xml"/><Relationship Id="rId16" Type="http://schemas.openxmlformats.org/officeDocument/2006/relationships/hyperlink" Target="mailto:enquiries@nhsdigital.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~WRL0003.tmp</Template>
  <TotalTime>13</TotalTime>
  <Pages>17</Pages>
  <Words>5876</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MORRIS, Carly (KINGS CORNER SURGERY)</cp:lastModifiedBy>
  <cp:revision>4</cp:revision>
  <cp:lastPrinted>2023-11-30T09:18:00Z</cp:lastPrinted>
  <dcterms:created xsi:type="dcterms:W3CDTF">2025-07-10T11:20:00Z</dcterms:created>
  <dcterms:modified xsi:type="dcterms:W3CDTF">2025-07-10T11:53:00Z</dcterms:modified>
</cp:coreProperties>
</file>