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727C" w14:textId="366F83F0" w:rsidR="006A7351" w:rsidRDefault="006A7351" w:rsidP="00971240">
      <w:r>
        <w:rPr>
          <w:noProof/>
        </w:rPr>
        <mc:AlternateContent>
          <mc:Choice Requires="wps">
            <w:drawing>
              <wp:anchor distT="0" distB="0" distL="114300" distR="114300" simplePos="0" relativeHeight="251662336" behindDoc="0" locked="0" layoutInCell="1" allowOverlap="1" wp14:anchorId="6F2569F9" wp14:editId="08BC0AF7">
                <wp:simplePos x="0" y="0"/>
                <wp:positionH relativeFrom="column">
                  <wp:posOffset>-76200</wp:posOffset>
                </wp:positionH>
                <wp:positionV relativeFrom="paragraph">
                  <wp:posOffset>0</wp:posOffset>
                </wp:positionV>
                <wp:extent cx="5924550" cy="295275"/>
                <wp:effectExtent l="0" t="0" r="19050" b="28575"/>
                <wp:wrapNone/>
                <wp:docPr id="392494992" name="Text Box 9"/>
                <wp:cNvGraphicFramePr/>
                <a:graphic xmlns:a="http://schemas.openxmlformats.org/drawingml/2006/main">
                  <a:graphicData uri="http://schemas.microsoft.com/office/word/2010/wordprocessingShape">
                    <wps:wsp>
                      <wps:cNvSpPr txBox="1"/>
                      <wps:spPr>
                        <a:xfrm>
                          <a:off x="0" y="0"/>
                          <a:ext cx="5924550" cy="295275"/>
                        </a:xfrm>
                        <a:prstGeom prst="rect">
                          <a:avLst/>
                        </a:prstGeom>
                        <a:solidFill>
                          <a:schemeClr val="accent1">
                            <a:lumMod val="60000"/>
                            <a:lumOff val="40000"/>
                          </a:schemeClr>
                        </a:solidFill>
                        <a:ln w="6350">
                          <a:solidFill>
                            <a:schemeClr val="accent1">
                              <a:lumMod val="60000"/>
                              <a:lumOff val="40000"/>
                            </a:schemeClr>
                          </a:solidFill>
                        </a:ln>
                      </wps:spPr>
                      <wps:txbx>
                        <w:txbxContent>
                          <w:p w14:paraId="0E777929" w14:textId="77777777" w:rsidR="00146D83" w:rsidRPr="00146D83" w:rsidRDefault="00146D83" w:rsidP="00146D83">
                            <w:pPr>
                              <w:jc w:val="center"/>
                              <w:rPr>
                                <w:color w:val="FFFFFF" w:themeColor="background1"/>
                                <w:sz w:val="22"/>
                                <w:szCs w:val="22"/>
                              </w:rPr>
                            </w:pPr>
                            <w:r w:rsidRPr="00146D83">
                              <w:rPr>
                                <w:color w:val="FFFFFF" w:themeColor="background1"/>
                                <w:sz w:val="22"/>
                                <w:szCs w:val="22"/>
                              </w:rPr>
                              <w:t>BLOOMSBURY MEDICAL CENTRE – CONTROLLED DRUGS POLICY</w:t>
                            </w:r>
                          </w:p>
                          <w:p w14:paraId="22B2E103" w14:textId="77777777" w:rsidR="006A7351" w:rsidRDefault="006A7351" w:rsidP="006A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569F9" id="_x0000_t202" coordsize="21600,21600" o:spt="202" path="m,l,21600r21600,l21600,xe">
                <v:stroke joinstyle="miter"/>
                <v:path gradientshapeok="t" o:connecttype="rect"/>
              </v:shapetype>
              <v:shape id="Text Box 9" o:spid="_x0000_s1026" type="#_x0000_t202" style="position:absolute;margin-left:-6pt;margin-top:0;width:466.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v8SwIAAPoEAAAOAAAAZHJzL2Uyb0RvYy54bWzEVEuP2jAQvlfqf7B8L4EU2CUirCgrqkrb&#10;3ZXYas/GcUgk2+PahoT++o6d8Oi2p6pSOZjxzHge33yT+V2rJDkI62rQOR0NhpQIzaGo9S6n317W&#10;H24pcZ7pgknQIqdH4ejd4v27eWMykUIFshCWYBDtssbktPLeZEnieCUUcwMwQqOxBKuYx6vdJYVl&#10;DUZXMkmHw2nSgC2MBS6cQ+19Z6SLGL8sBfdPZemEJzKnWJuPp43nNpzJYs6ynWWmqnlfBvuLKhSr&#10;NSY9h7pnnpG9rX8LpWpuwUHpBxxUAmVZcxF7wG5GwzfdbCpmROwFwXHmDJP7d2H542Fjni3x7Sdo&#10;cYABkMa4zKEy9NOWVoV/rJSgHSE8nmETrScclZNZOp5M0MTRls4m6c0khEkur411/rMARYKQU4tj&#10;iWixw4PznevJJSRzIOtiXUsZL4EKYiUtOTAcIuNcaD+Kz+VefYWi00+H+OvGiWoceqcen9RYTSRV&#10;iBRr+yWJ1KTJ6fQjdvE/CsDipMaqLsgHybfbth/HFoojTslCR2Bn+LpGKB+Y88/MImMRfdxC/4RH&#10;KQF7gV6ipAL740/64I9EQislDW5ATt33PbOCEvlFI8Vmo/E4rEy8jCc3KV7stWV7bdF7tQKczwj3&#10;3fAoBn8vT2JpQb3isi5DVjQxzTF3Tv1JXPluL3HZuVguoxMuiWH+QW8MD6HDbAJRXtpXZk3PJo88&#10;fITTrrDsDak63/BSw3Lvoawj4wLAHao97rhgkRf9xyBs8PU9el0+WYufAAAA//8DAFBLAwQUAAYA&#10;CAAAACEAot5skd0AAAAHAQAADwAAAGRycy9kb3ducmV2LnhtbEyPwU7DMBBE70j8g7VI3FonUSkl&#10;zaaqkBCcQG35ACc2cUq8jmI3CX/PcqKX1axmNfO22M2uE6MZQusJIV0mIAzVXrfUIHyeXhYbECEq&#10;0qrzZBB+TIBdeXtTqFz7iQ5mPMZGcAiFXCHYGPtcylBb41RY+t4Qe19+cCryOjRSD2ricNfJLEnW&#10;0qmWuMGq3jxbU38fLw5Bjo/n7BCr1+zdytNmehv3YfWBeH8377cgopnj/zH84TM6lMxU+QvpIDqE&#10;RZrxLxGBJ9tPWcqiQlitH0CWhbzmL38BAAD//wMAUEsBAi0AFAAGAAgAAAAhALaDOJL+AAAA4QEA&#10;ABMAAAAAAAAAAAAAAAAAAAAAAFtDb250ZW50X1R5cGVzXS54bWxQSwECLQAUAAYACAAAACEAOP0h&#10;/9YAAACUAQAACwAAAAAAAAAAAAAAAAAvAQAAX3JlbHMvLnJlbHNQSwECLQAUAAYACAAAACEAXWZ7&#10;/EsCAAD6BAAADgAAAAAAAAAAAAAAAAAuAgAAZHJzL2Uyb0RvYy54bWxQSwECLQAUAAYACAAAACEA&#10;ot5skd0AAAAHAQAADwAAAAAAAAAAAAAAAAClBAAAZHJzL2Rvd25yZXYueG1sUEsFBgAAAAAEAAQA&#10;8wAAAK8FAAAAAA==&#10;" fillcolor="#45b0e1 [1940]" strokecolor="#45b0e1 [1940]" strokeweight=".5pt">
                <v:textbox>
                  <w:txbxContent>
                    <w:p w14:paraId="0E777929" w14:textId="77777777" w:rsidR="00146D83" w:rsidRPr="00146D83" w:rsidRDefault="00146D83" w:rsidP="00146D83">
                      <w:pPr>
                        <w:jc w:val="center"/>
                        <w:rPr>
                          <w:color w:val="FFFFFF" w:themeColor="background1"/>
                          <w:sz w:val="22"/>
                          <w:szCs w:val="22"/>
                        </w:rPr>
                      </w:pPr>
                      <w:r w:rsidRPr="00146D83">
                        <w:rPr>
                          <w:color w:val="FFFFFF" w:themeColor="background1"/>
                          <w:sz w:val="22"/>
                          <w:szCs w:val="22"/>
                        </w:rPr>
                        <w:t>BLOOMSBURY MEDICAL CENTRE – CONTROLLED DRUGS POLICY</w:t>
                      </w:r>
                    </w:p>
                    <w:p w14:paraId="22B2E103" w14:textId="77777777" w:rsidR="006A7351" w:rsidRDefault="006A7351" w:rsidP="006A7351"/>
                  </w:txbxContent>
                </v:textbox>
              </v:shape>
            </w:pict>
          </mc:Fallback>
        </mc:AlternateContent>
      </w:r>
    </w:p>
    <w:p w14:paraId="21FE058F" w14:textId="77777777" w:rsidR="006A7351" w:rsidRDefault="006A7351" w:rsidP="00971240">
      <w:pPr>
        <w:rPr>
          <w:b/>
          <w:bCs/>
          <w:color w:val="215E99" w:themeColor="text2" w:themeTint="BF"/>
          <w:u w:val="single"/>
        </w:rPr>
      </w:pPr>
    </w:p>
    <w:p w14:paraId="34AF7C11" w14:textId="283707E3" w:rsidR="00D66A28" w:rsidRPr="00D66A28" w:rsidRDefault="00D66A28" w:rsidP="00971240">
      <w:pPr>
        <w:rPr>
          <w:b/>
          <w:bCs/>
          <w:color w:val="215E99" w:themeColor="text2" w:themeTint="BF"/>
          <w:u w:val="single"/>
        </w:rPr>
      </w:pPr>
      <w:r w:rsidRPr="00D66A28">
        <w:rPr>
          <w:b/>
          <w:bCs/>
          <w:color w:val="215E99" w:themeColor="text2" w:themeTint="BF"/>
          <w:u w:val="single"/>
        </w:rPr>
        <w:t>Controlled Drug</w:t>
      </w:r>
      <w:r w:rsidR="00146D83">
        <w:rPr>
          <w:b/>
          <w:bCs/>
          <w:color w:val="215E99" w:themeColor="text2" w:themeTint="BF"/>
          <w:u w:val="single"/>
        </w:rPr>
        <w:t>s</w:t>
      </w:r>
      <w:r w:rsidRPr="00D66A28">
        <w:rPr>
          <w:b/>
          <w:bCs/>
          <w:color w:val="215E99" w:themeColor="text2" w:themeTint="BF"/>
          <w:u w:val="single"/>
        </w:rPr>
        <w:t xml:space="preserve"> Policy</w:t>
      </w:r>
    </w:p>
    <w:p w14:paraId="77EE7DBF" w14:textId="77777777" w:rsidR="00971240" w:rsidRDefault="00971240" w:rsidP="00971240"/>
    <w:p w14:paraId="2785ED78" w14:textId="77777777" w:rsidR="00971240" w:rsidRPr="00D66A28" w:rsidRDefault="00971240">
      <w:pPr>
        <w:rPr>
          <w:sz w:val="22"/>
          <w:szCs w:val="22"/>
        </w:rPr>
      </w:pPr>
      <w:r w:rsidRPr="00D66A28">
        <w:rPr>
          <w:sz w:val="22"/>
          <w:szCs w:val="22"/>
        </w:rPr>
        <w:t xml:space="preserve">A </w:t>
      </w:r>
      <w:r w:rsidRPr="00D66A28">
        <w:rPr>
          <w:b/>
          <w:bCs/>
          <w:color w:val="215E99" w:themeColor="text2" w:themeTint="BF"/>
          <w:sz w:val="22"/>
          <w:szCs w:val="22"/>
        </w:rPr>
        <w:t xml:space="preserve">controlled </w:t>
      </w:r>
      <w:r w:rsidRPr="00D66A28">
        <w:rPr>
          <w:sz w:val="22"/>
          <w:szCs w:val="22"/>
        </w:rPr>
        <w:t xml:space="preserve">drug is generally a </w:t>
      </w:r>
      <w:r w:rsidRPr="00D66A28">
        <w:rPr>
          <w:b/>
          <w:bCs/>
          <w:color w:val="215E99" w:themeColor="text2" w:themeTint="BF"/>
          <w:sz w:val="22"/>
          <w:szCs w:val="22"/>
        </w:rPr>
        <w:t>medication</w:t>
      </w:r>
      <w:r w:rsidRPr="00D66A28">
        <w:rPr>
          <w:sz w:val="22"/>
          <w:szCs w:val="22"/>
        </w:rPr>
        <w:t xml:space="preserve"> or chemical whose manufacture, possession, or use is regulated by the government because of the potential for abuse or addiction. Such </w:t>
      </w:r>
      <w:r w:rsidRPr="00D66A28">
        <w:rPr>
          <w:b/>
          <w:bCs/>
          <w:color w:val="215E99" w:themeColor="text2" w:themeTint="BF"/>
          <w:sz w:val="22"/>
          <w:szCs w:val="22"/>
        </w:rPr>
        <w:t>drugs</w:t>
      </w:r>
      <w:r w:rsidRPr="00D66A28">
        <w:rPr>
          <w:sz w:val="22"/>
          <w:szCs w:val="22"/>
        </w:rPr>
        <w:t xml:space="preserve"> include those classified as opioids, narcotics, stimulants, depressants, hallucinogens, and cannabis. A list of the most encountered controlled drugs: </w:t>
      </w:r>
    </w:p>
    <w:p w14:paraId="7ADAF675" w14:textId="77777777" w:rsidR="00971240" w:rsidRDefault="00971240"/>
    <w:p w14:paraId="7E845FCE" w14:textId="77777777" w:rsidR="00971240" w:rsidRDefault="00971240">
      <w:pPr>
        <w:rPr>
          <w:b/>
          <w:bCs/>
          <w:u w:val="single"/>
        </w:rPr>
      </w:pPr>
      <w:r w:rsidRPr="00971240">
        <w:rPr>
          <w:b/>
          <w:bCs/>
          <w:u w:val="single"/>
        </w:rPr>
        <w:t xml:space="preserve">Opiates </w:t>
      </w:r>
      <w:r w:rsidRPr="00971240">
        <w:rPr>
          <w:b/>
          <w:bCs/>
          <w:u w:val="single"/>
        </w:rPr>
        <w:tab/>
      </w:r>
      <w:r w:rsidRPr="00971240">
        <w:rPr>
          <w:b/>
          <w:bCs/>
          <w:u w:val="single"/>
        </w:rPr>
        <w:tab/>
      </w:r>
      <w:r w:rsidRPr="00971240">
        <w:rPr>
          <w:b/>
          <w:bCs/>
          <w:u w:val="single"/>
        </w:rPr>
        <w:tab/>
      </w:r>
      <w:r w:rsidRPr="00971240">
        <w:rPr>
          <w:b/>
          <w:bCs/>
          <w:u w:val="single"/>
        </w:rPr>
        <w:tab/>
      </w:r>
      <w:r w:rsidRPr="00971240">
        <w:rPr>
          <w:b/>
          <w:bCs/>
          <w:u w:val="single"/>
        </w:rPr>
        <w:t xml:space="preserve">Other Drugs of Dependence include: </w:t>
      </w:r>
    </w:p>
    <w:p w14:paraId="617FEC6C" w14:textId="77777777" w:rsidR="00146D83" w:rsidRPr="00971240" w:rsidRDefault="00146D83">
      <w:pPr>
        <w:rPr>
          <w:b/>
          <w:bCs/>
          <w:u w:val="single"/>
        </w:rPr>
      </w:pPr>
    </w:p>
    <w:p w14:paraId="4E2BD7C2" w14:textId="77777777" w:rsidR="00971240" w:rsidRPr="00971240" w:rsidRDefault="00971240">
      <w:pPr>
        <w:rPr>
          <w:color w:val="215E99" w:themeColor="text2" w:themeTint="BF"/>
        </w:rPr>
      </w:pPr>
      <w:r w:rsidRPr="00971240">
        <w:rPr>
          <w:color w:val="215E99" w:themeColor="text2" w:themeTint="BF"/>
        </w:rPr>
        <w:t xml:space="preserve">Morphine </w:t>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 xml:space="preserve">Codeine </w:t>
      </w:r>
    </w:p>
    <w:p w14:paraId="1BA66995" w14:textId="77777777" w:rsidR="00971240" w:rsidRPr="00971240" w:rsidRDefault="00971240">
      <w:pPr>
        <w:rPr>
          <w:color w:val="215E99" w:themeColor="text2" w:themeTint="BF"/>
        </w:rPr>
      </w:pPr>
      <w:r w:rsidRPr="00971240">
        <w:rPr>
          <w:color w:val="215E99" w:themeColor="text2" w:themeTint="BF"/>
        </w:rPr>
        <w:t>Oxycodone</w:t>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 xml:space="preserve"> Temazepam </w:t>
      </w:r>
    </w:p>
    <w:p w14:paraId="5606F3D1" w14:textId="77777777" w:rsidR="00971240" w:rsidRPr="00971240" w:rsidRDefault="00971240">
      <w:pPr>
        <w:rPr>
          <w:color w:val="215E99" w:themeColor="text2" w:themeTint="BF"/>
        </w:rPr>
      </w:pPr>
      <w:r w:rsidRPr="00971240">
        <w:rPr>
          <w:color w:val="215E99" w:themeColor="text2" w:themeTint="BF"/>
        </w:rPr>
        <w:t>Fentanyl</w:t>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 xml:space="preserve"> Nitrazepam</w:t>
      </w:r>
    </w:p>
    <w:p w14:paraId="2BC7E2EC" w14:textId="7DBBEA4E" w:rsidR="00971240" w:rsidRPr="00971240" w:rsidRDefault="00971240">
      <w:pPr>
        <w:rPr>
          <w:color w:val="215E99" w:themeColor="text2" w:themeTint="BF"/>
        </w:rPr>
      </w:pPr>
      <w:r w:rsidRPr="00971240">
        <w:rPr>
          <w:color w:val="215E99" w:themeColor="text2" w:themeTint="BF"/>
        </w:rPr>
        <w:t xml:space="preserve"> Buprenorphine </w:t>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Diazepam</w:t>
      </w:r>
    </w:p>
    <w:p w14:paraId="261BFA2D" w14:textId="77777777" w:rsidR="00971240" w:rsidRPr="00971240" w:rsidRDefault="00971240">
      <w:pPr>
        <w:rPr>
          <w:color w:val="215E99" w:themeColor="text2" w:themeTint="BF"/>
        </w:rPr>
      </w:pPr>
      <w:r w:rsidRPr="00971240">
        <w:rPr>
          <w:color w:val="215E99" w:themeColor="text2" w:themeTint="BF"/>
        </w:rPr>
        <w:t xml:space="preserve"> Pregabalin</w:t>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 xml:space="preserve"> Lorazepam</w:t>
      </w:r>
    </w:p>
    <w:p w14:paraId="70F9E059" w14:textId="77777777" w:rsidR="00971240" w:rsidRPr="00971240" w:rsidRDefault="00971240">
      <w:pPr>
        <w:rPr>
          <w:color w:val="215E99" w:themeColor="text2" w:themeTint="BF"/>
        </w:rPr>
      </w:pPr>
      <w:r w:rsidRPr="00971240">
        <w:rPr>
          <w:color w:val="215E99" w:themeColor="text2" w:themeTint="BF"/>
        </w:rPr>
        <w:t xml:space="preserve"> Dihydrocodeine</w:t>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 xml:space="preserve"> Zopiclone</w:t>
      </w:r>
    </w:p>
    <w:p w14:paraId="6573DE2F" w14:textId="77777777" w:rsidR="00971240" w:rsidRPr="00971240" w:rsidRDefault="00971240">
      <w:pPr>
        <w:rPr>
          <w:color w:val="215E99" w:themeColor="text2" w:themeTint="BF"/>
        </w:rPr>
      </w:pPr>
      <w:r w:rsidRPr="00971240">
        <w:rPr>
          <w:color w:val="215E99" w:themeColor="text2" w:themeTint="BF"/>
        </w:rPr>
        <w:t xml:space="preserve"> Tramadol</w:t>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ab/>
      </w:r>
      <w:r w:rsidRPr="00971240">
        <w:rPr>
          <w:color w:val="215E99" w:themeColor="text2" w:themeTint="BF"/>
        </w:rPr>
        <w:t xml:space="preserve"> Zolpidem</w:t>
      </w:r>
    </w:p>
    <w:p w14:paraId="3EB0102C" w14:textId="77777777" w:rsidR="00971240" w:rsidRPr="00971240" w:rsidRDefault="00971240">
      <w:pPr>
        <w:rPr>
          <w:color w:val="215E99" w:themeColor="text2" w:themeTint="BF"/>
        </w:rPr>
      </w:pPr>
      <w:r w:rsidRPr="00971240">
        <w:rPr>
          <w:color w:val="215E99" w:themeColor="text2" w:themeTint="BF"/>
        </w:rPr>
        <w:t xml:space="preserve"> </w:t>
      </w:r>
      <w:proofErr w:type="spellStart"/>
      <w:r w:rsidRPr="00971240">
        <w:rPr>
          <w:color w:val="215E99" w:themeColor="text2" w:themeTint="BF"/>
        </w:rPr>
        <w:t>Tapentadol</w:t>
      </w:r>
      <w:proofErr w:type="spellEnd"/>
      <w:r w:rsidRPr="00971240">
        <w:rPr>
          <w:color w:val="215E99" w:themeColor="text2" w:themeTint="BF"/>
        </w:rPr>
        <w:t xml:space="preserve"> </w:t>
      </w:r>
    </w:p>
    <w:p w14:paraId="7A36F47E" w14:textId="77777777" w:rsidR="00971240" w:rsidRPr="00971240" w:rsidRDefault="00971240">
      <w:pPr>
        <w:rPr>
          <w:color w:val="215E99" w:themeColor="text2" w:themeTint="BF"/>
        </w:rPr>
      </w:pPr>
      <w:r w:rsidRPr="00971240">
        <w:rPr>
          <w:color w:val="215E99" w:themeColor="text2" w:themeTint="BF"/>
        </w:rPr>
        <w:t xml:space="preserve">Gabapentin </w:t>
      </w:r>
    </w:p>
    <w:p w14:paraId="41E1B458" w14:textId="77777777" w:rsidR="00971240" w:rsidRDefault="00971240"/>
    <w:p w14:paraId="5A1C335A" w14:textId="77777777" w:rsidR="00146D83" w:rsidRDefault="00146D83"/>
    <w:p w14:paraId="06EE3AF7" w14:textId="77777777" w:rsidR="00971240" w:rsidRDefault="00971240" w:rsidP="00971240">
      <w:r w:rsidRPr="00971240">
        <w:rPr>
          <w:b/>
          <w:bCs/>
          <w:sz w:val="20"/>
          <w:szCs w:val="20"/>
          <w:u w:val="single"/>
        </w:rPr>
        <w:t>New Patients: Please inform staff if you are prescribed any of the above medication.</w:t>
      </w:r>
      <w:r w:rsidRPr="00971240">
        <w:t xml:space="preserve"> </w:t>
      </w:r>
    </w:p>
    <w:p w14:paraId="64305AE6" w14:textId="15415889" w:rsidR="00971240" w:rsidRPr="00146D83" w:rsidRDefault="00971240" w:rsidP="00971240">
      <w:pPr>
        <w:rPr>
          <w:sz w:val="20"/>
          <w:szCs w:val="20"/>
        </w:rPr>
      </w:pPr>
      <w:r w:rsidRPr="00146D83">
        <w:rPr>
          <w:sz w:val="20"/>
          <w:szCs w:val="20"/>
        </w:rPr>
        <w:t xml:space="preserve">Some of our patients require strong, potentially addictive medication to help manage their condition(s). Of concern are ‘drugs of dependence’ (e.g., opioid medications and benzodiazepines), particularly when these are prescribed on an on-going basis. </w:t>
      </w:r>
    </w:p>
    <w:p w14:paraId="78B57402" w14:textId="77777777" w:rsidR="00971240" w:rsidRPr="006A7351" w:rsidRDefault="00971240">
      <w:pPr>
        <w:rPr>
          <w:sz w:val="22"/>
          <w:szCs w:val="22"/>
        </w:rPr>
      </w:pPr>
    </w:p>
    <w:p w14:paraId="05F431C3" w14:textId="77777777" w:rsidR="00971240" w:rsidRDefault="00971240"/>
    <w:p w14:paraId="34A53CB9" w14:textId="77777777" w:rsidR="00971240" w:rsidRDefault="00971240"/>
    <w:p w14:paraId="128704FD" w14:textId="77777777" w:rsidR="00971240" w:rsidRDefault="00971240"/>
    <w:p w14:paraId="6B29E4C4" w14:textId="2CC7AC1E" w:rsidR="00971240" w:rsidRDefault="006A7351">
      <w:r>
        <w:rPr>
          <w:noProof/>
        </w:rPr>
        <w:lastRenderedPageBreak/>
        <mc:AlternateContent>
          <mc:Choice Requires="wps">
            <w:drawing>
              <wp:anchor distT="0" distB="0" distL="114300" distR="114300" simplePos="0" relativeHeight="251660288" behindDoc="0" locked="0" layoutInCell="1" allowOverlap="1" wp14:anchorId="018978BC" wp14:editId="31B74D9B">
                <wp:simplePos x="0" y="0"/>
                <wp:positionH relativeFrom="column">
                  <wp:posOffset>-85725</wp:posOffset>
                </wp:positionH>
                <wp:positionV relativeFrom="paragraph">
                  <wp:posOffset>0</wp:posOffset>
                </wp:positionV>
                <wp:extent cx="5724525" cy="276225"/>
                <wp:effectExtent l="0" t="0" r="28575" b="28575"/>
                <wp:wrapNone/>
                <wp:docPr id="1721553212" name="Text Box 7"/>
                <wp:cNvGraphicFramePr/>
                <a:graphic xmlns:a="http://schemas.openxmlformats.org/drawingml/2006/main">
                  <a:graphicData uri="http://schemas.microsoft.com/office/word/2010/wordprocessingShape">
                    <wps:wsp>
                      <wps:cNvSpPr txBox="1"/>
                      <wps:spPr>
                        <a:xfrm>
                          <a:off x="0" y="0"/>
                          <a:ext cx="5724525" cy="276225"/>
                        </a:xfrm>
                        <a:prstGeom prst="rect">
                          <a:avLst/>
                        </a:prstGeom>
                        <a:solidFill>
                          <a:schemeClr val="accent1">
                            <a:lumMod val="60000"/>
                            <a:lumOff val="40000"/>
                          </a:schemeClr>
                        </a:solidFill>
                        <a:ln w="6350">
                          <a:solidFill>
                            <a:schemeClr val="tx2">
                              <a:lumMod val="50000"/>
                              <a:lumOff val="50000"/>
                            </a:schemeClr>
                          </a:solidFill>
                        </a:ln>
                      </wps:spPr>
                      <wps:txbx>
                        <w:txbxContent>
                          <w:p w14:paraId="1C672E73" w14:textId="5D3A1EAE" w:rsidR="006A7351" w:rsidRPr="00146D83" w:rsidRDefault="006A7351" w:rsidP="006A7351">
                            <w:pPr>
                              <w:jc w:val="center"/>
                              <w:rPr>
                                <w:color w:val="FFFFFF" w:themeColor="background1"/>
                                <w:sz w:val="22"/>
                                <w:szCs w:val="22"/>
                              </w:rPr>
                            </w:pPr>
                            <w:r w:rsidRPr="00146D83">
                              <w:rPr>
                                <w:color w:val="FFFFFF" w:themeColor="background1"/>
                                <w:sz w:val="22"/>
                                <w:szCs w:val="22"/>
                              </w:rPr>
                              <w:t>B</w:t>
                            </w:r>
                            <w:r w:rsidR="00146D83" w:rsidRPr="00146D83">
                              <w:rPr>
                                <w:color w:val="FFFFFF" w:themeColor="background1"/>
                                <w:sz w:val="22"/>
                                <w:szCs w:val="22"/>
                              </w:rPr>
                              <w:t>LOOMSBURY</w:t>
                            </w:r>
                            <w:r w:rsidRPr="00146D83">
                              <w:rPr>
                                <w:color w:val="FFFFFF" w:themeColor="background1"/>
                                <w:sz w:val="22"/>
                                <w:szCs w:val="22"/>
                              </w:rPr>
                              <w:t xml:space="preserve"> </w:t>
                            </w:r>
                            <w:r w:rsidR="00146D83" w:rsidRPr="00146D83">
                              <w:rPr>
                                <w:color w:val="FFFFFF" w:themeColor="background1"/>
                                <w:sz w:val="22"/>
                                <w:szCs w:val="22"/>
                              </w:rPr>
                              <w:t>MEDICAL CENTRE</w:t>
                            </w:r>
                            <w:r w:rsidRPr="00146D83">
                              <w:rPr>
                                <w:color w:val="FFFFFF" w:themeColor="background1"/>
                                <w:sz w:val="22"/>
                                <w:szCs w:val="22"/>
                              </w:rPr>
                              <w:t xml:space="preserve"> – CONTROLLED DRUGS POLICY</w:t>
                            </w:r>
                          </w:p>
                          <w:p w14:paraId="200A3809" w14:textId="77777777" w:rsidR="006A7351" w:rsidRDefault="006A73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8978BC" id="Text Box 7" o:spid="_x0000_s1027" type="#_x0000_t202" style="position:absolute;margin-left:-6.75pt;margin-top:0;width:450.75pt;height:2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a4XgIAAP0EAAAOAAAAZHJzL2Uyb0RvYy54bWysVN9v2jAQfp+0/8Hy+0jIgG4RoWJUTJNY&#10;W4lOfTaOA5Fsn2cbEvbX7+wQoO20h2k8mPPd+X5+X6a3rZLkIKyrQRd0OEgpEZpDWettQX88LT98&#10;osR5pksmQYuCHoWjt7P376aNyUUGO5ClsASDaJc3pqA7702eJI7vhGJuAEZoNFZgFfN4tduktKzB&#10;6EomWZpOkgZsaSxw4Rxq7zojncX4VSW4f6gqJzyRBcXafDxtPDfhTGZTlm8tM7uan8pg/1CFYrXG&#10;pOdQd8wzsrf1m1Cq5hYcVH7AQSVQVTUXsQfsZpi+6ma9Y0bEXnA4zpzH5P5fWH5/WJtHS3z7BVpc&#10;YBhIY1zuUBn6aSurwj9WStCOIzyexyZaTzgqxzfZaJyNKeFoy24mGcoYJrm8Ntb5rwIUCUJBLa4l&#10;TosdVs53rr1LSOZA1uWyljJeAhTEQlpyYLhExrnQfhify736DmWnn6T469aJalx6px71aqwmgipE&#10;irW9SCI1aQo6+ThOY+AXtvOzLqJvszfJx30Wll8nP6v/lhxtUmNFl6kHybebltTl1UY2UB5xURY6&#10;DDvDlzVOc8Wcf2QWQYu7QSL6BzwqCdgOnCRKdmB//Ukf/BFLaKWkQRIU1P3cMysokd80ouzzcDQK&#10;rImXEe4ZL/basrm26L1aAK5oiJQ3PIrB38terCyoZ+TrPGRFE9MccxfU9+LCd9REvnMxn0cn5Ilh&#10;fqXXhofQARIBK0/tM7PmBCiPULyHni4sf4Wrzje81DDfe6jqCLow526qp/EjxyI0Tt+DQOLre/S6&#10;fLVmvwEAAP//AwBQSwMEFAAGAAgAAAAhAJJj6PjdAAAABwEAAA8AAABkcnMvZG93bnJldi54bWxM&#10;j0FLw0AQhe+C/2EZwVu7iVoNaSZFhCJCwLR66HGbjEkwOxuz2yb+e8eT3mbmPd58L9vMtldnGn3n&#10;GCFeRqCIK1d33CC8v20XCSgfDNemd0wI3+Rhk19eZCat3cQ7Ou9DoySEfWoQ2hCGVGtftWSNX7qB&#10;WLQPN1oTZB0bXY9mknDb65soutfWdCwfWjPQU0vV5/5kEV4O0+tqMIV9iKdtWZRlsft69ojXV/Pj&#10;GlSgOfyZ4Rdf0CEXpqM7ce1Vj7CIb1diRZBGIidJIsMR4U7OOs/0f/78BwAA//8DAFBLAQItABQA&#10;BgAIAAAAIQC2gziS/gAAAOEBAAATAAAAAAAAAAAAAAAAAAAAAABbQ29udGVudF9UeXBlc10ueG1s&#10;UEsBAi0AFAAGAAgAAAAhADj9If/WAAAAlAEAAAsAAAAAAAAAAAAAAAAALwEAAF9yZWxzLy5yZWxz&#10;UEsBAi0AFAAGAAgAAAAhAMBVNrheAgAA/QQAAA4AAAAAAAAAAAAAAAAALgIAAGRycy9lMm9Eb2Mu&#10;eG1sUEsBAi0AFAAGAAgAAAAhAJJj6PjdAAAABwEAAA8AAAAAAAAAAAAAAAAAuAQAAGRycy9kb3du&#10;cmV2LnhtbFBLBQYAAAAABAAEAPMAAADCBQAAAAA=&#10;" fillcolor="#45b0e1 [1940]" strokecolor="#4e95d9 [1631]" strokeweight=".5pt">
                <v:textbox>
                  <w:txbxContent>
                    <w:p w14:paraId="1C672E73" w14:textId="5D3A1EAE" w:rsidR="006A7351" w:rsidRPr="00146D83" w:rsidRDefault="006A7351" w:rsidP="006A7351">
                      <w:pPr>
                        <w:jc w:val="center"/>
                        <w:rPr>
                          <w:color w:val="FFFFFF" w:themeColor="background1"/>
                          <w:sz w:val="22"/>
                          <w:szCs w:val="22"/>
                        </w:rPr>
                      </w:pPr>
                      <w:r w:rsidRPr="00146D83">
                        <w:rPr>
                          <w:color w:val="FFFFFF" w:themeColor="background1"/>
                          <w:sz w:val="22"/>
                          <w:szCs w:val="22"/>
                        </w:rPr>
                        <w:t>B</w:t>
                      </w:r>
                      <w:r w:rsidR="00146D83" w:rsidRPr="00146D83">
                        <w:rPr>
                          <w:color w:val="FFFFFF" w:themeColor="background1"/>
                          <w:sz w:val="22"/>
                          <w:szCs w:val="22"/>
                        </w:rPr>
                        <w:t>LOOMSBURY</w:t>
                      </w:r>
                      <w:r w:rsidRPr="00146D83">
                        <w:rPr>
                          <w:color w:val="FFFFFF" w:themeColor="background1"/>
                          <w:sz w:val="22"/>
                          <w:szCs w:val="22"/>
                        </w:rPr>
                        <w:t xml:space="preserve"> </w:t>
                      </w:r>
                      <w:r w:rsidR="00146D83" w:rsidRPr="00146D83">
                        <w:rPr>
                          <w:color w:val="FFFFFF" w:themeColor="background1"/>
                          <w:sz w:val="22"/>
                          <w:szCs w:val="22"/>
                        </w:rPr>
                        <w:t>MEDICAL CENTRE</w:t>
                      </w:r>
                      <w:r w:rsidRPr="00146D83">
                        <w:rPr>
                          <w:color w:val="FFFFFF" w:themeColor="background1"/>
                          <w:sz w:val="22"/>
                          <w:szCs w:val="22"/>
                        </w:rPr>
                        <w:t xml:space="preserve"> – CONTROLLED DRUGS POLICY</w:t>
                      </w:r>
                    </w:p>
                    <w:p w14:paraId="200A3809" w14:textId="77777777" w:rsidR="006A7351" w:rsidRDefault="006A7351"/>
                  </w:txbxContent>
                </v:textbox>
              </v:shape>
            </w:pict>
          </mc:Fallback>
        </mc:AlternateContent>
      </w:r>
    </w:p>
    <w:p w14:paraId="15DCF33E" w14:textId="77777777" w:rsidR="00146D83" w:rsidRDefault="00146D83">
      <w:pPr>
        <w:rPr>
          <w:sz w:val="22"/>
          <w:szCs w:val="22"/>
        </w:rPr>
      </w:pPr>
    </w:p>
    <w:p w14:paraId="5E3EE305" w14:textId="5741E437" w:rsidR="00971240" w:rsidRPr="006A7351" w:rsidRDefault="00971240">
      <w:pPr>
        <w:rPr>
          <w:sz w:val="22"/>
          <w:szCs w:val="22"/>
        </w:rPr>
      </w:pPr>
      <w:r w:rsidRPr="006A7351">
        <w:rPr>
          <w:sz w:val="22"/>
          <w:szCs w:val="22"/>
        </w:rPr>
        <w:t>Due to increasing reports of abuse of prescription drugs</w:t>
      </w:r>
      <w:r w:rsidR="00EF624A">
        <w:rPr>
          <w:sz w:val="22"/>
          <w:szCs w:val="22"/>
        </w:rPr>
        <w:t>,</w:t>
      </w:r>
      <w:r w:rsidRPr="006A7351">
        <w:rPr>
          <w:sz w:val="22"/>
          <w:szCs w:val="22"/>
        </w:rPr>
        <w:t xml:space="preserve"> </w:t>
      </w:r>
      <w:r w:rsidRPr="006A7351">
        <w:rPr>
          <w:sz w:val="22"/>
          <w:szCs w:val="22"/>
        </w:rPr>
        <w:t>Bloomsbury</w:t>
      </w:r>
      <w:r w:rsidRPr="006A7351">
        <w:rPr>
          <w:sz w:val="22"/>
          <w:szCs w:val="22"/>
        </w:rPr>
        <w:t xml:space="preserve"> Surgery has established a policy to ensure adequate and safe treatment of your condition, while reducing the risk of problems with drug prescriptions. </w:t>
      </w:r>
    </w:p>
    <w:p w14:paraId="599E7C1D" w14:textId="77777777" w:rsidR="00146D83" w:rsidRDefault="00146D83" w:rsidP="00146D83">
      <w:pPr>
        <w:pBdr>
          <w:top w:val="single" w:sz="4" w:space="1" w:color="auto"/>
          <w:left w:val="single" w:sz="4" w:space="4" w:color="auto"/>
          <w:bottom w:val="single" w:sz="4" w:space="1" w:color="auto"/>
          <w:right w:val="single" w:sz="4" w:space="4" w:color="auto"/>
        </w:pBdr>
        <w:spacing w:line="276" w:lineRule="auto"/>
        <w:rPr>
          <w:b/>
          <w:bCs/>
        </w:rPr>
      </w:pPr>
    </w:p>
    <w:p w14:paraId="32AE2C0E" w14:textId="6D29047F" w:rsidR="00971240" w:rsidRPr="00971240" w:rsidRDefault="00971240" w:rsidP="00146D83">
      <w:pPr>
        <w:pBdr>
          <w:top w:val="single" w:sz="4" w:space="1" w:color="auto"/>
          <w:left w:val="single" w:sz="4" w:space="4" w:color="auto"/>
          <w:bottom w:val="single" w:sz="4" w:space="1" w:color="auto"/>
          <w:right w:val="single" w:sz="4" w:space="4" w:color="auto"/>
        </w:pBdr>
        <w:spacing w:line="276" w:lineRule="auto"/>
        <w:rPr>
          <w:b/>
          <w:bCs/>
        </w:rPr>
      </w:pPr>
      <w:r w:rsidRPr="00971240">
        <w:rPr>
          <w:b/>
          <w:bCs/>
        </w:rPr>
        <w:t xml:space="preserve">If you are a new patient to the practice: </w:t>
      </w:r>
    </w:p>
    <w:p w14:paraId="5BD83681" w14:textId="77777777" w:rsidR="00971240" w:rsidRPr="00971240" w:rsidRDefault="00971240" w:rsidP="00971240">
      <w:pPr>
        <w:pBdr>
          <w:top w:val="single" w:sz="4" w:space="1" w:color="auto"/>
          <w:left w:val="single" w:sz="4" w:space="4" w:color="auto"/>
          <w:bottom w:val="single" w:sz="4" w:space="1" w:color="auto"/>
          <w:right w:val="single" w:sz="4" w:space="4" w:color="auto"/>
        </w:pBdr>
        <w:spacing w:after="0"/>
        <w:rPr>
          <w:b/>
          <w:bCs/>
          <w:sz w:val="20"/>
          <w:szCs w:val="20"/>
        </w:rPr>
      </w:pPr>
      <w:r w:rsidRPr="00971240">
        <w:rPr>
          <w:rFonts w:ascii="Aptos" w:hAnsi="Aptos" w:cs="Aptos"/>
          <w:sz w:val="20"/>
          <w:szCs w:val="20"/>
        </w:rPr>
        <w:t>•</w:t>
      </w:r>
      <w:r w:rsidRPr="00971240">
        <w:rPr>
          <w:sz w:val="20"/>
          <w:szCs w:val="20"/>
        </w:rPr>
        <w:t xml:space="preserve"> It may take time to get accurate medical information about your condition. Until such information is available, your GP may choose not to prescribe any medication. </w:t>
      </w:r>
      <w:r w:rsidRPr="00971240">
        <w:rPr>
          <w:b/>
          <w:bCs/>
          <w:sz w:val="20"/>
          <w:szCs w:val="20"/>
        </w:rPr>
        <w:t>It is our policy that GPs do not prescribe drugs of dependence until they have a full clinical picture.</w:t>
      </w:r>
    </w:p>
    <w:p w14:paraId="33BF8493" w14:textId="77777777" w:rsidR="00971240" w:rsidRDefault="00971240" w:rsidP="00971240">
      <w:pPr>
        <w:pBdr>
          <w:top w:val="single" w:sz="4" w:space="1" w:color="auto"/>
          <w:left w:val="single" w:sz="4" w:space="4" w:color="auto"/>
          <w:bottom w:val="single" w:sz="4" w:space="1" w:color="auto"/>
          <w:right w:val="single" w:sz="4" w:space="4" w:color="auto"/>
        </w:pBdr>
        <w:spacing w:after="0"/>
        <w:rPr>
          <w:sz w:val="20"/>
          <w:szCs w:val="20"/>
        </w:rPr>
      </w:pPr>
      <w:r w:rsidRPr="00971240">
        <w:rPr>
          <w:sz w:val="20"/>
          <w:szCs w:val="20"/>
        </w:rPr>
        <w:t xml:space="preserve"> • Your GP may decide not to continue prescribing an opioid medication previously prescribed for you. It may be determined that such a medication is not suitable. </w:t>
      </w:r>
      <w:r w:rsidRPr="00971240">
        <w:rPr>
          <w:b/>
          <w:bCs/>
          <w:sz w:val="20"/>
          <w:szCs w:val="20"/>
        </w:rPr>
        <w:t>It is our policy that GPs do not prescribe drugs of dependence if they feel that previous prescriptions were inappropriate.</w:t>
      </w:r>
      <w:r w:rsidRPr="00971240">
        <w:rPr>
          <w:sz w:val="20"/>
          <w:szCs w:val="20"/>
        </w:rPr>
        <w:t xml:space="preserve"> </w:t>
      </w:r>
    </w:p>
    <w:p w14:paraId="4A466DFF" w14:textId="554DBDA3" w:rsidR="00971240" w:rsidRDefault="00971240" w:rsidP="00971240">
      <w:pPr>
        <w:pBdr>
          <w:top w:val="single" w:sz="4" w:space="1" w:color="auto"/>
          <w:left w:val="single" w:sz="4" w:space="4" w:color="auto"/>
          <w:bottom w:val="single" w:sz="4" w:space="1" w:color="auto"/>
          <w:right w:val="single" w:sz="4" w:space="4" w:color="auto"/>
        </w:pBdr>
        <w:spacing w:after="0"/>
        <w:rPr>
          <w:sz w:val="20"/>
          <w:szCs w:val="20"/>
        </w:rPr>
      </w:pPr>
      <w:r w:rsidRPr="00971240">
        <w:rPr>
          <w:sz w:val="20"/>
          <w:szCs w:val="20"/>
        </w:rPr>
        <w:t xml:space="preserve">• Your GP will evaluate your condition and only prescribe an opioid of the strength necessary for you. This may be different to the drug you had prescribed at your previous GP Practice. </w:t>
      </w:r>
    </w:p>
    <w:p w14:paraId="799D1D6B" w14:textId="77777777" w:rsidR="00D66A28" w:rsidRPr="00971240" w:rsidRDefault="00D66A28" w:rsidP="00971240">
      <w:pPr>
        <w:pBdr>
          <w:top w:val="single" w:sz="4" w:space="1" w:color="auto"/>
          <w:left w:val="single" w:sz="4" w:space="4" w:color="auto"/>
          <w:bottom w:val="single" w:sz="4" w:space="1" w:color="auto"/>
          <w:right w:val="single" w:sz="4" w:space="4" w:color="auto"/>
        </w:pBdr>
        <w:spacing w:after="0"/>
        <w:rPr>
          <w:sz w:val="20"/>
          <w:szCs w:val="20"/>
        </w:rPr>
      </w:pPr>
    </w:p>
    <w:p w14:paraId="3F9299E2" w14:textId="77777777" w:rsidR="00971240" w:rsidRPr="00971240" w:rsidRDefault="00971240">
      <w:pPr>
        <w:rPr>
          <w:b/>
          <w:bCs/>
        </w:rPr>
      </w:pPr>
    </w:p>
    <w:p w14:paraId="3A048032" w14:textId="77777777" w:rsidR="00971240" w:rsidRDefault="00971240">
      <w:pPr>
        <w:rPr>
          <w:b/>
          <w:bCs/>
        </w:rPr>
      </w:pPr>
      <w:r w:rsidRPr="00971240">
        <w:rPr>
          <w:b/>
          <w:bCs/>
          <w:noProof/>
        </w:rPr>
        <mc:AlternateContent>
          <mc:Choice Requires="wpi">
            <w:drawing>
              <wp:anchor distT="0" distB="0" distL="114300" distR="114300" simplePos="0" relativeHeight="251659264" behindDoc="0" locked="0" layoutInCell="1" allowOverlap="1" wp14:anchorId="7B0A08C7" wp14:editId="32AE3DA7">
                <wp:simplePos x="0" y="0"/>
                <wp:positionH relativeFrom="column">
                  <wp:posOffset>1095480</wp:posOffset>
                </wp:positionH>
                <wp:positionV relativeFrom="paragraph">
                  <wp:posOffset>3063165</wp:posOffset>
                </wp:positionV>
                <wp:extent cx="360" cy="360"/>
                <wp:effectExtent l="38100" t="38100" r="38100" b="38100"/>
                <wp:wrapNone/>
                <wp:docPr id="1421876026"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611F46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5.75pt;margin-top:240.7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AOqvakBAAABBAAAEAAAAGRycy9pbmsvaW5rMS54bWyk&#10;U01PhDAQvZv4H5p6XmhZP4msJ01MNDG6JnpEGKGRtpu2yO6/dyjQ3cT1oF5Imem8ee/N9PJqLRvy&#10;CcYKrTLKI0YJqEKXQlUZfV7ezM4psS5XZd5oBRndgKVXi8ODS6E+ZJPilyCCsv1JNhmtnVulcdx1&#10;XdTNI22qOGFsHt+qj/s7uhirSngXSjhsaadQoZWDtevBUlFmtHBrFu4j9pNuTQEh3UdMsb3hTF7A&#10;jTYydwGxzpWChqhcIu8XStxmhQeBfSowlEiBgmdJxI/Pjs+vLzCQrzO6898iRYtMJI33Y77+EzP2&#10;nqU/c38wegXGCdjaNIgaExtSDP9e3yDUgNVN23tLyWfetCiZM4ZjHeXweI+g73io7Xd4o5iR0C7z&#10;MROGOJnphARcLbkKU3UWefbhJ2f8AiYsOZnxZMZPl+wi5WdpMo844/1Apn7D3kyYb6a1dcB7M9sN&#10;8Zmgc9DWidLVwSYWsflJ8GnXpX21NYiqdn8sFpXSBh5wVrY1EEB2hfmeQeaeF+PXhozv5hHeM3rk&#10;Hw3xlUPAG8AIm9zyNQEUJ7L4AgAA//8DAFBLAwQUAAYACAAAACEAAyGLoN0AAAALAQAADwAAAGRy&#10;cy9kb3ducmV2LnhtbEyPy07DMBBF90j8gzVI7KgT2jRVGqfiIRYsuqDQ/SSePEQ8jmKnDX+Ps4Ll&#10;nbk6cyY/zKYXFxpdZ1lBvIpAEFdWd9wo+Pp8e9iBcB5ZY2+ZFPyQg0Nxe5Njpu2VP+hy8o0IEHYZ&#10;Kmi9HzIpXdWSQbeyA3HY1XY06EMcG6lHvAa46eVjFG2lwY7DhRYHemmp+j5NRsGGqxJrl74fp+fX&#10;Y5JQX0/2rNT93fy0B+Fp9n9lWPSDOhTBqbQTayf6kNM4CdUA28UbEEsjXW9BlMtknYAscvn/h+IX&#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sJUggmsBAAAD&#10;AwAADgAAAAAAAAAAAAAAAAA8AgAAZHJzL2Uyb0RvYy54bWxQSwECLQAUAAYACAAAACEASAOqvakB&#10;AAABBAAAEAAAAAAAAAAAAAAAAADTAwAAZHJzL2luay9pbmsxLnhtbFBLAQItABQABgAIAAAAIQAD&#10;IYug3QAAAAsBAAAPAAAAAAAAAAAAAAAAAKoFAABkcnMvZG93bnJldi54bWxQSwECLQAUAAYACAAA&#10;ACEAeRi8nb8AAAAhAQAAGQAAAAAAAAAAAAAAAAC0BgAAZHJzL19yZWxzL2Uyb0RvYy54bWwucmVs&#10;c1BLBQYAAAAABgAGAHgBAACqBwAAAAA=&#10;">
                <v:imagedata r:id="rId7" o:title=""/>
              </v:shape>
            </w:pict>
          </mc:Fallback>
        </mc:AlternateContent>
      </w:r>
      <w:r w:rsidRPr="00971240">
        <w:rPr>
          <w:b/>
          <w:bCs/>
        </w:rPr>
        <w:t xml:space="preserve">Review of patients currently on controlled drugs: </w:t>
      </w:r>
    </w:p>
    <w:p w14:paraId="73236463" w14:textId="54DABCF6" w:rsidR="00971240" w:rsidRPr="00D66A28" w:rsidRDefault="00971240">
      <w:pPr>
        <w:rPr>
          <w:sz w:val="22"/>
          <w:szCs w:val="22"/>
        </w:rPr>
      </w:pPr>
      <w:r w:rsidRPr="00971240">
        <w:rPr>
          <w:b/>
          <w:bCs/>
          <w:sz w:val="20"/>
          <w:szCs w:val="20"/>
        </w:rPr>
        <w:t xml:space="preserve">GMC guidance is that doctors should only prescribe if they are satisfied that the drugs or treatment serve the patient’s needs and that they must provide effective treatments based on the best available evidence – this may involve reducing or stopping a controlled drug such as an opioid prescription against the patient’s wishes. </w:t>
      </w:r>
    </w:p>
    <w:p w14:paraId="3C08BD2B" w14:textId="77777777" w:rsidR="00971240" w:rsidRPr="00D66A28" w:rsidRDefault="00971240">
      <w:pPr>
        <w:rPr>
          <w:sz w:val="22"/>
          <w:szCs w:val="22"/>
        </w:rPr>
      </w:pPr>
      <w:r w:rsidRPr="00D66A28">
        <w:rPr>
          <w:sz w:val="22"/>
          <w:szCs w:val="22"/>
        </w:rPr>
        <w:t xml:space="preserve">We know there are patients who have been taking these medications for </w:t>
      </w:r>
      <w:proofErr w:type="gramStart"/>
      <w:r w:rsidRPr="00D66A28">
        <w:rPr>
          <w:sz w:val="22"/>
          <w:szCs w:val="22"/>
        </w:rPr>
        <w:t>a number of</w:t>
      </w:r>
      <w:proofErr w:type="gramEnd"/>
      <w:r w:rsidRPr="00D66A28">
        <w:rPr>
          <w:sz w:val="22"/>
          <w:szCs w:val="22"/>
        </w:rPr>
        <w:t xml:space="preserve"> years. We will need to review these patients and discuss slowly weaning off their opioid medication. This will be done either with their usual doctor or with our in-house pharmacist. </w:t>
      </w:r>
    </w:p>
    <w:p w14:paraId="49ECE905" w14:textId="7523712E" w:rsidR="00971240" w:rsidRPr="00D66A28" w:rsidRDefault="00971240" w:rsidP="00971240">
      <w:pPr>
        <w:pBdr>
          <w:top w:val="single" w:sz="4" w:space="1" w:color="auto"/>
          <w:left w:val="single" w:sz="4" w:space="4" w:color="auto"/>
          <w:bottom w:val="single" w:sz="4" w:space="1" w:color="auto"/>
          <w:right w:val="single" w:sz="4" w:space="4" w:color="auto"/>
        </w:pBdr>
        <w:rPr>
          <w:color w:val="215E99" w:themeColor="text2" w:themeTint="BF"/>
          <w:sz w:val="22"/>
          <w:szCs w:val="22"/>
        </w:rPr>
      </w:pPr>
      <w:r w:rsidRPr="00D66A28">
        <w:rPr>
          <w:color w:val="215E99" w:themeColor="text2" w:themeTint="BF"/>
          <w:sz w:val="22"/>
          <w:szCs w:val="22"/>
        </w:rPr>
        <w:t xml:space="preserve">We appreciate that for a patient who has been taking opioids for </w:t>
      </w:r>
      <w:proofErr w:type="gramStart"/>
      <w:r w:rsidRPr="00D66A28">
        <w:rPr>
          <w:color w:val="215E99" w:themeColor="text2" w:themeTint="BF"/>
          <w:sz w:val="22"/>
          <w:szCs w:val="22"/>
        </w:rPr>
        <w:t>a number of</w:t>
      </w:r>
      <w:proofErr w:type="gramEnd"/>
      <w:r w:rsidRPr="00D66A28">
        <w:rPr>
          <w:color w:val="215E99" w:themeColor="text2" w:themeTint="BF"/>
          <w:sz w:val="22"/>
          <w:szCs w:val="22"/>
        </w:rPr>
        <w:t xml:space="preserve"> years, there may be a sense that they won’t be able to cope without them. Evidence does show that we can reduce withdrawal symptoms by reducing the dose of the opioid medication slowly. The reduction schedule would be individualised for each patient.</w:t>
      </w:r>
    </w:p>
    <w:p w14:paraId="3F254A70" w14:textId="4C121D02" w:rsidR="00D66A28" w:rsidRDefault="00971240" w:rsidP="00146D83">
      <w:pPr>
        <w:spacing w:after="0"/>
      </w:pPr>
      <w:r w:rsidRPr="00971240">
        <w:t xml:space="preserve"> </w:t>
      </w:r>
    </w:p>
    <w:p w14:paraId="323D9D44" w14:textId="77777777" w:rsidR="00971240" w:rsidRPr="00971240" w:rsidRDefault="00971240" w:rsidP="00DE1171">
      <w:pPr>
        <w:pBdr>
          <w:top w:val="single" w:sz="4" w:space="0" w:color="auto"/>
          <w:left w:val="single" w:sz="4" w:space="4" w:color="auto"/>
          <w:bottom w:val="single" w:sz="4" w:space="1" w:color="auto"/>
          <w:right w:val="single" w:sz="4" w:space="4" w:color="auto"/>
        </w:pBdr>
        <w:spacing w:after="0"/>
        <w:rPr>
          <w:sz w:val="22"/>
          <w:szCs w:val="22"/>
        </w:rPr>
      </w:pPr>
      <w:r w:rsidRPr="00971240">
        <w:rPr>
          <w:sz w:val="22"/>
          <w:szCs w:val="22"/>
        </w:rPr>
        <w:t xml:space="preserve">• All patients newly initiated on an opioid medication will be reviewed within 2-4 weeks of initiation, pain assessed, and a decision made as to the effectiveness of the drug. </w:t>
      </w:r>
    </w:p>
    <w:p w14:paraId="6EFDDBE9" w14:textId="77777777" w:rsidR="00971240" w:rsidRPr="00971240" w:rsidRDefault="00971240" w:rsidP="00DE1171">
      <w:pPr>
        <w:pBdr>
          <w:top w:val="single" w:sz="4" w:space="0" w:color="auto"/>
          <w:left w:val="single" w:sz="4" w:space="4" w:color="auto"/>
          <w:bottom w:val="single" w:sz="4" w:space="1" w:color="auto"/>
          <w:right w:val="single" w:sz="4" w:space="4" w:color="auto"/>
        </w:pBdr>
        <w:spacing w:after="0"/>
        <w:rPr>
          <w:sz w:val="22"/>
          <w:szCs w:val="22"/>
        </w:rPr>
      </w:pPr>
      <w:r w:rsidRPr="00971240">
        <w:rPr>
          <w:sz w:val="22"/>
          <w:szCs w:val="22"/>
        </w:rPr>
        <w:t xml:space="preserve">• Patients on long-term opioids will be required to attend a face to face review every 6 months to discuss slowly weaning off their opioid medication. Treatment will only be continued where there is clear on-going evidence of benefit. </w:t>
      </w:r>
    </w:p>
    <w:p w14:paraId="08EA89D1" w14:textId="77777777" w:rsidR="00971240" w:rsidRPr="00971240" w:rsidRDefault="00971240" w:rsidP="00DE1171">
      <w:pPr>
        <w:pBdr>
          <w:top w:val="single" w:sz="4" w:space="0" w:color="auto"/>
          <w:left w:val="single" w:sz="4" w:space="4" w:color="auto"/>
          <w:bottom w:val="single" w:sz="4" w:space="1" w:color="auto"/>
          <w:right w:val="single" w:sz="4" w:space="4" w:color="auto"/>
        </w:pBdr>
        <w:spacing w:after="0"/>
        <w:rPr>
          <w:sz w:val="22"/>
          <w:szCs w:val="22"/>
        </w:rPr>
      </w:pPr>
      <w:r w:rsidRPr="00971240">
        <w:rPr>
          <w:sz w:val="22"/>
          <w:szCs w:val="22"/>
        </w:rPr>
        <w:t xml:space="preserve">• Where opioids are ineffective, they will be stopped, even if no alternative is available. </w:t>
      </w:r>
    </w:p>
    <w:p w14:paraId="62957268" w14:textId="77777777" w:rsidR="00971240" w:rsidRPr="00971240" w:rsidRDefault="00971240" w:rsidP="00DE1171">
      <w:pPr>
        <w:pBdr>
          <w:top w:val="single" w:sz="4" w:space="0" w:color="auto"/>
          <w:left w:val="single" w:sz="4" w:space="4" w:color="auto"/>
          <w:bottom w:val="single" w:sz="4" w:space="1" w:color="auto"/>
          <w:right w:val="single" w:sz="4" w:space="4" w:color="auto"/>
        </w:pBdr>
        <w:spacing w:after="0"/>
        <w:rPr>
          <w:sz w:val="22"/>
          <w:szCs w:val="22"/>
        </w:rPr>
      </w:pPr>
      <w:r w:rsidRPr="00971240">
        <w:rPr>
          <w:sz w:val="22"/>
          <w:szCs w:val="22"/>
        </w:rPr>
        <w:t xml:space="preserve">• Wherever possible, patients will see the same prescriber for review of their opioid prescription. </w:t>
      </w:r>
    </w:p>
    <w:p w14:paraId="783411C4" w14:textId="77777777" w:rsidR="00971240" w:rsidRDefault="00971240">
      <w:pPr>
        <w:rPr>
          <w:sz w:val="22"/>
          <w:szCs w:val="22"/>
        </w:rPr>
      </w:pPr>
    </w:p>
    <w:p w14:paraId="2134245A" w14:textId="47E9C7BA" w:rsidR="00146D83" w:rsidRDefault="00146D83">
      <w:pPr>
        <w:rPr>
          <w:sz w:val="22"/>
          <w:szCs w:val="22"/>
        </w:rPr>
      </w:pPr>
      <w:r>
        <w:rPr>
          <w:noProof/>
          <w:sz w:val="22"/>
          <w:szCs w:val="22"/>
        </w:rPr>
        <w:lastRenderedPageBreak/>
        <mc:AlternateContent>
          <mc:Choice Requires="wps">
            <w:drawing>
              <wp:anchor distT="0" distB="0" distL="114300" distR="114300" simplePos="0" relativeHeight="251665408" behindDoc="0" locked="0" layoutInCell="1" allowOverlap="1" wp14:anchorId="6EA00BD3" wp14:editId="34620139">
                <wp:simplePos x="0" y="0"/>
                <wp:positionH relativeFrom="column">
                  <wp:posOffset>9525</wp:posOffset>
                </wp:positionH>
                <wp:positionV relativeFrom="paragraph">
                  <wp:posOffset>-66675</wp:posOffset>
                </wp:positionV>
                <wp:extent cx="5762625" cy="276225"/>
                <wp:effectExtent l="0" t="0" r="28575" b="28575"/>
                <wp:wrapNone/>
                <wp:docPr id="436612031" name="Text Box 12"/>
                <wp:cNvGraphicFramePr/>
                <a:graphic xmlns:a="http://schemas.openxmlformats.org/drawingml/2006/main">
                  <a:graphicData uri="http://schemas.microsoft.com/office/word/2010/wordprocessingShape">
                    <wps:wsp>
                      <wps:cNvSpPr txBox="1"/>
                      <wps:spPr>
                        <a:xfrm>
                          <a:off x="0" y="0"/>
                          <a:ext cx="5762625" cy="276225"/>
                        </a:xfrm>
                        <a:prstGeom prst="rect">
                          <a:avLst/>
                        </a:prstGeom>
                        <a:solidFill>
                          <a:schemeClr val="accent1">
                            <a:lumMod val="60000"/>
                            <a:lumOff val="40000"/>
                          </a:schemeClr>
                        </a:solidFill>
                        <a:ln w="6350">
                          <a:solidFill>
                            <a:schemeClr val="accent1">
                              <a:lumMod val="60000"/>
                              <a:lumOff val="40000"/>
                            </a:schemeClr>
                          </a:solidFill>
                        </a:ln>
                      </wps:spPr>
                      <wps:txbx>
                        <w:txbxContent>
                          <w:p w14:paraId="58B6F1CF" w14:textId="77777777" w:rsidR="00146D83" w:rsidRPr="00146D83" w:rsidRDefault="00146D83" w:rsidP="00146D83">
                            <w:pPr>
                              <w:jc w:val="center"/>
                              <w:rPr>
                                <w:color w:val="FFFFFF" w:themeColor="background1"/>
                                <w:sz w:val="22"/>
                                <w:szCs w:val="22"/>
                              </w:rPr>
                            </w:pPr>
                            <w:r w:rsidRPr="00146D83">
                              <w:rPr>
                                <w:color w:val="FFFFFF" w:themeColor="background1"/>
                                <w:sz w:val="22"/>
                                <w:szCs w:val="22"/>
                              </w:rPr>
                              <w:t>BLOOMSBURY MEDICAL CENTRE – CONTROLLED DRUGS POLICY</w:t>
                            </w:r>
                          </w:p>
                          <w:p w14:paraId="514B7B91" w14:textId="77777777" w:rsidR="00146D83" w:rsidRDefault="00146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A00BD3" id="Text Box 12" o:spid="_x0000_s1028" type="#_x0000_t202" style="position:absolute;margin-left:.75pt;margin-top:-5.25pt;width:453.7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x3UgIAAAEFAAAOAAAAZHJzL2Uyb0RvYy54bWy0VE1vGjEQvVfqf7B8bxYokBSxRJQoVSWa&#10;REqqnI3XCyt5Pa5t2KW/vs9ePpK0p6rlYObL45k3b3Z63daa7ZTzFZmc9y96nCkjqajMOuffn24/&#10;XHHmgzCF0GRUzvfK8+vZ+3fTxk7UgDakC+UYkhg/aWzONyHYSZZ5uVG18BdklYGzJFeLANWts8KJ&#10;BtlrnQ16vXHWkCusI6m8h/Wmc/JZyl+WSob7svQqMJ1z1BbS6dK5imc2m4rJ2gm7qeShDPEXVdSi&#10;Mnj0lOpGBMG2rvotVV1JR57KcCGpzqgsK6lSD+im33vTzeNGWJV6ATjenmDy/y6tvNs92gfHQvuZ&#10;WgwwAtJYP/Ewxn7a0tXxH5Uy+AHh/gSbagOTMI4ux4PxYMSZhG8ABTLSZOfb1vnwRVHNopBzh7Ek&#10;tMRu6UMXegyJj3nSVXFbaZ2USAW10I7tBIYopFQm9NN1va2/UdHZxz38unHCjKF35uHRjGoSqWKm&#10;VNurR7RhTc7HH0e9lPiV73Tt/xWA4rRBVWfkoxTaVcuqApgep7KiYo9hOep47K28rYDoUvjwIByI&#10;i/lgGcM9jlITWqKDxNmG3M8/2WM8+AQvZw0WIef+x1Y4xZn+asC0T/3hMG5OUoajywEU99Kzeukx&#10;23pBGFMfa29lEmN80EexdFQ/Y2fn8VW4hJF4O+fhKC5Ct57Yeanm8xSEXbEiLM2jlTF1pEXky1P7&#10;LJw9kCqAjnd0XBkxecOtLjbeNDTfBiqrRLyIc4fqAX7sWaLH4ZsQF/mlnqLOX67ZLwAAAP//AwBQ&#10;SwMEFAAGAAgAAAAhANi/JrHcAAAACAEAAA8AAABkcnMvZG93bnJldi54bWxMj81OwzAQhO9IvIO1&#10;SNxauyk/bYhTVUgITqC2PIATL3EgXkexm4S3ZznBbUczmv2m2M2+EyMOsQ2kYbVUIJDqYFtqNLyf&#10;nhYbEDEZsqYLhBq+McKuvLwoTG7DRAccj6kRXEIxNxpcSn0uZawdehOXoUdi7yMM3iSWQyPtYCYu&#10;953MlLqT3rTEH5zp8dFh/XU8ew1yvP/MDql6zl6dPG2ml3Efb960vr6a9w8gEs7pLwy/+IwOJTNV&#10;4Uw2io71LQc1LFaKD/a3asvbKg3rtQJZFvL/gPIHAAD//wMAUEsBAi0AFAAGAAgAAAAhALaDOJL+&#10;AAAA4QEAABMAAAAAAAAAAAAAAAAAAAAAAFtDb250ZW50X1R5cGVzXS54bWxQSwECLQAUAAYACAAA&#10;ACEAOP0h/9YAAACUAQAACwAAAAAAAAAAAAAAAAAvAQAAX3JlbHMvLnJlbHNQSwECLQAUAAYACAAA&#10;ACEAFBjcd1ICAAABBQAADgAAAAAAAAAAAAAAAAAuAgAAZHJzL2Uyb0RvYy54bWxQSwECLQAUAAYA&#10;CAAAACEA2L8msdwAAAAIAQAADwAAAAAAAAAAAAAAAACsBAAAZHJzL2Rvd25yZXYueG1sUEsFBgAA&#10;AAAEAAQA8wAAALUFAAAAAA==&#10;" fillcolor="#45b0e1 [1940]" strokecolor="#45b0e1 [1940]" strokeweight=".5pt">
                <v:textbox>
                  <w:txbxContent>
                    <w:p w14:paraId="58B6F1CF" w14:textId="77777777" w:rsidR="00146D83" w:rsidRPr="00146D83" w:rsidRDefault="00146D83" w:rsidP="00146D83">
                      <w:pPr>
                        <w:jc w:val="center"/>
                        <w:rPr>
                          <w:color w:val="FFFFFF" w:themeColor="background1"/>
                          <w:sz w:val="22"/>
                          <w:szCs w:val="22"/>
                        </w:rPr>
                      </w:pPr>
                      <w:r w:rsidRPr="00146D83">
                        <w:rPr>
                          <w:color w:val="FFFFFF" w:themeColor="background1"/>
                          <w:sz w:val="22"/>
                          <w:szCs w:val="22"/>
                        </w:rPr>
                        <w:t>BLOOMSBURY MEDICAL CENTRE – CONTROLLED DRUGS POLICY</w:t>
                      </w:r>
                    </w:p>
                    <w:p w14:paraId="514B7B91" w14:textId="77777777" w:rsidR="00146D83" w:rsidRDefault="00146D83"/>
                  </w:txbxContent>
                </v:textbox>
              </v:shape>
            </w:pict>
          </mc:Fallback>
        </mc:AlternateContent>
      </w:r>
    </w:p>
    <w:p w14:paraId="1A80B6A1" w14:textId="77777777" w:rsidR="00146D83" w:rsidRPr="00146D83" w:rsidRDefault="00146D83">
      <w:pPr>
        <w:rPr>
          <w:sz w:val="20"/>
          <w:szCs w:val="20"/>
        </w:rPr>
      </w:pPr>
    </w:p>
    <w:p w14:paraId="5FBEDF33" w14:textId="043FB147" w:rsidR="00971240" w:rsidRPr="00146D83" w:rsidRDefault="00971240">
      <w:pPr>
        <w:rPr>
          <w:sz w:val="20"/>
          <w:szCs w:val="20"/>
        </w:rPr>
      </w:pPr>
      <w:r w:rsidRPr="00146D83">
        <w:rPr>
          <w:sz w:val="20"/>
          <w:szCs w:val="20"/>
        </w:rPr>
        <w:t xml:space="preserve">There are many other treatment </w:t>
      </w:r>
      <w:proofErr w:type="gramStart"/>
      <w:r w:rsidRPr="00146D83">
        <w:rPr>
          <w:sz w:val="20"/>
          <w:szCs w:val="20"/>
        </w:rPr>
        <w:t>options</w:t>
      </w:r>
      <w:proofErr w:type="gramEnd"/>
      <w:r w:rsidRPr="00146D83">
        <w:rPr>
          <w:sz w:val="20"/>
          <w:szCs w:val="20"/>
        </w:rPr>
        <w:t xml:space="preserve"> and many people find</w:t>
      </w:r>
      <w:r w:rsidRPr="00146D83">
        <w:rPr>
          <w:rFonts w:ascii="Arial" w:hAnsi="Arial" w:cs="Arial"/>
          <w:sz w:val="20"/>
          <w:szCs w:val="20"/>
        </w:rPr>
        <w:t> </w:t>
      </w:r>
      <w:r w:rsidRPr="00146D83">
        <w:rPr>
          <w:sz w:val="20"/>
          <w:szCs w:val="20"/>
        </w:rPr>
        <w:t xml:space="preserve"> </w:t>
      </w:r>
      <w:hyperlink r:id="rId8" w:history="1">
        <w:r w:rsidRPr="00146D83">
          <w:rPr>
            <w:rStyle w:val="Hyperlink"/>
            <w:sz w:val="20"/>
            <w:szCs w:val="20"/>
          </w:rPr>
          <w:t>Home - Live Well with Pain</w:t>
        </w:r>
      </w:hyperlink>
      <w:r w:rsidRPr="00146D83">
        <w:rPr>
          <w:sz w:val="20"/>
          <w:szCs w:val="20"/>
        </w:rPr>
        <w:t xml:space="preserve"> </w:t>
      </w:r>
      <w:r w:rsidRPr="00146D83">
        <w:rPr>
          <w:sz w:val="20"/>
          <w:szCs w:val="20"/>
        </w:rPr>
        <w:t>a very helpful website to support patients.</w:t>
      </w:r>
      <w:r w:rsidRPr="00146D83">
        <w:rPr>
          <w:rFonts w:ascii="Arial" w:hAnsi="Arial" w:cs="Arial"/>
          <w:sz w:val="20"/>
          <w:szCs w:val="20"/>
        </w:rPr>
        <w:t> </w:t>
      </w:r>
      <w:r w:rsidRPr="00146D83">
        <w:rPr>
          <w:sz w:val="20"/>
          <w:szCs w:val="20"/>
        </w:rPr>
        <w:t xml:space="preserve"> There is an increasing evidence base that the best way to manage chronic pain is not through medication. </w:t>
      </w:r>
    </w:p>
    <w:p w14:paraId="5F41A242" w14:textId="4C6671C3" w:rsidR="006A7351" w:rsidRDefault="00971240">
      <w:r w:rsidRPr="00EA5180">
        <w:rPr>
          <w:b/>
          <w:bCs/>
        </w:rPr>
        <w:t xml:space="preserve">General practice standards: </w:t>
      </w:r>
    </w:p>
    <w:p w14:paraId="087A96D2" w14:textId="7E17358F" w:rsidR="00D66A28" w:rsidRPr="00D66A28" w:rsidRDefault="00971240">
      <w:pPr>
        <w:rPr>
          <w:sz w:val="20"/>
          <w:szCs w:val="20"/>
        </w:rPr>
      </w:pPr>
      <w:r w:rsidRPr="00D66A28">
        <w:rPr>
          <w:sz w:val="20"/>
          <w:szCs w:val="20"/>
        </w:rPr>
        <w:t xml:space="preserve">If the decision to prescribe is taken after a shared discussion of goals, plans, risks, and benefits, you may be required to confirm your consent in writing. </w:t>
      </w:r>
    </w:p>
    <w:p w14:paraId="1D3C22DE" w14:textId="77777777" w:rsidR="00D66A28" w:rsidRPr="00D66A28" w:rsidRDefault="00971240">
      <w:pPr>
        <w:rPr>
          <w:sz w:val="20"/>
          <w:szCs w:val="20"/>
        </w:rPr>
      </w:pPr>
      <w:r w:rsidRPr="00D66A28">
        <w:rPr>
          <w:sz w:val="20"/>
          <w:szCs w:val="20"/>
        </w:rPr>
        <w:t xml:space="preserve">You will be asked to complete the </w:t>
      </w:r>
      <w:r w:rsidRPr="00D66A28">
        <w:rPr>
          <w:b/>
          <w:bCs/>
          <w:sz w:val="20"/>
          <w:szCs w:val="20"/>
        </w:rPr>
        <w:t>Patient Agreement for Opioid Based Medication</w:t>
      </w:r>
      <w:r w:rsidRPr="00D66A28">
        <w:rPr>
          <w:sz w:val="20"/>
          <w:szCs w:val="20"/>
        </w:rPr>
        <w:t xml:space="preserve"> that will detail our practice’s expectations when prescribing drugs of dependence. This agreement details your responsibilities as a patient taking a drug of dependence; any prescriptions issues; advice on taking your medications; how we will monitor your care; and the standards of behaviour that are expected. </w:t>
      </w:r>
    </w:p>
    <w:p w14:paraId="2D4A085A" w14:textId="11271232" w:rsidR="00EF624A" w:rsidRDefault="00971240">
      <w:pPr>
        <w:rPr>
          <w:sz w:val="20"/>
          <w:szCs w:val="20"/>
        </w:rPr>
      </w:pPr>
      <w:r w:rsidRPr="00D66A28">
        <w:rPr>
          <w:sz w:val="20"/>
          <w:szCs w:val="20"/>
        </w:rPr>
        <w:t xml:space="preserve">Patients may need to acknowledge that their care requirements may be complex, and that referral for on-going care for all or part of your healthcare may be required. It is our practice policy that patient care is matched with the level of complexity. Patients are reminded that we have a zero tolerance on issues relating to staff abuse. </w:t>
      </w:r>
    </w:p>
    <w:p w14:paraId="44700EAA" w14:textId="77777777" w:rsidR="00EA5180" w:rsidRPr="00D66A28" w:rsidRDefault="00EA5180" w:rsidP="00EA5180">
      <w:pPr>
        <w:pBdr>
          <w:top w:val="single" w:sz="4" w:space="1" w:color="auto"/>
          <w:left w:val="single" w:sz="4" w:space="4" w:color="auto"/>
          <w:bottom w:val="single" w:sz="4" w:space="1" w:color="auto"/>
          <w:right w:val="single" w:sz="4" w:space="4" w:color="auto"/>
        </w:pBdr>
        <w:rPr>
          <w:b/>
          <w:bCs/>
          <w:sz w:val="22"/>
          <w:szCs w:val="22"/>
        </w:rPr>
      </w:pPr>
      <w:r w:rsidRPr="00D66A28">
        <w:rPr>
          <w:b/>
          <w:bCs/>
          <w:sz w:val="22"/>
          <w:szCs w:val="22"/>
        </w:rPr>
        <w:t xml:space="preserve">Opioid Prescriptions </w:t>
      </w:r>
    </w:p>
    <w:p w14:paraId="17160FFD" w14:textId="77777777" w:rsidR="00EA5180" w:rsidRPr="00D66A28" w:rsidRDefault="00EA5180">
      <w:pPr>
        <w:rPr>
          <w:sz w:val="20"/>
          <w:szCs w:val="20"/>
        </w:rPr>
      </w:pPr>
    </w:p>
    <w:p w14:paraId="7FBCC20C" w14:textId="77777777" w:rsidR="00D66A28" w:rsidRPr="00D66A28" w:rsidRDefault="00971240" w:rsidP="00D66A28">
      <w:pPr>
        <w:pBdr>
          <w:top w:val="single" w:sz="4" w:space="1" w:color="auto"/>
          <w:left w:val="single" w:sz="4" w:space="4" w:color="auto"/>
          <w:bottom w:val="single" w:sz="4" w:space="1" w:color="auto"/>
          <w:right w:val="single" w:sz="4" w:space="4" w:color="auto"/>
        </w:pBdr>
        <w:rPr>
          <w:sz w:val="20"/>
          <w:szCs w:val="20"/>
        </w:rPr>
      </w:pPr>
      <w:r w:rsidRPr="00D66A28">
        <w:rPr>
          <w:sz w:val="22"/>
          <w:szCs w:val="22"/>
        </w:rPr>
        <w:t xml:space="preserve">• </w:t>
      </w:r>
      <w:r w:rsidRPr="00D66A28">
        <w:rPr>
          <w:sz w:val="20"/>
          <w:szCs w:val="20"/>
        </w:rPr>
        <w:t>Opioid prescriptions will not usually be added to your repeat medication list.</w:t>
      </w:r>
    </w:p>
    <w:p w14:paraId="0644538C" w14:textId="77777777" w:rsidR="00D66A28" w:rsidRPr="00D66A28" w:rsidRDefault="00971240" w:rsidP="00D66A28">
      <w:pPr>
        <w:pBdr>
          <w:top w:val="single" w:sz="4" w:space="1" w:color="auto"/>
          <w:left w:val="single" w:sz="4" w:space="4" w:color="auto"/>
          <w:bottom w:val="single" w:sz="4" w:space="1" w:color="auto"/>
          <w:right w:val="single" w:sz="4" w:space="4" w:color="auto"/>
        </w:pBdr>
        <w:rPr>
          <w:sz w:val="20"/>
          <w:szCs w:val="20"/>
        </w:rPr>
      </w:pPr>
      <w:r w:rsidRPr="00D66A28">
        <w:rPr>
          <w:sz w:val="20"/>
          <w:szCs w:val="20"/>
        </w:rPr>
        <w:t xml:space="preserve"> • A maximum of </w:t>
      </w:r>
      <w:proofErr w:type="gramStart"/>
      <w:r w:rsidRPr="00D66A28">
        <w:rPr>
          <w:sz w:val="20"/>
          <w:szCs w:val="20"/>
        </w:rPr>
        <w:t>28 day</w:t>
      </w:r>
      <w:proofErr w:type="gramEnd"/>
      <w:r w:rsidRPr="00D66A28">
        <w:rPr>
          <w:sz w:val="20"/>
          <w:szCs w:val="20"/>
        </w:rPr>
        <w:t xml:space="preserve"> prescription supply will be issued at a time. </w:t>
      </w:r>
    </w:p>
    <w:p w14:paraId="3E97C71D" w14:textId="77777777" w:rsidR="00D66A28" w:rsidRPr="00D66A28" w:rsidRDefault="00971240" w:rsidP="00D66A28">
      <w:pPr>
        <w:pBdr>
          <w:top w:val="single" w:sz="4" w:space="1" w:color="auto"/>
          <w:left w:val="single" w:sz="4" w:space="4" w:color="auto"/>
          <w:bottom w:val="single" w:sz="4" w:space="1" w:color="auto"/>
          <w:right w:val="single" w:sz="4" w:space="4" w:color="auto"/>
        </w:pBdr>
        <w:rPr>
          <w:sz w:val="20"/>
          <w:szCs w:val="20"/>
        </w:rPr>
      </w:pPr>
      <w:r w:rsidRPr="00D66A28">
        <w:rPr>
          <w:sz w:val="20"/>
          <w:szCs w:val="20"/>
        </w:rPr>
        <w:t>• Requests are not to be made more than 3 working days before they are due. Requests will be post-dated to when they are due and will not be dispensed earlier unless there are exceptional circumstance and this will need to be signed off and agreed by a prescribing clinician Opioid medication will not be initiated for chronic primary pain, unless there are other underlying conditions that warrant the use of these medications. Pleas ensure you look after your medication and store it carefully as any medication that is misplaced will not be replenished / issued early.</w:t>
      </w:r>
    </w:p>
    <w:p w14:paraId="2B71EB50" w14:textId="77777777" w:rsidR="00D66A28" w:rsidRPr="00D66A28" w:rsidRDefault="00971240" w:rsidP="00D66A28">
      <w:pPr>
        <w:pBdr>
          <w:top w:val="single" w:sz="4" w:space="1" w:color="auto"/>
          <w:left w:val="single" w:sz="4" w:space="4" w:color="auto"/>
          <w:bottom w:val="single" w:sz="4" w:space="1" w:color="auto"/>
          <w:right w:val="single" w:sz="4" w:space="4" w:color="auto"/>
        </w:pBdr>
        <w:rPr>
          <w:sz w:val="20"/>
          <w:szCs w:val="20"/>
        </w:rPr>
      </w:pPr>
      <w:r w:rsidRPr="00D66A28">
        <w:rPr>
          <w:sz w:val="20"/>
          <w:szCs w:val="20"/>
        </w:rPr>
        <w:t xml:space="preserve"> • Co-codamol may be replaced with codeine tablets if appropriate after discussion. In this form it will give greater flexibility with dosing as codeine on its own is available in various doses. We</w:t>
      </w:r>
      <w:r w:rsidRPr="00D66A28">
        <w:rPr>
          <w:sz w:val="22"/>
          <w:szCs w:val="22"/>
        </w:rPr>
        <w:t xml:space="preserve"> will be weaning </w:t>
      </w:r>
      <w:r w:rsidRPr="00D66A28">
        <w:rPr>
          <w:sz w:val="20"/>
          <w:szCs w:val="20"/>
        </w:rPr>
        <w:t xml:space="preserve">people off the codeine and stopping gradually. Paracetamol can be obtained separately to take with the codeine if they wish. </w:t>
      </w:r>
    </w:p>
    <w:p w14:paraId="2E00DB11" w14:textId="77777777" w:rsidR="00D66A28" w:rsidRPr="00D66A28" w:rsidRDefault="00D66A28" w:rsidP="00D66A28">
      <w:pPr>
        <w:pBdr>
          <w:top w:val="single" w:sz="4" w:space="1" w:color="auto"/>
          <w:left w:val="single" w:sz="4" w:space="4" w:color="auto"/>
          <w:bottom w:val="single" w:sz="4" w:space="1" w:color="auto"/>
          <w:right w:val="single" w:sz="4" w:space="4" w:color="auto"/>
        </w:pBdr>
        <w:rPr>
          <w:sz w:val="20"/>
          <w:szCs w:val="20"/>
        </w:rPr>
      </w:pPr>
    </w:p>
    <w:p w14:paraId="176A5AD6" w14:textId="22AB26D9" w:rsidR="00EF624A" w:rsidRDefault="00EF624A">
      <w:pPr>
        <w:rPr>
          <w:b/>
          <w:bCs/>
          <w:sz w:val="22"/>
          <w:szCs w:val="22"/>
        </w:rPr>
      </w:pPr>
    </w:p>
    <w:p w14:paraId="2F3F6E2C" w14:textId="77777777" w:rsidR="00DE1171" w:rsidRDefault="00DE1171">
      <w:pPr>
        <w:rPr>
          <w:b/>
          <w:bCs/>
          <w:sz w:val="22"/>
          <w:szCs w:val="22"/>
        </w:rPr>
      </w:pPr>
    </w:p>
    <w:p w14:paraId="62262A82" w14:textId="77777777" w:rsidR="00146D83" w:rsidRDefault="00146D83">
      <w:pPr>
        <w:rPr>
          <w:b/>
          <w:bCs/>
          <w:sz w:val="22"/>
          <w:szCs w:val="22"/>
        </w:rPr>
      </w:pPr>
    </w:p>
    <w:p w14:paraId="5F45F66F" w14:textId="77777777" w:rsidR="00146D83" w:rsidRDefault="00146D83">
      <w:pPr>
        <w:rPr>
          <w:b/>
          <w:bCs/>
          <w:sz w:val="22"/>
          <w:szCs w:val="22"/>
        </w:rPr>
      </w:pPr>
    </w:p>
    <w:p w14:paraId="593C4C9E" w14:textId="77777777" w:rsidR="00146D83" w:rsidRDefault="00146D83">
      <w:pPr>
        <w:rPr>
          <w:b/>
          <w:bCs/>
          <w:sz w:val="22"/>
          <w:szCs w:val="22"/>
        </w:rPr>
      </w:pPr>
    </w:p>
    <w:p w14:paraId="2D489C48" w14:textId="77777777" w:rsidR="00146D83" w:rsidRDefault="00146D83">
      <w:pPr>
        <w:rPr>
          <w:b/>
          <w:bCs/>
          <w:sz w:val="22"/>
          <w:szCs w:val="22"/>
        </w:rPr>
      </w:pPr>
    </w:p>
    <w:p w14:paraId="7DCE6D7C" w14:textId="245174FC" w:rsidR="00146D83" w:rsidRDefault="00146D83">
      <w:pPr>
        <w:rPr>
          <w:b/>
          <w:bCs/>
          <w:sz w:val="22"/>
          <w:szCs w:val="22"/>
        </w:rPr>
      </w:pPr>
      <w:r>
        <w:rPr>
          <w:b/>
          <w:bCs/>
          <w:noProof/>
          <w:sz w:val="22"/>
          <w:szCs w:val="22"/>
        </w:rPr>
        <w:lastRenderedPageBreak/>
        <mc:AlternateContent>
          <mc:Choice Requires="wps">
            <w:drawing>
              <wp:anchor distT="0" distB="0" distL="114300" distR="114300" simplePos="0" relativeHeight="251666432" behindDoc="0" locked="0" layoutInCell="1" allowOverlap="1" wp14:anchorId="6401ABA8" wp14:editId="01285C09">
                <wp:simplePos x="0" y="0"/>
                <wp:positionH relativeFrom="column">
                  <wp:posOffset>9525</wp:posOffset>
                </wp:positionH>
                <wp:positionV relativeFrom="paragraph">
                  <wp:posOffset>-76201</wp:posOffset>
                </wp:positionV>
                <wp:extent cx="5772150" cy="276225"/>
                <wp:effectExtent l="0" t="0" r="19050" b="28575"/>
                <wp:wrapNone/>
                <wp:docPr id="2045162175" name="Text Box 13"/>
                <wp:cNvGraphicFramePr/>
                <a:graphic xmlns:a="http://schemas.openxmlformats.org/drawingml/2006/main">
                  <a:graphicData uri="http://schemas.microsoft.com/office/word/2010/wordprocessingShape">
                    <wps:wsp>
                      <wps:cNvSpPr txBox="1"/>
                      <wps:spPr>
                        <a:xfrm>
                          <a:off x="0" y="0"/>
                          <a:ext cx="5772150" cy="276225"/>
                        </a:xfrm>
                        <a:prstGeom prst="rect">
                          <a:avLst/>
                        </a:prstGeom>
                        <a:solidFill>
                          <a:schemeClr val="accent1">
                            <a:lumMod val="60000"/>
                            <a:lumOff val="40000"/>
                          </a:schemeClr>
                        </a:solidFill>
                        <a:ln w="6350">
                          <a:solidFill>
                            <a:schemeClr val="accent1">
                              <a:lumMod val="60000"/>
                              <a:lumOff val="40000"/>
                            </a:schemeClr>
                          </a:solidFill>
                        </a:ln>
                      </wps:spPr>
                      <wps:txbx>
                        <w:txbxContent>
                          <w:p w14:paraId="418510D1" w14:textId="77777777" w:rsidR="00146D83" w:rsidRPr="00146D83" w:rsidRDefault="00146D83" w:rsidP="00146D83">
                            <w:pPr>
                              <w:jc w:val="center"/>
                              <w:rPr>
                                <w:color w:val="FFFFFF" w:themeColor="background1"/>
                                <w:sz w:val="22"/>
                                <w:szCs w:val="22"/>
                              </w:rPr>
                            </w:pPr>
                            <w:r w:rsidRPr="00146D83">
                              <w:rPr>
                                <w:color w:val="FFFFFF" w:themeColor="background1"/>
                                <w:sz w:val="22"/>
                                <w:szCs w:val="22"/>
                              </w:rPr>
                              <w:t>BLOOMSBURY MEDICAL CENTRE – CONTROLLED DRUGS POLICY</w:t>
                            </w:r>
                          </w:p>
                          <w:p w14:paraId="7314864F" w14:textId="77777777" w:rsidR="00146D83" w:rsidRDefault="00146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01ABA8" id="Text Box 13" o:spid="_x0000_s1029" type="#_x0000_t202" style="position:absolute;margin-left:.75pt;margin-top:-6pt;width:454.5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EtNTgIAAAEFAAAOAAAAZHJzL2Uyb0RvYy54bWzEVEuP2jAQvlfqf7B8LyFZHtuIsKKsqCpt&#10;d1diqz0bx4ZIjse1DQn99R07BOi2p6pSOZjxzHie35fZXVsrchDWVaALmg6GlAjNoaz0tqDfXlYf&#10;bilxnumSKdCioEfh6N38/btZY3KRwQ5UKSzBINrljSnoznuTJ4njO1EzNwAjNBol2Jp5vNptUlrW&#10;YPRaJdlwOEkasKWxwIVzqL3vjHQe40spuH+S0glPVEGxNh9PG89NOJP5jOVby8yu4qcy2F9UUbNK&#10;Y9JzqHvmGdnb6rdQdcUtOJB+wKFOQMqKi9gDdpMO33Sz3jEjYi84HGfOY3L/Lix/PKzNsyW+/QQt&#10;LjAMpDEud6gM/bTS1uEfKyVoxxEez2MTrScclePpNEvHaOJoy6aTLBuHMMnltbHOfxZQkyAU1OJa&#10;4rTY4cH5zrV3CckcqKpcVUrFS4CCWCpLDgyXyDgX2qfxudrXX6Hs9JMh/rp1ohqX3qlHvRqriaAK&#10;kWJtvyRRmjQFndxgF/+jACxOaazqMvkg+XbTkqos6E2/lQ2UR1yWhQ7HzvBVhRN9YM4/M4vAxSUg&#10;Gf0THlIBtgQniZId2B9/0gd/xBNaKWmQCAV13/fMCkrUF41I+5iORoE58TIaTzO82GvL5tqi9/US&#10;cE0p0t7wKAZ/r3pRWqhfkbOLkBVNTHPMXVDfi0vf0RM5z8ViEZ2QK4b5B702PIQOKwp4eWlfmTUn&#10;UHmE4yP0lGH5G2x1vuGlhsXeg6wi8MKcu6mexo88i/A4fRMCka/v0evy5Zr/BAAA//8DAFBLAwQU&#10;AAYACAAAACEARlwDUtwAAAAIAQAADwAAAGRycy9kb3ducmV2LnhtbEyPzU7DMBCE70i8g7WVuLVO&#10;wk9LiFNVSAhOoP48gBMvcWi8jmI3CW/PcoLj7DeanSm2s+vEiENoPSlIVwkIpNqblhoFp+PLcgMi&#10;RE1Gd55QwTcG2JbXV4XOjZ9oj+MhNoJDKORagY2xz6UMtUWnw8r3SMw+/eB0ZDk00gx64nDXySxJ&#10;HqTTLfEHq3t8tlifDxenQI7rr2wfq9fs3crjZnobd+HuQ6mbxbx7AhFxjn9m+K3P1aHkTpW/kAmi&#10;Y33PRgXLNONJzB/ThC+Vglsmsizk/wHlDwAAAP//AwBQSwECLQAUAAYACAAAACEAtoM4kv4AAADh&#10;AQAAEwAAAAAAAAAAAAAAAAAAAAAAW0NvbnRlbnRfVHlwZXNdLnhtbFBLAQItABQABgAIAAAAIQA4&#10;/SH/1gAAAJQBAAALAAAAAAAAAAAAAAAAAC8BAABfcmVscy8ucmVsc1BLAQItABQABgAIAAAAIQA0&#10;kEtNTgIAAAEFAAAOAAAAAAAAAAAAAAAAAC4CAABkcnMvZTJvRG9jLnhtbFBLAQItABQABgAIAAAA&#10;IQBGXANS3AAAAAgBAAAPAAAAAAAAAAAAAAAAAKgEAABkcnMvZG93bnJldi54bWxQSwUGAAAAAAQA&#10;BADzAAAAsQUAAAAA&#10;" fillcolor="#45b0e1 [1940]" strokecolor="#45b0e1 [1940]" strokeweight=".5pt">
                <v:textbox>
                  <w:txbxContent>
                    <w:p w14:paraId="418510D1" w14:textId="77777777" w:rsidR="00146D83" w:rsidRPr="00146D83" w:rsidRDefault="00146D83" w:rsidP="00146D83">
                      <w:pPr>
                        <w:jc w:val="center"/>
                        <w:rPr>
                          <w:color w:val="FFFFFF" w:themeColor="background1"/>
                          <w:sz w:val="22"/>
                          <w:szCs w:val="22"/>
                        </w:rPr>
                      </w:pPr>
                      <w:r w:rsidRPr="00146D83">
                        <w:rPr>
                          <w:color w:val="FFFFFF" w:themeColor="background1"/>
                          <w:sz w:val="22"/>
                          <w:szCs w:val="22"/>
                        </w:rPr>
                        <w:t>BLOOMSBURY MEDICAL CENTRE – CONTROLLED DRUGS POLICY</w:t>
                      </w:r>
                    </w:p>
                    <w:p w14:paraId="7314864F" w14:textId="77777777" w:rsidR="00146D83" w:rsidRDefault="00146D83"/>
                  </w:txbxContent>
                </v:textbox>
              </v:shape>
            </w:pict>
          </mc:Fallback>
        </mc:AlternateContent>
      </w:r>
    </w:p>
    <w:p w14:paraId="5872FAB5" w14:textId="77777777" w:rsidR="00146D83" w:rsidRDefault="00146D83">
      <w:pPr>
        <w:rPr>
          <w:b/>
          <w:bCs/>
          <w:sz w:val="22"/>
          <w:szCs w:val="22"/>
        </w:rPr>
      </w:pPr>
    </w:p>
    <w:p w14:paraId="4510290E" w14:textId="1A0BF998" w:rsidR="00D66A28" w:rsidRDefault="00971240">
      <w:r w:rsidRPr="00D66A28">
        <w:rPr>
          <w:b/>
          <w:bCs/>
          <w:sz w:val="22"/>
          <w:szCs w:val="22"/>
        </w:rPr>
        <w:t>Reducing controlled drugs including management of patients who are resistant to dose reduction</w:t>
      </w:r>
      <w:r w:rsidRPr="00971240">
        <w:t xml:space="preserve">. </w:t>
      </w:r>
    </w:p>
    <w:p w14:paraId="63E48EC5" w14:textId="77777777" w:rsidR="00D66A28" w:rsidRPr="00D66A28" w:rsidRDefault="00971240">
      <w:pPr>
        <w:rPr>
          <w:sz w:val="20"/>
          <w:szCs w:val="20"/>
        </w:rPr>
      </w:pPr>
      <w:r w:rsidRPr="00D66A28">
        <w:rPr>
          <w:sz w:val="20"/>
          <w:szCs w:val="20"/>
        </w:rPr>
        <w:t xml:space="preserve">GMC guidance is that doctors should only prescribe if they are satisfied that the drugs or treatment serve the patient’s needs and that they must provide effective treatments based on the best available evidence – this may involve reducing or stopping an opioid prescription against the patient’s wishes. </w:t>
      </w:r>
    </w:p>
    <w:p w14:paraId="661FEC2F" w14:textId="77777777" w:rsidR="00D66A28" w:rsidRPr="00D66A28" w:rsidRDefault="00971240">
      <w:pPr>
        <w:rPr>
          <w:sz w:val="20"/>
          <w:szCs w:val="20"/>
        </w:rPr>
      </w:pPr>
      <w:r w:rsidRPr="00D66A28">
        <w:rPr>
          <w:sz w:val="20"/>
          <w:szCs w:val="20"/>
        </w:rPr>
        <w:t xml:space="preserve">A suggested strategy for a wean (including an enforced wean): </w:t>
      </w:r>
    </w:p>
    <w:p w14:paraId="3EE6451F" w14:textId="77777777" w:rsidR="00D66A28" w:rsidRPr="00D66A28" w:rsidRDefault="00971240">
      <w:pPr>
        <w:rPr>
          <w:sz w:val="20"/>
          <w:szCs w:val="20"/>
        </w:rPr>
      </w:pPr>
      <w:r w:rsidRPr="00D66A28">
        <w:rPr>
          <w:sz w:val="20"/>
          <w:szCs w:val="20"/>
        </w:rPr>
        <w:t>• A dose reduction should be selected (e.g., 10%)</w:t>
      </w:r>
    </w:p>
    <w:p w14:paraId="3589CD82" w14:textId="56060A74" w:rsidR="00D66A28" w:rsidRPr="00D66A28" w:rsidRDefault="00971240">
      <w:pPr>
        <w:rPr>
          <w:sz w:val="20"/>
          <w:szCs w:val="20"/>
        </w:rPr>
      </w:pPr>
      <w:r w:rsidRPr="00D66A28">
        <w:rPr>
          <w:sz w:val="20"/>
          <w:szCs w:val="20"/>
        </w:rPr>
        <w:t xml:space="preserve"> • The patient will be informed that their prescription will be reduced by that amount every month. They can decide at what point during the month they wish to reduce their </w:t>
      </w:r>
      <w:r w:rsidR="00D66A28" w:rsidRPr="00D66A28">
        <w:rPr>
          <w:sz w:val="20"/>
          <w:szCs w:val="20"/>
        </w:rPr>
        <w:t>intake but</w:t>
      </w:r>
      <w:r w:rsidRPr="00D66A28">
        <w:rPr>
          <w:sz w:val="20"/>
          <w:szCs w:val="20"/>
        </w:rPr>
        <w:t xml:space="preserve"> need to be ready for the lower dose when they collect their next prescription. </w:t>
      </w:r>
    </w:p>
    <w:p w14:paraId="6734106D" w14:textId="53671B29" w:rsidR="00D66A28" w:rsidRPr="00D66A28" w:rsidRDefault="00971240">
      <w:pPr>
        <w:rPr>
          <w:sz w:val="20"/>
          <w:szCs w:val="20"/>
        </w:rPr>
      </w:pPr>
      <w:r w:rsidRPr="00D66A28">
        <w:rPr>
          <w:sz w:val="20"/>
          <w:szCs w:val="20"/>
        </w:rPr>
        <w:t>• Dose reductions must be implemented.</w:t>
      </w:r>
    </w:p>
    <w:p w14:paraId="0F19E04E" w14:textId="1C38AA4B" w:rsidR="00971240" w:rsidRPr="00D66A28" w:rsidRDefault="00971240">
      <w:pPr>
        <w:rPr>
          <w:sz w:val="20"/>
          <w:szCs w:val="20"/>
        </w:rPr>
      </w:pPr>
      <w:r w:rsidRPr="00D66A28">
        <w:rPr>
          <w:sz w:val="20"/>
          <w:szCs w:val="20"/>
        </w:rPr>
        <w:t xml:space="preserve"> • Prescribers will ensure that the patient is not inadvertently prescribed opioids by other colleagues. Such as locum servi</w:t>
      </w:r>
      <w:r w:rsidR="00D66A28">
        <w:rPr>
          <w:sz w:val="20"/>
          <w:szCs w:val="20"/>
        </w:rPr>
        <w:t>ces</w:t>
      </w:r>
      <w:r w:rsidR="00146D83">
        <w:rPr>
          <w:sz w:val="20"/>
          <w:szCs w:val="20"/>
        </w:rPr>
        <w:t>.</w:t>
      </w:r>
    </w:p>
    <w:sectPr w:rsidR="00971240" w:rsidRPr="00D66A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EB6C" w14:textId="77777777" w:rsidR="00F76FE8" w:rsidRDefault="00F76FE8" w:rsidP="006A7351">
      <w:pPr>
        <w:spacing w:after="0" w:line="240" w:lineRule="auto"/>
      </w:pPr>
      <w:r>
        <w:separator/>
      </w:r>
    </w:p>
  </w:endnote>
  <w:endnote w:type="continuationSeparator" w:id="0">
    <w:p w14:paraId="6FC05BC1" w14:textId="77777777" w:rsidR="00F76FE8" w:rsidRDefault="00F76FE8" w:rsidP="006A7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548D" w14:textId="77777777" w:rsidR="00F76FE8" w:rsidRDefault="00F76FE8" w:rsidP="006A7351">
      <w:pPr>
        <w:spacing w:after="0" w:line="240" w:lineRule="auto"/>
      </w:pPr>
      <w:r>
        <w:separator/>
      </w:r>
    </w:p>
  </w:footnote>
  <w:footnote w:type="continuationSeparator" w:id="0">
    <w:p w14:paraId="03F72AF9" w14:textId="77777777" w:rsidR="00F76FE8" w:rsidRDefault="00F76FE8" w:rsidP="006A73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40"/>
    <w:rsid w:val="00146D83"/>
    <w:rsid w:val="006A7351"/>
    <w:rsid w:val="00971240"/>
    <w:rsid w:val="009A0BA9"/>
    <w:rsid w:val="00D66A28"/>
    <w:rsid w:val="00DE1171"/>
    <w:rsid w:val="00EA5180"/>
    <w:rsid w:val="00EF624A"/>
    <w:rsid w:val="00F430D1"/>
    <w:rsid w:val="00F76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6EC6"/>
  <w15:chartTrackingRefBased/>
  <w15:docId w15:val="{53986101-AC5E-421E-9BBA-0BF00139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240"/>
    <w:rPr>
      <w:rFonts w:eastAsiaTheme="majorEastAsia" w:cstheme="majorBidi"/>
      <w:color w:val="272727" w:themeColor="text1" w:themeTint="D8"/>
    </w:rPr>
  </w:style>
  <w:style w:type="paragraph" w:styleId="Title">
    <w:name w:val="Title"/>
    <w:basedOn w:val="Normal"/>
    <w:next w:val="Normal"/>
    <w:link w:val="TitleChar"/>
    <w:uiPriority w:val="10"/>
    <w:qFormat/>
    <w:rsid w:val="00971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240"/>
    <w:pPr>
      <w:spacing w:before="160"/>
      <w:jc w:val="center"/>
    </w:pPr>
    <w:rPr>
      <w:i/>
      <w:iCs/>
      <w:color w:val="404040" w:themeColor="text1" w:themeTint="BF"/>
    </w:rPr>
  </w:style>
  <w:style w:type="character" w:customStyle="1" w:styleId="QuoteChar">
    <w:name w:val="Quote Char"/>
    <w:basedOn w:val="DefaultParagraphFont"/>
    <w:link w:val="Quote"/>
    <w:uiPriority w:val="29"/>
    <w:rsid w:val="00971240"/>
    <w:rPr>
      <w:i/>
      <w:iCs/>
      <w:color w:val="404040" w:themeColor="text1" w:themeTint="BF"/>
    </w:rPr>
  </w:style>
  <w:style w:type="paragraph" w:styleId="ListParagraph">
    <w:name w:val="List Paragraph"/>
    <w:basedOn w:val="Normal"/>
    <w:uiPriority w:val="34"/>
    <w:qFormat/>
    <w:rsid w:val="00971240"/>
    <w:pPr>
      <w:ind w:left="720"/>
      <w:contextualSpacing/>
    </w:pPr>
  </w:style>
  <w:style w:type="character" w:styleId="IntenseEmphasis">
    <w:name w:val="Intense Emphasis"/>
    <w:basedOn w:val="DefaultParagraphFont"/>
    <w:uiPriority w:val="21"/>
    <w:qFormat/>
    <w:rsid w:val="00971240"/>
    <w:rPr>
      <w:i/>
      <w:iCs/>
      <w:color w:val="0F4761" w:themeColor="accent1" w:themeShade="BF"/>
    </w:rPr>
  </w:style>
  <w:style w:type="paragraph" w:styleId="IntenseQuote">
    <w:name w:val="Intense Quote"/>
    <w:basedOn w:val="Normal"/>
    <w:next w:val="Normal"/>
    <w:link w:val="IntenseQuoteChar"/>
    <w:uiPriority w:val="30"/>
    <w:qFormat/>
    <w:rsid w:val="00971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240"/>
    <w:rPr>
      <w:i/>
      <w:iCs/>
      <w:color w:val="0F4761" w:themeColor="accent1" w:themeShade="BF"/>
    </w:rPr>
  </w:style>
  <w:style w:type="character" w:styleId="IntenseReference">
    <w:name w:val="Intense Reference"/>
    <w:basedOn w:val="DefaultParagraphFont"/>
    <w:uiPriority w:val="32"/>
    <w:qFormat/>
    <w:rsid w:val="00971240"/>
    <w:rPr>
      <w:b/>
      <w:bCs/>
      <w:smallCaps/>
      <w:color w:val="0F4761" w:themeColor="accent1" w:themeShade="BF"/>
      <w:spacing w:val="5"/>
    </w:rPr>
  </w:style>
  <w:style w:type="character" w:styleId="Hyperlink">
    <w:name w:val="Hyperlink"/>
    <w:basedOn w:val="DefaultParagraphFont"/>
    <w:uiPriority w:val="99"/>
    <w:unhideWhenUsed/>
    <w:rsid w:val="00971240"/>
    <w:rPr>
      <w:color w:val="467886" w:themeColor="hyperlink"/>
      <w:u w:val="single"/>
    </w:rPr>
  </w:style>
  <w:style w:type="character" w:styleId="UnresolvedMention">
    <w:name w:val="Unresolved Mention"/>
    <w:basedOn w:val="DefaultParagraphFont"/>
    <w:uiPriority w:val="99"/>
    <w:semiHidden/>
    <w:unhideWhenUsed/>
    <w:rsid w:val="00971240"/>
    <w:rPr>
      <w:color w:val="605E5C"/>
      <w:shd w:val="clear" w:color="auto" w:fill="E1DFDD"/>
    </w:rPr>
  </w:style>
  <w:style w:type="paragraph" w:styleId="Header">
    <w:name w:val="header"/>
    <w:basedOn w:val="Normal"/>
    <w:link w:val="HeaderChar"/>
    <w:uiPriority w:val="99"/>
    <w:unhideWhenUsed/>
    <w:rsid w:val="006A7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351"/>
  </w:style>
  <w:style w:type="paragraph" w:styleId="Footer">
    <w:name w:val="footer"/>
    <w:basedOn w:val="Normal"/>
    <w:link w:val="FooterChar"/>
    <w:uiPriority w:val="99"/>
    <w:unhideWhenUsed/>
    <w:rsid w:val="006A7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wellwithpain.co.uk/"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2-16T09:17:23.101"/>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1018</Words>
  <Characters>5805</Characters>
  <Application>Microsoft Office Word</Application>
  <DocSecurity>0</DocSecurity>
  <Lines>48</Lines>
  <Paragraphs>13</Paragraphs>
  <ScaleCrop>false</ScaleCrop>
  <Company>BSOL CCG</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Maria (BLOOMSBURY SURGERY)</dc:creator>
  <cp:keywords/>
  <dc:description/>
  <cp:lastModifiedBy>ZAHID, Maria (BLOOMSBURY SURGERY)</cp:lastModifiedBy>
  <cp:revision>3</cp:revision>
  <dcterms:created xsi:type="dcterms:W3CDTF">2025-12-17T14:30:00Z</dcterms:created>
  <dcterms:modified xsi:type="dcterms:W3CDTF">2025-12-17T14:45:00Z</dcterms:modified>
</cp:coreProperties>
</file>