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Default="003043B3" w:rsidP="0010103B">
      <w:pPr>
        <w:jc w:val="center"/>
        <w:rPr>
          <w:rFonts w:ascii="Arial" w:hAnsi="Arial" w:cs="Arial"/>
        </w:rPr>
      </w:pPr>
      <w:bookmarkStart w:id="0" w:name="_GoBack"/>
      <w:bookmarkEnd w:id="0"/>
    </w:p>
    <w:p w:rsidR="0010103B" w:rsidRPr="00063660" w:rsidRDefault="00063660" w:rsidP="0010103B">
      <w:pPr>
        <w:jc w:val="center"/>
        <w:rPr>
          <w:rFonts w:ascii="Arial" w:hAnsi="Arial" w:cs="Arial"/>
          <w:b/>
        </w:rPr>
      </w:pPr>
      <w:r w:rsidRPr="00063660">
        <w:rPr>
          <w:rFonts w:ascii="Arial" w:hAnsi="Arial" w:cs="Arial"/>
          <w:b/>
        </w:rPr>
        <w:t>DUDLEY PARK MEDICAL CENTRE</w:t>
      </w:r>
    </w:p>
    <w:p w:rsidR="0010103B" w:rsidRPr="00063660" w:rsidRDefault="00063660" w:rsidP="00302A51">
      <w:pPr>
        <w:pBdr>
          <w:bottom w:val="single" w:sz="6" w:space="1" w:color="auto"/>
        </w:pBdr>
        <w:jc w:val="center"/>
        <w:rPr>
          <w:rFonts w:ascii="Arial" w:hAnsi="Arial" w:cs="Arial"/>
          <w:b/>
        </w:rPr>
      </w:pPr>
      <w:r w:rsidRPr="00063660">
        <w:rPr>
          <w:rFonts w:ascii="Arial" w:hAnsi="Arial" w:cs="Arial"/>
          <w:b/>
        </w:rPr>
        <w:t>28 DUDLEY PARK ROAD, ACOCKS GREEN, BIRMINGHAM, B27 6QR</w:t>
      </w:r>
    </w:p>
    <w:p w:rsidR="0010103B" w:rsidRPr="00A10381" w:rsidRDefault="0010103B" w:rsidP="0010103B">
      <w:pPr>
        <w:jc w:val="center"/>
        <w:rPr>
          <w:rFonts w:ascii="Arial" w:hAnsi="Arial" w:cs="Arial"/>
        </w:rPr>
      </w:pPr>
      <w:r>
        <w:rPr>
          <w:rFonts w:ascii="Arial" w:hAnsi="Arial" w:cs="Arial"/>
        </w:rPr>
        <w:t xml:space="preserve">Phone number – </w:t>
      </w:r>
      <w:r w:rsidR="00063660" w:rsidRPr="00063660">
        <w:rPr>
          <w:rFonts w:ascii="Arial" w:hAnsi="Arial" w:cs="Arial"/>
        </w:rPr>
        <w:t>0121 764 7800</w:t>
      </w:r>
    </w:p>
    <w:p w:rsidR="0010103B" w:rsidRPr="00A10381" w:rsidRDefault="00F70CE1"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3511E2">
        <w:rPr>
          <w:rFonts w:ascii="Arial" w:hAnsi="Arial" w:cs="Arial"/>
          <w:color w:val="000000" w:themeColor="text1"/>
        </w:rPr>
        <w:t xml:space="preserve">Dudley Park Medical Centre.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836774" w:rsidRPr="00A10381" w:rsidTr="00AA1E45">
        <w:tc>
          <w:tcPr>
            <w:tcW w:w="2253" w:type="dxa"/>
            <w:vMerge/>
          </w:tcPr>
          <w:p w:rsidR="00836774" w:rsidRPr="00A10381" w:rsidRDefault="00836774" w:rsidP="00836774">
            <w:pPr>
              <w:rPr>
                <w:rFonts w:ascii="Arial" w:hAnsi="Arial" w:cs="Arial"/>
              </w:rPr>
            </w:pPr>
          </w:p>
        </w:tc>
        <w:tc>
          <w:tcPr>
            <w:tcW w:w="2254" w:type="dxa"/>
          </w:tcPr>
          <w:p w:rsidR="00836774" w:rsidRPr="00A10381" w:rsidRDefault="00836774" w:rsidP="00836774">
            <w:pPr>
              <w:rPr>
                <w:rFonts w:ascii="Arial" w:hAnsi="Arial" w:cs="Arial"/>
              </w:rPr>
            </w:pPr>
            <w:r>
              <w:rPr>
                <w:rFonts w:ascii="Arial" w:hAnsi="Arial" w:cs="Arial"/>
              </w:rPr>
              <w:t>Monday</w:t>
            </w:r>
          </w:p>
        </w:tc>
        <w:tc>
          <w:tcPr>
            <w:tcW w:w="2254" w:type="dxa"/>
          </w:tcPr>
          <w:p w:rsidR="00836774" w:rsidRDefault="00836774" w:rsidP="00836774">
            <w:r w:rsidRPr="000B7706">
              <w:rPr>
                <w:rFonts w:ascii="Arial" w:hAnsi="Arial" w:cs="Arial"/>
              </w:rPr>
              <w:t>08:00 – 18:30</w:t>
            </w:r>
          </w:p>
        </w:tc>
        <w:tc>
          <w:tcPr>
            <w:tcW w:w="2255" w:type="dxa"/>
          </w:tcPr>
          <w:p w:rsidR="00836774" w:rsidRPr="00E041C8" w:rsidRDefault="00A36254" w:rsidP="00836774">
            <w:pPr>
              <w:rPr>
                <w:rFonts w:ascii="Arial" w:hAnsi="Arial" w:cs="Arial"/>
              </w:rPr>
            </w:pPr>
            <w:r>
              <w:rPr>
                <w:rFonts w:ascii="Arial" w:hAnsi="Arial" w:cs="Arial"/>
              </w:rPr>
              <w:t>08:00</w:t>
            </w:r>
            <w:r w:rsidR="00836774" w:rsidRPr="00E041C8">
              <w:rPr>
                <w:rFonts w:ascii="Arial" w:hAnsi="Arial" w:cs="Arial"/>
              </w:rPr>
              <w:t xml:space="preserve"> – 18:30</w:t>
            </w:r>
          </w:p>
        </w:tc>
      </w:tr>
      <w:tr w:rsidR="00836774" w:rsidRPr="00A10381" w:rsidTr="00AA1E45">
        <w:tc>
          <w:tcPr>
            <w:tcW w:w="2253" w:type="dxa"/>
            <w:vMerge/>
          </w:tcPr>
          <w:p w:rsidR="00836774" w:rsidRPr="00A10381" w:rsidRDefault="00836774" w:rsidP="00836774">
            <w:pPr>
              <w:rPr>
                <w:rFonts w:ascii="Arial" w:hAnsi="Arial" w:cs="Arial"/>
              </w:rPr>
            </w:pPr>
          </w:p>
        </w:tc>
        <w:tc>
          <w:tcPr>
            <w:tcW w:w="2254" w:type="dxa"/>
          </w:tcPr>
          <w:p w:rsidR="00836774" w:rsidRPr="00A10381" w:rsidRDefault="00836774" w:rsidP="00836774">
            <w:pPr>
              <w:rPr>
                <w:rFonts w:ascii="Arial" w:hAnsi="Arial" w:cs="Arial"/>
              </w:rPr>
            </w:pPr>
            <w:r>
              <w:rPr>
                <w:rFonts w:ascii="Arial" w:hAnsi="Arial" w:cs="Arial"/>
              </w:rPr>
              <w:t>Tuesday</w:t>
            </w:r>
          </w:p>
        </w:tc>
        <w:tc>
          <w:tcPr>
            <w:tcW w:w="2254" w:type="dxa"/>
          </w:tcPr>
          <w:p w:rsidR="00836774" w:rsidRDefault="00836774" w:rsidP="00836774">
            <w:r w:rsidRPr="000B7706">
              <w:rPr>
                <w:rFonts w:ascii="Arial" w:hAnsi="Arial" w:cs="Arial"/>
              </w:rPr>
              <w:t>08:00 – 18:30</w:t>
            </w:r>
          </w:p>
        </w:tc>
        <w:tc>
          <w:tcPr>
            <w:tcW w:w="2255" w:type="dxa"/>
          </w:tcPr>
          <w:p w:rsidR="00836774" w:rsidRPr="00E041C8" w:rsidRDefault="00A36254" w:rsidP="00836774">
            <w:r>
              <w:rPr>
                <w:rFonts w:ascii="Arial" w:hAnsi="Arial" w:cs="Arial"/>
              </w:rPr>
              <w:t>08:00</w:t>
            </w:r>
            <w:r w:rsidR="00836774" w:rsidRPr="00E041C8">
              <w:rPr>
                <w:rFonts w:ascii="Arial" w:hAnsi="Arial" w:cs="Arial"/>
              </w:rPr>
              <w:t xml:space="preserve"> – 18:30</w:t>
            </w:r>
          </w:p>
        </w:tc>
      </w:tr>
      <w:tr w:rsidR="00836774" w:rsidRPr="00A10381" w:rsidTr="00AA1E45">
        <w:tc>
          <w:tcPr>
            <w:tcW w:w="2253" w:type="dxa"/>
            <w:vMerge/>
          </w:tcPr>
          <w:p w:rsidR="00836774" w:rsidRPr="00A10381" w:rsidRDefault="00836774" w:rsidP="00836774">
            <w:pPr>
              <w:rPr>
                <w:rFonts w:ascii="Arial" w:hAnsi="Arial" w:cs="Arial"/>
              </w:rPr>
            </w:pPr>
          </w:p>
        </w:tc>
        <w:tc>
          <w:tcPr>
            <w:tcW w:w="2254" w:type="dxa"/>
          </w:tcPr>
          <w:p w:rsidR="00836774" w:rsidRPr="00A10381" w:rsidRDefault="00836774" w:rsidP="00836774">
            <w:pPr>
              <w:rPr>
                <w:rFonts w:ascii="Arial" w:hAnsi="Arial" w:cs="Arial"/>
              </w:rPr>
            </w:pPr>
            <w:r w:rsidRPr="00A10381">
              <w:rPr>
                <w:rFonts w:ascii="Arial" w:hAnsi="Arial" w:cs="Arial"/>
              </w:rPr>
              <w:t>Wednesday</w:t>
            </w:r>
          </w:p>
        </w:tc>
        <w:tc>
          <w:tcPr>
            <w:tcW w:w="2254" w:type="dxa"/>
          </w:tcPr>
          <w:p w:rsidR="00836774" w:rsidRDefault="00836774" w:rsidP="00836774">
            <w:r w:rsidRPr="000B7706">
              <w:rPr>
                <w:rFonts w:ascii="Arial" w:hAnsi="Arial" w:cs="Arial"/>
              </w:rPr>
              <w:t>08:00 – 18:30</w:t>
            </w:r>
          </w:p>
        </w:tc>
        <w:tc>
          <w:tcPr>
            <w:tcW w:w="2255" w:type="dxa"/>
          </w:tcPr>
          <w:p w:rsidR="00836774" w:rsidRPr="00E041C8" w:rsidRDefault="00A36254" w:rsidP="00836774">
            <w:r>
              <w:rPr>
                <w:rFonts w:ascii="Arial" w:hAnsi="Arial" w:cs="Arial"/>
              </w:rPr>
              <w:t>08:00</w:t>
            </w:r>
            <w:r w:rsidR="00836774" w:rsidRPr="00E041C8">
              <w:rPr>
                <w:rFonts w:ascii="Arial" w:hAnsi="Arial" w:cs="Arial"/>
              </w:rPr>
              <w:t xml:space="preserve"> – 18:30</w:t>
            </w:r>
          </w:p>
        </w:tc>
      </w:tr>
      <w:tr w:rsidR="00836774" w:rsidRPr="00A10381" w:rsidTr="00AA1E45">
        <w:tc>
          <w:tcPr>
            <w:tcW w:w="2253" w:type="dxa"/>
            <w:vMerge/>
          </w:tcPr>
          <w:p w:rsidR="00836774" w:rsidRPr="00A10381" w:rsidRDefault="00836774" w:rsidP="00836774">
            <w:pPr>
              <w:rPr>
                <w:rFonts w:ascii="Arial" w:hAnsi="Arial" w:cs="Arial"/>
              </w:rPr>
            </w:pPr>
          </w:p>
        </w:tc>
        <w:tc>
          <w:tcPr>
            <w:tcW w:w="2254" w:type="dxa"/>
          </w:tcPr>
          <w:p w:rsidR="00836774" w:rsidRPr="00A10381" w:rsidRDefault="00836774" w:rsidP="00836774">
            <w:pPr>
              <w:rPr>
                <w:rFonts w:ascii="Arial" w:hAnsi="Arial" w:cs="Arial"/>
              </w:rPr>
            </w:pPr>
            <w:r w:rsidRPr="00A10381">
              <w:rPr>
                <w:rFonts w:ascii="Arial" w:hAnsi="Arial" w:cs="Arial"/>
              </w:rPr>
              <w:t>Thursday</w:t>
            </w:r>
          </w:p>
        </w:tc>
        <w:tc>
          <w:tcPr>
            <w:tcW w:w="2254" w:type="dxa"/>
          </w:tcPr>
          <w:p w:rsidR="00836774" w:rsidRDefault="00836774" w:rsidP="00836774">
            <w:r w:rsidRPr="000B7706">
              <w:rPr>
                <w:rFonts w:ascii="Arial" w:hAnsi="Arial" w:cs="Arial"/>
              </w:rPr>
              <w:t>08:00 – 18:30</w:t>
            </w:r>
          </w:p>
        </w:tc>
        <w:tc>
          <w:tcPr>
            <w:tcW w:w="2255" w:type="dxa"/>
          </w:tcPr>
          <w:p w:rsidR="00836774" w:rsidRPr="00E041C8" w:rsidRDefault="00A36254" w:rsidP="00836774">
            <w:r>
              <w:rPr>
                <w:rFonts w:ascii="Arial" w:hAnsi="Arial" w:cs="Arial"/>
              </w:rPr>
              <w:t>08:00</w:t>
            </w:r>
            <w:r w:rsidR="00836774" w:rsidRPr="00E041C8">
              <w:rPr>
                <w:rFonts w:ascii="Arial" w:hAnsi="Arial" w:cs="Arial"/>
              </w:rPr>
              <w:t xml:space="preserve"> – 18:30</w:t>
            </w:r>
          </w:p>
        </w:tc>
      </w:tr>
      <w:tr w:rsidR="00836774" w:rsidRPr="00A10381" w:rsidTr="00AA1E45">
        <w:tc>
          <w:tcPr>
            <w:tcW w:w="2253" w:type="dxa"/>
            <w:vMerge/>
          </w:tcPr>
          <w:p w:rsidR="00836774" w:rsidRPr="00A10381" w:rsidRDefault="00836774" w:rsidP="00836774">
            <w:pPr>
              <w:rPr>
                <w:rFonts w:ascii="Arial" w:hAnsi="Arial" w:cs="Arial"/>
              </w:rPr>
            </w:pPr>
          </w:p>
        </w:tc>
        <w:tc>
          <w:tcPr>
            <w:tcW w:w="2254" w:type="dxa"/>
          </w:tcPr>
          <w:p w:rsidR="00836774" w:rsidRPr="00A10381" w:rsidRDefault="00836774" w:rsidP="00836774">
            <w:pPr>
              <w:rPr>
                <w:rFonts w:ascii="Arial" w:hAnsi="Arial" w:cs="Arial"/>
              </w:rPr>
            </w:pPr>
            <w:r w:rsidRPr="00A10381">
              <w:rPr>
                <w:rFonts w:ascii="Arial" w:hAnsi="Arial" w:cs="Arial"/>
              </w:rPr>
              <w:t xml:space="preserve">Friday </w:t>
            </w:r>
          </w:p>
        </w:tc>
        <w:tc>
          <w:tcPr>
            <w:tcW w:w="2254" w:type="dxa"/>
          </w:tcPr>
          <w:p w:rsidR="00836774" w:rsidRDefault="00836774" w:rsidP="00836774">
            <w:r w:rsidRPr="000B7706">
              <w:rPr>
                <w:rFonts w:ascii="Arial" w:hAnsi="Arial" w:cs="Arial"/>
              </w:rPr>
              <w:t>08:00 – 18:30</w:t>
            </w:r>
          </w:p>
        </w:tc>
        <w:tc>
          <w:tcPr>
            <w:tcW w:w="2255" w:type="dxa"/>
          </w:tcPr>
          <w:p w:rsidR="00836774" w:rsidRPr="00E041C8" w:rsidRDefault="00A36254" w:rsidP="00836774">
            <w:r>
              <w:rPr>
                <w:rFonts w:ascii="Arial" w:hAnsi="Arial" w:cs="Arial"/>
              </w:rPr>
              <w:t>08:00</w:t>
            </w:r>
            <w:r w:rsidR="00836774" w:rsidRPr="00E041C8">
              <w:rPr>
                <w:rFonts w:ascii="Arial" w:hAnsi="Arial" w:cs="Arial"/>
              </w:rPr>
              <w:t xml:space="preserve"> – 18:30</w:t>
            </w:r>
          </w:p>
        </w:tc>
      </w:tr>
    </w:tbl>
    <w:p w:rsidR="00A36254" w:rsidRDefault="00A36254" w:rsidP="0010103B">
      <w:pPr>
        <w:rPr>
          <w:rFonts w:ascii="Arial" w:hAnsi="Arial" w:cs="Arial"/>
          <w:b/>
          <w:color w:val="000000" w:themeColor="text1"/>
        </w:rPr>
      </w:pP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Pr="006A7964" w:rsidRDefault="000E0A6F" w:rsidP="006A7964">
      <w:pPr>
        <w:rPr>
          <w:rFonts w:ascii="Arial" w:hAnsi="Arial" w:cs="Arial"/>
          <w:color w:val="000000" w:themeColor="text1"/>
        </w:rPr>
      </w:pPr>
      <w:r w:rsidRPr="000E0A6F">
        <w:rPr>
          <w:rFonts w:ascii="Arial" w:hAnsi="Arial" w:cs="Arial"/>
          <w:b/>
          <w:color w:val="0070C0"/>
        </w:rPr>
        <w:t>Clinical Team</w:t>
      </w:r>
      <w:r>
        <w:rPr>
          <w:rFonts w:ascii="Arial" w:hAnsi="Arial" w:cs="Arial"/>
          <w:b/>
          <w:color w:val="0070C0"/>
        </w:rPr>
        <w:t xml:space="preserve"> – </w:t>
      </w:r>
      <w:r w:rsidR="0072662E">
        <w:rPr>
          <w:rFonts w:ascii="Arial" w:hAnsi="Arial" w:cs="Arial"/>
          <w:color w:val="000000" w:themeColor="text1"/>
        </w:rPr>
        <w:t>Dr Sunaina Ghosh (GP Partner</w:t>
      </w:r>
      <w:r w:rsidR="006A7964">
        <w:rPr>
          <w:rFonts w:ascii="Arial" w:hAnsi="Arial" w:cs="Arial"/>
          <w:color w:val="000000" w:themeColor="text1"/>
        </w:rPr>
        <w:t>)</w:t>
      </w:r>
      <w:r w:rsidR="006A7964" w:rsidRPr="006A7964">
        <w:rPr>
          <w:rFonts w:ascii="Arial" w:hAnsi="Arial" w:cs="Arial"/>
          <w:color w:val="000000" w:themeColor="text1"/>
        </w:rPr>
        <w:t>, Dr Soumitri Chakraborty</w:t>
      </w:r>
      <w:r w:rsidR="00213586">
        <w:rPr>
          <w:rFonts w:ascii="Arial" w:hAnsi="Arial" w:cs="Arial"/>
          <w:color w:val="000000" w:themeColor="text1"/>
        </w:rPr>
        <w:t>, Dr Yasmin Ali, Praveen Vaitla (GPA)</w:t>
      </w:r>
    </w:p>
    <w:p w:rsidR="00212559" w:rsidRDefault="0010103B" w:rsidP="0010103B">
      <w:pPr>
        <w:rPr>
          <w:rFonts w:ascii="Arial" w:hAnsi="Arial" w:cs="Arial"/>
          <w:b/>
        </w:rPr>
      </w:pPr>
      <w:r w:rsidRPr="00D84A7B">
        <w:rPr>
          <w:rFonts w:ascii="Arial" w:hAnsi="Arial" w:cs="Arial"/>
          <w:b/>
          <w:color w:val="0070C0"/>
        </w:rPr>
        <w:t xml:space="preserve">Site Lead Officer </w:t>
      </w:r>
    </w:p>
    <w:p w:rsidR="00212559" w:rsidRPr="00212559" w:rsidRDefault="00212559" w:rsidP="0010103B">
      <w:pPr>
        <w:rPr>
          <w:rFonts w:ascii="Arial" w:hAnsi="Arial" w:cs="Arial"/>
          <w:color w:val="000000" w:themeColor="text1"/>
          <w:highlight w:val="yellow"/>
        </w:rPr>
      </w:pPr>
      <w:r w:rsidRPr="00212559">
        <w:rPr>
          <w:rFonts w:ascii="Arial" w:hAnsi="Arial" w:cs="Arial"/>
          <w:b/>
          <w:color w:val="0070C0"/>
        </w:rPr>
        <w:t>Senior Receptionist</w:t>
      </w:r>
      <w:r w:rsidRPr="00212559">
        <w:rPr>
          <w:rFonts w:ascii="Arial" w:hAnsi="Arial" w:cs="Arial"/>
          <w:color w:val="0070C0"/>
        </w:rPr>
        <w:t xml:space="preserve"> </w:t>
      </w:r>
      <w:r w:rsidRPr="00212559">
        <w:rPr>
          <w:rFonts w:ascii="Arial" w:hAnsi="Arial" w:cs="Arial"/>
        </w:rPr>
        <w:t xml:space="preserve">– </w:t>
      </w:r>
      <w:r w:rsidR="0047409C">
        <w:rPr>
          <w:rFonts w:ascii="Arial" w:hAnsi="Arial" w:cs="Arial"/>
        </w:rPr>
        <w:t>Sonya &amp; Karen</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7748FE">
        <w:rPr>
          <w:rFonts w:ascii="Arial" w:hAnsi="Arial" w:cs="Arial"/>
          <w:color w:val="000000" w:themeColor="text1"/>
        </w:rPr>
        <w:t>Dia</w:t>
      </w:r>
      <w:r w:rsidR="0044043D">
        <w:rPr>
          <w:rFonts w:ascii="Arial" w:hAnsi="Arial" w:cs="Arial"/>
          <w:color w:val="000000" w:themeColor="text1"/>
        </w:rPr>
        <w:t>nne, Yvette, Mohsin, Tazeem</w:t>
      </w:r>
      <w:r w:rsidR="007748FE">
        <w:rPr>
          <w:rFonts w:ascii="Arial" w:hAnsi="Arial" w:cs="Arial"/>
          <w:color w:val="000000" w:themeColor="text1"/>
        </w:rPr>
        <w:t xml:space="preserve">, </w:t>
      </w:r>
      <w:r w:rsidR="0072662E">
        <w:rPr>
          <w:rFonts w:ascii="Arial" w:hAnsi="Arial" w:cs="Arial"/>
          <w:color w:val="000000" w:themeColor="text1"/>
        </w:rPr>
        <w:t>Rafieya</w:t>
      </w:r>
    </w:p>
    <w:p w:rsidR="00401F43" w:rsidRPr="0010103B" w:rsidRDefault="0010103B" w:rsidP="00401F43">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Chahtari, Melanie Del Cisne, Isabelle Idrees, Georgia Cullen, Ashley Nash, Sandra Simmonds, Charlotte Holford, Helen Giles, Sarah Reynolds, Siobhan Williams, Lorraine Brown, Junisha </w:t>
      </w:r>
      <w:r w:rsidR="00401F43">
        <w:rPr>
          <w:rFonts w:ascii="Arial" w:hAnsi="Arial" w:cs="Arial"/>
          <w:color w:val="000000" w:themeColor="text1"/>
        </w:rPr>
        <w:t>Lincoln, Natalie Caspall, Nicole</w:t>
      </w:r>
      <w:r>
        <w:rPr>
          <w:rFonts w:ascii="Arial" w:hAnsi="Arial" w:cs="Arial"/>
          <w:color w:val="000000" w:themeColor="text1"/>
        </w:rPr>
        <w:t xml:space="preserve"> Palmer</w:t>
      </w:r>
      <w:r w:rsidR="00401F43">
        <w:rPr>
          <w:rFonts w:ascii="Arial" w:hAnsi="Arial" w:cs="Arial"/>
          <w:color w:val="000000" w:themeColor="text1"/>
        </w:rPr>
        <w:t>, Carlene Brown-Stephens, Sharon Simmonds</w:t>
      </w:r>
    </w:p>
    <w:p w:rsidR="0010103B" w:rsidRPr="0010103B" w:rsidRDefault="0010103B" w:rsidP="0010103B">
      <w:pPr>
        <w:rPr>
          <w:rFonts w:ascii="Arial" w:hAnsi="Arial" w:cs="Arial"/>
          <w:color w:val="000000" w:themeColor="text1"/>
        </w:rPr>
      </w:pPr>
    </w:p>
    <w:p w:rsidR="0010103B" w:rsidRPr="00386AC6" w:rsidRDefault="0010103B" w:rsidP="0010103B">
      <w:pPr>
        <w:rPr>
          <w:rFonts w:ascii="Arial" w:hAnsi="Arial" w:cs="Arial"/>
          <w:color w:val="000000" w:themeColor="text1"/>
        </w:rPr>
      </w:pPr>
      <w:r w:rsidRPr="00AE7E8A">
        <w:rPr>
          <w:rFonts w:ascii="Arial" w:hAnsi="Arial" w:cs="Arial"/>
          <w:b/>
          <w:color w:val="0070C0"/>
        </w:rPr>
        <w:lastRenderedPageBreak/>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w:t>
      </w:r>
      <w:r w:rsidR="005026F9">
        <w:rPr>
          <w:rFonts w:ascii="Arial" w:hAnsi="Arial" w:cs="Arial"/>
          <w:color w:val="000000" w:themeColor="text1"/>
        </w:rPr>
        <w:t>Joanne Watkeys, Melissa Harper</w:t>
      </w:r>
      <w:r>
        <w:rPr>
          <w:rFonts w:ascii="Arial" w:hAnsi="Arial" w:cs="Arial"/>
          <w:color w:val="000000" w:themeColor="text1"/>
        </w:rPr>
        <w:t xml:space="preserve">, </w:t>
      </w:r>
      <w:r w:rsidRPr="00BE78F6">
        <w:rPr>
          <w:rFonts w:ascii="Arial" w:hAnsi="Arial" w:cs="Arial"/>
          <w:color w:val="000000" w:themeColor="text1"/>
        </w:rPr>
        <w:t>Romana Sagheer</w:t>
      </w:r>
      <w:r w:rsidR="004C5353">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t>MMP Pharmacy Team</w:t>
      </w:r>
      <w:r w:rsidRPr="00AE7E8A">
        <w:rPr>
          <w:rFonts w:ascii="Arial" w:hAnsi="Arial" w:cs="Arial"/>
          <w:color w:val="0070C0"/>
        </w:rPr>
        <w:t xml:space="preserve"> </w:t>
      </w:r>
      <w:r>
        <w:rPr>
          <w:rFonts w:ascii="Arial" w:hAnsi="Arial" w:cs="Arial"/>
          <w:color w:val="000000" w:themeColor="text1"/>
        </w:rPr>
        <w:t>-  Rajvinder Kang, Naheeda Khan, Gurkiran Dosanjh</w:t>
      </w:r>
      <w:r w:rsidR="00F35A11">
        <w:rPr>
          <w:rFonts w:ascii="Arial" w:hAnsi="Arial" w:cs="Arial"/>
          <w:color w:val="000000" w:themeColor="text1"/>
        </w:rPr>
        <w:t xml:space="preserve">, Sarah Visram, Keval Jagatiya, </w:t>
      </w:r>
      <w:r>
        <w:rPr>
          <w:rFonts w:ascii="Arial" w:hAnsi="Arial" w:cs="Arial"/>
          <w:color w:val="000000" w:themeColor="text1"/>
        </w:rPr>
        <w:t>Malika Ghafuri, Harikirat Singh Matharu, Emma Cunnington, Ramandeep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lastRenderedPageBreak/>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lastRenderedPageBreak/>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 xml:space="preserve">Please ensure that you are able to provide us with your NHS number, which will be available from your previous GP Practice.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 xml:space="preserve">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Pr>
          <w:rFonts w:ascii="Arial" w:hAnsi="Arial" w:cs="Arial"/>
        </w:rPr>
        <w:t xml:space="preserve"> </w:t>
      </w:r>
      <w:r w:rsidR="001D76CE">
        <w:rPr>
          <w:rFonts w:ascii="Arial" w:hAnsi="Arial" w:cs="Arial"/>
        </w:rPr>
        <w:t>B27, B28, B11 and B26.</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 xml:space="preserve">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w:t>
      </w:r>
      <w:r w:rsidRPr="00561F63">
        <w:rPr>
          <w:rFonts w:ascii="Arial" w:hAnsi="Arial" w:cs="Arial"/>
          <w:color w:val="000000" w:themeColor="text1"/>
        </w:rPr>
        <w:lastRenderedPageBreak/>
        <w:t>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9E35C0" w:rsidP="00AA1E45">
            <w:pPr>
              <w:rPr>
                <w:rFonts w:ascii="Arial" w:hAnsi="Arial" w:cs="Arial"/>
                <w:sz w:val="20"/>
                <w:szCs w:val="20"/>
              </w:rPr>
            </w:pPr>
            <w:r w:rsidRPr="009E35C0">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 xml:space="preserve">MMP is part of the NHS Birmingham and Solihull Integrated Care Board (ICB), a clinically-led organisation dedicated to improving health and healthcare </w:t>
      </w:r>
      <w:r w:rsidRPr="00C46612">
        <w:rPr>
          <w:rFonts w:ascii="Arial" w:hAnsi="Arial" w:cs="Arial"/>
        </w:rPr>
        <w:lastRenderedPageBreak/>
        <w:t>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84" w:rsidRDefault="00031626">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31626"/>
    <w:rsid w:val="00063660"/>
    <w:rsid w:val="000B78D4"/>
    <w:rsid w:val="000E0A6F"/>
    <w:rsid w:val="0010103B"/>
    <w:rsid w:val="0013154E"/>
    <w:rsid w:val="00142380"/>
    <w:rsid w:val="001965F8"/>
    <w:rsid w:val="001B6D88"/>
    <w:rsid w:val="001D76CE"/>
    <w:rsid w:val="00212559"/>
    <w:rsid w:val="00213586"/>
    <w:rsid w:val="002329F0"/>
    <w:rsid w:val="002C3627"/>
    <w:rsid w:val="002F3B84"/>
    <w:rsid w:val="00302A51"/>
    <w:rsid w:val="003043B3"/>
    <w:rsid w:val="003511E2"/>
    <w:rsid w:val="003E580D"/>
    <w:rsid w:val="00401F43"/>
    <w:rsid w:val="0044043D"/>
    <w:rsid w:val="0047409C"/>
    <w:rsid w:val="004C5353"/>
    <w:rsid w:val="005026F9"/>
    <w:rsid w:val="005B0888"/>
    <w:rsid w:val="005B6C3C"/>
    <w:rsid w:val="006A7964"/>
    <w:rsid w:val="006F3154"/>
    <w:rsid w:val="00720FCC"/>
    <w:rsid w:val="0072662E"/>
    <w:rsid w:val="007266F2"/>
    <w:rsid w:val="007748FE"/>
    <w:rsid w:val="007C0A1B"/>
    <w:rsid w:val="00836774"/>
    <w:rsid w:val="008370BF"/>
    <w:rsid w:val="0093642E"/>
    <w:rsid w:val="009E35C0"/>
    <w:rsid w:val="00A36254"/>
    <w:rsid w:val="00A96A2A"/>
    <w:rsid w:val="00AE7E8A"/>
    <w:rsid w:val="00B869DF"/>
    <w:rsid w:val="00BC5048"/>
    <w:rsid w:val="00CC5F90"/>
    <w:rsid w:val="00D24C1E"/>
    <w:rsid w:val="00D82A7D"/>
    <w:rsid w:val="00D84A7B"/>
    <w:rsid w:val="00E041C8"/>
    <w:rsid w:val="00F35A11"/>
    <w:rsid w:val="00F70CE1"/>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BD3A-1BF5-4CFD-8918-95990D8C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12997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2025-09-15T15:49:00Z</dcterms:created>
  <dcterms:modified xsi:type="dcterms:W3CDTF">2025-09-15T15:49:00Z</dcterms:modified>
</cp:coreProperties>
</file>