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3F5" w:rsidRDefault="00695142">
      <w:pPr>
        <w:jc w:val="center"/>
        <w:rPr>
          <w:rFonts w:ascii="Arial" w:eastAsia="Arial" w:hAnsi="Arial" w:cs="Arial"/>
          <w:b/>
          <w:sz w:val="48"/>
          <w:szCs w:val="48"/>
        </w:rPr>
      </w:pPr>
      <w:r>
        <w:rPr>
          <w:rFonts w:ascii="Arial" w:eastAsia="Arial" w:hAnsi="Arial" w:cs="Arial"/>
          <w:b/>
          <w:sz w:val="48"/>
          <w:szCs w:val="48"/>
        </w:rPr>
        <w:t>Accessible Information Standard</w:t>
      </w:r>
      <w:r w:rsidR="00E41DE7">
        <w:rPr>
          <w:rFonts w:ascii="Arial" w:eastAsia="Arial" w:hAnsi="Arial" w:cs="Arial"/>
          <w:b/>
          <w:sz w:val="48"/>
          <w:szCs w:val="48"/>
        </w:rPr>
        <w:t xml:space="preserve"> Policy</w:t>
      </w:r>
    </w:p>
    <w:p w:rsidR="002D36C2" w:rsidRDefault="002D36C2">
      <w:pPr>
        <w:jc w:val="center"/>
        <w:rPr>
          <w:rFonts w:ascii="Arial" w:eastAsia="Arial" w:hAnsi="Arial" w:cs="Arial"/>
          <w:b/>
          <w:sz w:val="48"/>
          <w:szCs w:val="48"/>
        </w:rPr>
      </w:pPr>
      <w:r>
        <w:rPr>
          <w:noProof/>
        </w:rPr>
        <w:drawing>
          <wp:anchor distT="0" distB="0" distL="114300" distR="114300" simplePos="0" relativeHeight="251659264" behindDoc="0" locked="0" layoutInCell="1" allowOverlap="1" wp14:anchorId="07F94890" wp14:editId="01617BDB">
            <wp:simplePos x="0" y="0"/>
            <wp:positionH relativeFrom="margin">
              <wp:posOffset>1673225</wp:posOffset>
            </wp:positionH>
            <wp:positionV relativeFrom="paragraph">
              <wp:posOffset>130810</wp:posOffset>
            </wp:positionV>
            <wp:extent cx="2679065" cy="1353820"/>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679065" cy="1353820"/>
                    </a:xfrm>
                    <a:prstGeom prst="rect">
                      <a:avLst/>
                    </a:prstGeom>
                  </pic:spPr>
                </pic:pic>
              </a:graphicData>
            </a:graphic>
            <wp14:sizeRelH relativeFrom="margin">
              <wp14:pctWidth>0</wp14:pctWidth>
            </wp14:sizeRelH>
            <wp14:sizeRelV relativeFrom="margin">
              <wp14:pctHeight>0</wp14:pctHeight>
            </wp14:sizeRelV>
          </wp:anchor>
        </w:drawing>
      </w:r>
    </w:p>
    <w:p w:rsidR="002D36C2" w:rsidRDefault="002D36C2">
      <w:pPr>
        <w:jc w:val="center"/>
        <w:rPr>
          <w:rFonts w:ascii="Arial" w:eastAsia="Arial" w:hAnsi="Arial" w:cs="Arial"/>
          <w:b/>
          <w:sz w:val="48"/>
          <w:szCs w:val="48"/>
        </w:rPr>
      </w:pPr>
    </w:p>
    <w:p w:rsidR="002D36C2" w:rsidRDefault="002D36C2">
      <w:pPr>
        <w:jc w:val="center"/>
        <w:rPr>
          <w:rFonts w:ascii="Arial" w:eastAsia="Arial" w:hAnsi="Arial" w:cs="Arial"/>
          <w:b/>
          <w:sz w:val="48"/>
          <w:szCs w:val="48"/>
        </w:rPr>
      </w:pPr>
    </w:p>
    <w:p w:rsidR="002D36C2" w:rsidRPr="003E285A" w:rsidRDefault="002D36C2">
      <w:pPr>
        <w:jc w:val="center"/>
        <w:rPr>
          <w:rFonts w:ascii="Arial" w:eastAsia="Arial" w:hAnsi="Arial" w:cs="Arial"/>
          <w:b/>
          <w:sz w:val="48"/>
          <w:szCs w:val="48"/>
        </w:rPr>
      </w:pPr>
    </w:p>
    <w:p w:rsidR="00A223F5" w:rsidRDefault="00A223F5">
      <w:pPr>
        <w:rPr>
          <w:rFonts w:ascii="Arial" w:eastAsia="Arial" w:hAnsi="Arial" w:cs="Arial"/>
          <w:sz w:val="28"/>
          <w:szCs w:val="28"/>
        </w:rPr>
      </w:pPr>
    </w:p>
    <w:p w:rsidR="002D36C2" w:rsidRPr="008278E7" w:rsidRDefault="002D36C2">
      <w:pPr>
        <w:rPr>
          <w:rFonts w:ascii="Arial" w:eastAsia="Arial" w:hAnsi="Arial" w:cs="Arial"/>
          <w:sz w:val="28"/>
          <w:szCs w:val="28"/>
        </w:rPr>
      </w:pPr>
    </w:p>
    <w:tbl>
      <w:tblPr>
        <w:tblStyle w:val="TableGrid"/>
        <w:tblW w:w="9067" w:type="dxa"/>
        <w:tblLook w:val="04A0" w:firstRow="1" w:lastRow="0" w:firstColumn="1" w:lastColumn="0" w:noHBand="0" w:noVBand="1"/>
      </w:tblPr>
      <w:tblGrid>
        <w:gridCol w:w="2263"/>
        <w:gridCol w:w="2268"/>
        <w:gridCol w:w="2268"/>
        <w:gridCol w:w="2268"/>
      </w:tblGrid>
      <w:tr w:rsidR="008520B6" w:rsidRPr="00D131DA" w:rsidTr="005E45BE">
        <w:tc>
          <w:tcPr>
            <w:tcW w:w="2264" w:type="dxa"/>
            <w:shd w:val="clear" w:color="auto" w:fill="4472C4" w:themeFill="accent1"/>
          </w:tcPr>
          <w:p w:rsidR="008520B6" w:rsidRPr="00D131DA" w:rsidRDefault="00D131DA" w:rsidP="002D36C2">
            <w:pPr>
              <w:spacing w:before="60" w:after="60"/>
              <w:jc w:val="center"/>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Version</w:t>
            </w:r>
          </w:p>
        </w:tc>
        <w:tc>
          <w:tcPr>
            <w:tcW w:w="2267" w:type="dxa"/>
            <w:shd w:val="clear" w:color="auto" w:fill="4472C4" w:themeFill="accent1"/>
          </w:tcPr>
          <w:p w:rsidR="008520B6" w:rsidRPr="00D131DA" w:rsidRDefault="00D131DA" w:rsidP="002D36C2">
            <w:pPr>
              <w:spacing w:before="60" w:after="60"/>
              <w:jc w:val="center"/>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Edited by</w:t>
            </w:r>
          </w:p>
        </w:tc>
        <w:tc>
          <w:tcPr>
            <w:tcW w:w="2268" w:type="dxa"/>
            <w:shd w:val="clear" w:color="auto" w:fill="4472C4" w:themeFill="accent1"/>
          </w:tcPr>
          <w:p w:rsidR="008520B6" w:rsidRPr="00D131DA" w:rsidRDefault="00D131DA" w:rsidP="002D36C2">
            <w:pPr>
              <w:spacing w:before="60" w:after="60"/>
              <w:jc w:val="center"/>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Date issued</w:t>
            </w:r>
          </w:p>
        </w:tc>
        <w:tc>
          <w:tcPr>
            <w:tcW w:w="2268" w:type="dxa"/>
            <w:shd w:val="clear" w:color="auto" w:fill="4472C4" w:themeFill="accent1"/>
          </w:tcPr>
          <w:p w:rsidR="008520B6" w:rsidRPr="00D131DA" w:rsidRDefault="00D131DA" w:rsidP="002D36C2">
            <w:pPr>
              <w:spacing w:before="60" w:after="60"/>
              <w:jc w:val="center"/>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Next review date</w:t>
            </w:r>
          </w:p>
        </w:tc>
      </w:tr>
      <w:tr w:rsidR="008520B6" w:rsidRPr="00D131DA" w:rsidTr="005E45BE">
        <w:tc>
          <w:tcPr>
            <w:tcW w:w="2263" w:type="dxa"/>
          </w:tcPr>
          <w:p w:rsidR="008520B6" w:rsidRPr="00D131DA" w:rsidRDefault="002D36C2" w:rsidP="002D36C2">
            <w:pPr>
              <w:jc w:val="center"/>
              <w:rPr>
                <w:rFonts w:ascii="Arial" w:eastAsia="Arial" w:hAnsi="Arial" w:cs="Arial"/>
                <w:sz w:val="22"/>
                <w:szCs w:val="22"/>
              </w:rPr>
            </w:pPr>
            <w:r>
              <w:rPr>
                <w:rFonts w:ascii="Arial" w:eastAsia="Arial" w:hAnsi="Arial" w:cs="Arial"/>
                <w:sz w:val="22"/>
                <w:szCs w:val="22"/>
              </w:rPr>
              <w:t>1</w:t>
            </w:r>
          </w:p>
        </w:tc>
        <w:tc>
          <w:tcPr>
            <w:tcW w:w="2268" w:type="dxa"/>
          </w:tcPr>
          <w:p w:rsidR="008520B6" w:rsidRPr="00D131DA" w:rsidRDefault="002D36C2" w:rsidP="002D36C2">
            <w:pPr>
              <w:jc w:val="center"/>
              <w:rPr>
                <w:rFonts w:ascii="Arial" w:eastAsia="Arial" w:hAnsi="Arial" w:cs="Arial"/>
                <w:sz w:val="22"/>
                <w:szCs w:val="22"/>
              </w:rPr>
            </w:pPr>
            <w:r>
              <w:rPr>
                <w:rFonts w:ascii="Arial" w:eastAsia="Arial" w:hAnsi="Arial" w:cs="Arial"/>
                <w:sz w:val="22"/>
                <w:szCs w:val="22"/>
              </w:rPr>
              <w:t>CJF</w:t>
            </w:r>
          </w:p>
        </w:tc>
        <w:tc>
          <w:tcPr>
            <w:tcW w:w="2268" w:type="dxa"/>
          </w:tcPr>
          <w:p w:rsidR="008520B6" w:rsidRPr="00D131DA" w:rsidRDefault="002D36C2" w:rsidP="002D36C2">
            <w:pPr>
              <w:jc w:val="center"/>
              <w:rPr>
                <w:rFonts w:ascii="Arial" w:eastAsia="Arial" w:hAnsi="Arial" w:cs="Arial"/>
                <w:sz w:val="22"/>
                <w:szCs w:val="22"/>
              </w:rPr>
            </w:pPr>
            <w:r>
              <w:rPr>
                <w:rFonts w:ascii="Arial" w:eastAsia="Arial" w:hAnsi="Arial" w:cs="Arial"/>
                <w:sz w:val="22"/>
                <w:szCs w:val="22"/>
              </w:rPr>
              <w:t>17.04.2025</w:t>
            </w:r>
          </w:p>
        </w:tc>
        <w:tc>
          <w:tcPr>
            <w:tcW w:w="2268" w:type="dxa"/>
          </w:tcPr>
          <w:p w:rsidR="008520B6" w:rsidRPr="00D131DA" w:rsidRDefault="002D36C2" w:rsidP="002D36C2">
            <w:pPr>
              <w:jc w:val="center"/>
              <w:rPr>
                <w:rFonts w:ascii="Arial" w:eastAsia="Arial" w:hAnsi="Arial" w:cs="Arial"/>
                <w:sz w:val="22"/>
                <w:szCs w:val="22"/>
              </w:rPr>
            </w:pPr>
            <w:r>
              <w:rPr>
                <w:rFonts w:ascii="Arial" w:eastAsia="Arial" w:hAnsi="Arial" w:cs="Arial"/>
                <w:sz w:val="22"/>
                <w:szCs w:val="22"/>
              </w:rPr>
              <w:t>17.04.2026</w:t>
            </w:r>
          </w:p>
        </w:tc>
      </w:tr>
    </w:tbl>
    <w:p w:rsidR="00A223F5" w:rsidRPr="00D131DA" w:rsidRDefault="00A223F5">
      <w:pPr>
        <w:rPr>
          <w:rFonts w:ascii="Arial" w:eastAsia="Arial" w:hAnsi="Arial" w:cs="Arial"/>
          <w:b/>
          <w:sz w:val="22"/>
          <w:szCs w:val="22"/>
        </w:rPr>
      </w:pPr>
    </w:p>
    <w:p w:rsidR="00D131DA" w:rsidRDefault="00D131DA">
      <w:pPr>
        <w:rPr>
          <w:rFonts w:ascii="Arial" w:eastAsia="Arial" w:hAnsi="Arial" w:cs="Arial"/>
          <w:b/>
          <w:bCs/>
          <w:sz w:val="22"/>
          <w:szCs w:val="22"/>
        </w:rPr>
      </w:pPr>
      <w:r w:rsidRPr="00D131DA">
        <w:rPr>
          <w:rFonts w:ascii="Arial" w:eastAsia="Arial" w:hAnsi="Arial" w:cs="Arial"/>
          <w:b/>
          <w:bCs/>
          <w:sz w:val="22"/>
          <w:szCs w:val="22"/>
        </w:rPr>
        <w:t>Key personnel identified within this policy</w:t>
      </w:r>
    </w:p>
    <w:p w:rsidR="00D131DA" w:rsidRPr="00D131DA" w:rsidRDefault="00D131DA">
      <w:pPr>
        <w:rPr>
          <w:rFonts w:ascii="Arial" w:eastAsia="Arial" w:hAnsi="Arial" w:cs="Arial"/>
          <w:b/>
          <w:bCs/>
          <w:sz w:val="8"/>
          <w:szCs w:val="8"/>
        </w:rPr>
      </w:pPr>
    </w:p>
    <w:tbl>
      <w:tblPr>
        <w:tblStyle w:val="TableGrid"/>
        <w:tblW w:w="9067" w:type="dxa"/>
        <w:tblInd w:w="-5" w:type="dxa"/>
        <w:tblLook w:val="04A0" w:firstRow="1" w:lastRow="0" w:firstColumn="1" w:lastColumn="0" w:noHBand="0" w:noVBand="1"/>
      </w:tblPr>
      <w:tblGrid>
        <w:gridCol w:w="4531"/>
        <w:gridCol w:w="4536"/>
      </w:tblGrid>
      <w:tr w:rsidR="003E285A" w:rsidRPr="00D131DA" w:rsidTr="00D131DA">
        <w:tc>
          <w:tcPr>
            <w:tcW w:w="4531" w:type="dxa"/>
            <w:tcBorders>
              <w:top w:val="nil"/>
            </w:tcBorders>
            <w:shd w:val="clear" w:color="auto" w:fill="4472C4" w:themeFill="accent1"/>
          </w:tcPr>
          <w:p w:rsidR="003E285A" w:rsidRPr="00D131DA" w:rsidRDefault="003E285A" w:rsidP="005E0F6C">
            <w:pPr>
              <w:spacing w:before="60" w:after="60"/>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Position</w:t>
            </w:r>
          </w:p>
        </w:tc>
        <w:tc>
          <w:tcPr>
            <w:tcW w:w="4536" w:type="dxa"/>
            <w:tcBorders>
              <w:top w:val="nil"/>
            </w:tcBorders>
            <w:shd w:val="clear" w:color="auto" w:fill="4472C4" w:themeFill="accent1"/>
          </w:tcPr>
          <w:p w:rsidR="003E285A" w:rsidRPr="00D131DA" w:rsidRDefault="003E285A" w:rsidP="005E0F6C">
            <w:pPr>
              <w:spacing w:before="60" w:after="60"/>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Named individual</w:t>
            </w:r>
          </w:p>
        </w:tc>
      </w:tr>
      <w:tr w:rsidR="003E285A" w:rsidRPr="00D131DA" w:rsidTr="00D131DA">
        <w:tc>
          <w:tcPr>
            <w:tcW w:w="4531" w:type="dxa"/>
          </w:tcPr>
          <w:p w:rsidR="003E285A" w:rsidRPr="00D131DA" w:rsidRDefault="003E285A" w:rsidP="005E0F6C">
            <w:pPr>
              <w:spacing w:before="60" w:after="60"/>
              <w:rPr>
                <w:rFonts w:ascii="Arial" w:eastAsia="Arial" w:hAnsi="Arial" w:cs="Arial"/>
                <w:sz w:val="22"/>
                <w:szCs w:val="22"/>
              </w:rPr>
            </w:pPr>
            <w:r w:rsidRPr="00D131DA">
              <w:rPr>
                <w:rFonts w:ascii="Arial" w:eastAsia="Arial" w:hAnsi="Arial" w:cs="Arial"/>
                <w:sz w:val="22"/>
                <w:szCs w:val="22"/>
              </w:rPr>
              <w:t>Practice Manager</w:t>
            </w:r>
          </w:p>
        </w:tc>
        <w:tc>
          <w:tcPr>
            <w:tcW w:w="4536" w:type="dxa"/>
          </w:tcPr>
          <w:p w:rsidR="003E285A" w:rsidRPr="00D131DA" w:rsidRDefault="008D2F62" w:rsidP="008D2F62">
            <w:pPr>
              <w:spacing w:before="60" w:after="60"/>
              <w:rPr>
                <w:rFonts w:ascii="Arial" w:eastAsia="Arial" w:hAnsi="Arial" w:cs="Arial"/>
                <w:sz w:val="22"/>
                <w:szCs w:val="22"/>
              </w:rPr>
            </w:pPr>
            <w:r>
              <w:rPr>
                <w:rFonts w:ascii="Arial" w:eastAsia="Arial" w:hAnsi="Arial" w:cs="Arial"/>
                <w:sz w:val="22"/>
                <w:szCs w:val="22"/>
              </w:rPr>
              <w:t>CLIVE FARRINGTON</w:t>
            </w:r>
          </w:p>
        </w:tc>
      </w:tr>
    </w:tbl>
    <w:p w:rsidR="003E285A" w:rsidRPr="00D131DA" w:rsidRDefault="003E285A">
      <w:pPr>
        <w:rPr>
          <w:rFonts w:ascii="Arial" w:eastAsia="Arial" w:hAnsi="Arial" w:cs="Arial"/>
          <w:b/>
          <w:sz w:val="22"/>
          <w:szCs w:val="22"/>
        </w:rPr>
      </w:pPr>
    </w:p>
    <w:p w:rsidR="003E285A" w:rsidRPr="008278E7" w:rsidRDefault="003E285A">
      <w:pPr>
        <w:rPr>
          <w:rFonts w:ascii="Arial" w:eastAsia="Arial" w:hAnsi="Arial" w:cs="Arial"/>
          <w:b/>
          <w:sz w:val="28"/>
          <w:szCs w:val="28"/>
        </w:rPr>
      </w:pPr>
    </w:p>
    <w:p w:rsidR="00A223F5" w:rsidRPr="008278E7" w:rsidRDefault="00DA1F09">
      <w:pPr>
        <w:tabs>
          <w:tab w:val="left" w:pos="2790"/>
        </w:tabs>
        <w:rPr>
          <w:rFonts w:ascii="Arial" w:eastAsia="Arial" w:hAnsi="Arial" w:cs="Arial"/>
          <w:b/>
          <w:sz w:val="28"/>
          <w:szCs w:val="28"/>
        </w:rPr>
      </w:pPr>
      <w:r w:rsidRPr="008278E7">
        <w:rPr>
          <w:rFonts w:ascii="Arial" w:eastAsia="Arial" w:hAnsi="Arial" w:cs="Arial"/>
          <w:b/>
          <w:sz w:val="28"/>
          <w:szCs w:val="28"/>
        </w:rPr>
        <w:t>Table of contents</w:t>
      </w:r>
      <w:r w:rsidRPr="008278E7">
        <w:rPr>
          <w:rFonts w:ascii="Arial" w:eastAsia="Arial" w:hAnsi="Arial" w:cs="Arial"/>
          <w:b/>
          <w:sz w:val="28"/>
          <w:szCs w:val="28"/>
        </w:rPr>
        <w:tab/>
      </w:r>
    </w:p>
    <w:sdt>
      <w:sdtPr>
        <w:rPr>
          <w:rFonts w:ascii="Calibri" w:hAnsi="Calibri" w:cs="Calibri"/>
          <w:b w:val="0"/>
          <w:bCs w:val="0"/>
          <w:noProof w:val="0"/>
        </w:rPr>
        <w:id w:val="838196001"/>
        <w:docPartObj>
          <w:docPartGallery w:val="Table of Contents"/>
          <w:docPartUnique/>
        </w:docPartObj>
      </w:sdtPr>
      <w:sdtEndPr/>
      <w:sdtContent>
        <w:p w:rsidR="00F628D0" w:rsidRDefault="00DA1F09">
          <w:pPr>
            <w:pStyle w:val="TOC1"/>
            <w:rPr>
              <w:rFonts w:asciiTheme="minorHAnsi" w:eastAsiaTheme="minorEastAsia" w:hAnsiTheme="minorHAnsi" w:cstheme="minorBidi"/>
              <w:b w:val="0"/>
              <w:bCs w:val="0"/>
              <w:kern w:val="2"/>
              <w14:ligatures w14:val="standardContextual"/>
            </w:rPr>
          </w:pPr>
          <w:r w:rsidRPr="008278E7">
            <w:rPr>
              <w:noProof w:val="0"/>
            </w:rPr>
            <w:fldChar w:fldCharType="begin"/>
          </w:r>
          <w:r w:rsidRPr="008278E7">
            <w:rPr>
              <w:noProof w:val="0"/>
            </w:rPr>
            <w:instrText xml:space="preserve"> TOC \h \u \z \t "Heading 1,1,Heading 2,2,Heading 3,3,"</w:instrText>
          </w:r>
          <w:r w:rsidRPr="008278E7">
            <w:rPr>
              <w:noProof w:val="0"/>
            </w:rPr>
            <w:fldChar w:fldCharType="separate"/>
          </w:r>
          <w:hyperlink w:anchor="_Toc185252636" w:history="1">
            <w:r w:rsidR="00F628D0" w:rsidRPr="00FC4138">
              <w:rPr>
                <w:rStyle w:val="Hyperlink"/>
              </w:rPr>
              <w:t>1</w:t>
            </w:r>
            <w:r w:rsidR="00F628D0">
              <w:rPr>
                <w:rFonts w:asciiTheme="minorHAnsi" w:eastAsiaTheme="minorEastAsia" w:hAnsiTheme="minorHAnsi" w:cstheme="minorBidi"/>
                <w:b w:val="0"/>
                <w:bCs w:val="0"/>
                <w:kern w:val="2"/>
                <w14:ligatures w14:val="standardContextual"/>
              </w:rPr>
              <w:tab/>
            </w:r>
            <w:r w:rsidR="00F628D0" w:rsidRPr="00FC4138">
              <w:rPr>
                <w:rStyle w:val="Hyperlink"/>
              </w:rPr>
              <w:t>Introduction</w:t>
            </w:r>
            <w:r w:rsidR="00F628D0">
              <w:rPr>
                <w:webHidden/>
              </w:rPr>
              <w:tab/>
            </w:r>
            <w:r w:rsidR="00F628D0">
              <w:rPr>
                <w:webHidden/>
              </w:rPr>
              <w:fldChar w:fldCharType="begin"/>
            </w:r>
            <w:r w:rsidR="00F628D0">
              <w:rPr>
                <w:webHidden/>
              </w:rPr>
              <w:instrText xml:space="preserve"> PAGEREF _Toc185252636 \h </w:instrText>
            </w:r>
            <w:r w:rsidR="00F628D0">
              <w:rPr>
                <w:webHidden/>
              </w:rPr>
            </w:r>
            <w:r w:rsidR="00F628D0">
              <w:rPr>
                <w:webHidden/>
              </w:rPr>
              <w:fldChar w:fldCharType="separate"/>
            </w:r>
            <w:r w:rsidR="00F628D0">
              <w:rPr>
                <w:webHidden/>
              </w:rPr>
              <w:t>2</w:t>
            </w:r>
            <w:r w:rsidR="00F628D0">
              <w:rPr>
                <w:webHidden/>
              </w:rPr>
              <w:fldChar w:fldCharType="end"/>
            </w:r>
          </w:hyperlink>
        </w:p>
        <w:p w:rsidR="00F628D0" w:rsidRDefault="002D36C2">
          <w:pPr>
            <w:pStyle w:val="TOC2"/>
            <w:rPr>
              <w:rFonts w:asciiTheme="minorHAnsi" w:eastAsiaTheme="minorEastAsia" w:hAnsiTheme="minorHAnsi" w:cstheme="minorBidi"/>
              <w:b w:val="0"/>
              <w:bCs w:val="0"/>
              <w:noProof/>
              <w:kern w:val="2"/>
              <w:sz w:val="24"/>
              <w:szCs w:val="24"/>
              <w14:ligatures w14:val="standardContextual"/>
            </w:rPr>
          </w:pPr>
          <w:hyperlink w:anchor="_Toc185252637" w:history="1">
            <w:r w:rsidR="00F628D0" w:rsidRPr="00FC4138">
              <w:rPr>
                <w:rStyle w:val="Hyperlink"/>
                <w:rFonts w:ascii="Arial" w:eastAsia="Arial" w:hAnsi="Arial" w:cs="Arial"/>
                <w:noProof/>
              </w:rPr>
              <w:t>1.1</w:t>
            </w:r>
            <w:r w:rsidR="00F628D0">
              <w:rPr>
                <w:rFonts w:asciiTheme="minorHAnsi" w:eastAsiaTheme="minorEastAsia" w:hAnsiTheme="minorHAnsi" w:cstheme="minorBidi"/>
                <w:b w:val="0"/>
                <w:bCs w:val="0"/>
                <w:noProof/>
                <w:kern w:val="2"/>
                <w:sz w:val="24"/>
                <w:szCs w:val="24"/>
                <w14:ligatures w14:val="standardContextual"/>
              </w:rPr>
              <w:tab/>
            </w:r>
            <w:r w:rsidR="00F628D0" w:rsidRPr="00FC4138">
              <w:rPr>
                <w:rStyle w:val="Hyperlink"/>
                <w:rFonts w:ascii="Arial" w:eastAsia="Arial" w:hAnsi="Arial" w:cs="Arial"/>
                <w:noProof/>
              </w:rPr>
              <w:t>Policy statement</w:t>
            </w:r>
            <w:r w:rsidR="00F628D0">
              <w:rPr>
                <w:noProof/>
                <w:webHidden/>
              </w:rPr>
              <w:tab/>
            </w:r>
            <w:r w:rsidR="00F628D0">
              <w:rPr>
                <w:noProof/>
                <w:webHidden/>
              </w:rPr>
              <w:fldChar w:fldCharType="begin"/>
            </w:r>
            <w:r w:rsidR="00F628D0">
              <w:rPr>
                <w:noProof/>
                <w:webHidden/>
              </w:rPr>
              <w:instrText xml:space="preserve"> PAGEREF _Toc185252637 \h </w:instrText>
            </w:r>
            <w:r w:rsidR="00F628D0">
              <w:rPr>
                <w:noProof/>
                <w:webHidden/>
              </w:rPr>
            </w:r>
            <w:r w:rsidR="00F628D0">
              <w:rPr>
                <w:noProof/>
                <w:webHidden/>
              </w:rPr>
              <w:fldChar w:fldCharType="separate"/>
            </w:r>
            <w:r w:rsidR="00F628D0">
              <w:rPr>
                <w:noProof/>
                <w:webHidden/>
              </w:rPr>
              <w:t>2</w:t>
            </w:r>
            <w:r w:rsidR="00F628D0">
              <w:rPr>
                <w:noProof/>
                <w:webHidden/>
              </w:rPr>
              <w:fldChar w:fldCharType="end"/>
            </w:r>
          </w:hyperlink>
        </w:p>
        <w:p w:rsidR="00F628D0" w:rsidRDefault="002D36C2">
          <w:pPr>
            <w:pStyle w:val="TOC2"/>
            <w:rPr>
              <w:rFonts w:asciiTheme="minorHAnsi" w:eastAsiaTheme="minorEastAsia" w:hAnsiTheme="minorHAnsi" w:cstheme="minorBidi"/>
              <w:b w:val="0"/>
              <w:bCs w:val="0"/>
              <w:noProof/>
              <w:kern w:val="2"/>
              <w:sz w:val="24"/>
              <w:szCs w:val="24"/>
              <w14:ligatures w14:val="standardContextual"/>
            </w:rPr>
          </w:pPr>
          <w:hyperlink w:anchor="_Toc185252638" w:history="1">
            <w:r w:rsidR="00F628D0" w:rsidRPr="00FC4138">
              <w:rPr>
                <w:rStyle w:val="Hyperlink"/>
                <w:rFonts w:ascii="Arial" w:eastAsia="Arial" w:hAnsi="Arial" w:cs="Arial"/>
                <w:noProof/>
              </w:rPr>
              <w:t>1.2</w:t>
            </w:r>
            <w:r w:rsidR="00F628D0">
              <w:rPr>
                <w:rFonts w:asciiTheme="minorHAnsi" w:eastAsiaTheme="minorEastAsia" w:hAnsiTheme="minorHAnsi" w:cstheme="minorBidi"/>
                <w:b w:val="0"/>
                <w:bCs w:val="0"/>
                <w:noProof/>
                <w:kern w:val="2"/>
                <w:sz w:val="24"/>
                <w:szCs w:val="24"/>
                <w14:ligatures w14:val="standardContextual"/>
              </w:rPr>
              <w:tab/>
            </w:r>
            <w:r w:rsidR="00F628D0" w:rsidRPr="00FC4138">
              <w:rPr>
                <w:rStyle w:val="Hyperlink"/>
                <w:rFonts w:ascii="Arial" w:eastAsia="Arial" w:hAnsi="Arial" w:cs="Arial"/>
                <w:noProof/>
              </w:rPr>
              <w:t>Status</w:t>
            </w:r>
            <w:r w:rsidR="00F628D0">
              <w:rPr>
                <w:noProof/>
                <w:webHidden/>
              </w:rPr>
              <w:tab/>
            </w:r>
            <w:r w:rsidR="00F628D0">
              <w:rPr>
                <w:noProof/>
                <w:webHidden/>
              </w:rPr>
              <w:fldChar w:fldCharType="begin"/>
            </w:r>
            <w:r w:rsidR="00F628D0">
              <w:rPr>
                <w:noProof/>
                <w:webHidden/>
              </w:rPr>
              <w:instrText xml:space="preserve"> PAGEREF _Toc185252638 \h </w:instrText>
            </w:r>
            <w:r w:rsidR="00F628D0">
              <w:rPr>
                <w:noProof/>
                <w:webHidden/>
              </w:rPr>
            </w:r>
            <w:r w:rsidR="00F628D0">
              <w:rPr>
                <w:noProof/>
                <w:webHidden/>
              </w:rPr>
              <w:fldChar w:fldCharType="separate"/>
            </w:r>
            <w:r w:rsidR="00F628D0">
              <w:rPr>
                <w:noProof/>
                <w:webHidden/>
              </w:rPr>
              <w:t>2</w:t>
            </w:r>
            <w:r w:rsidR="00F628D0">
              <w:rPr>
                <w:noProof/>
                <w:webHidden/>
              </w:rPr>
              <w:fldChar w:fldCharType="end"/>
            </w:r>
          </w:hyperlink>
        </w:p>
        <w:p w:rsidR="00F628D0" w:rsidRDefault="002D36C2">
          <w:pPr>
            <w:pStyle w:val="TOC1"/>
            <w:rPr>
              <w:rFonts w:asciiTheme="minorHAnsi" w:eastAsiaTheme="minorEastAsia" w:hAnsiTheme="minorHAnsi" w:cstheme="minorBidi"/>
              <w:b w:val="0"/>
              <w:bCs w:val="0"/>
              <w:kern w:val="2"/>
              <w14:ligatures w14:val="standardContextual"/>
            </w:rPr>
          </w:pPr>
          <w:hyperlink w:anchor="_Toc185252639" w:history="1">
            <w:r w:rsidR="00F628D0" w:rsidRPr="00FC4138">
              <w:rPr>
                <w:rStyle w:val="Hyperlink"/>
              </w:rPr>
              <w:t>2</w:t>
            </w:r>
            <w:r w:rsidR="00F628D0">
              <w:rPr>
                <w:rFonts w:asciiTheme="minorHAnsi" w:eastAsiaTheme="minorEastAsia" w:hAnsiTheme="minorHAnsi" w:cstheme="minorBidi"/>
                <w:b w:val="0"/>
                <w:bCs w:val="0"/>
                <w:kern w:val="2"/>
                <w14:ligatures w14:val="standardContextual"/>
              </w:rPr>
              <w:tab/>
            </w:r>
            <w:r w:rsidR="00F628D0" w:rsidRPr="00FC4138">
              <w:rPr>
                <w:rStyle w:val="Hyperlink"/>
              </w:rPr>
              <w:t>The Accessible Information Standard</w:t>
            </w:r>
            <w:r w:rsidR="00F628D0">
              <w:rPr>
                <w:webHidden/>
              </w:rPr>
              <w:tab/>
            </w:r>
            <w:r w:rsidR="00F628D0">
              <w:rPr>
                <w:webHidden/>
              </w:rPr>
              <w:fldChar w:fldCharType="begin"/>
            </w:r>
            <w:r w:rsidR="00F628D0">
              <w:rPr>
                <w:webHidden/>
              </w:rPr>
              <w:instrText xml:space="preserve"> PAGEREF _Toc185252639 \h </w:instrText>
            </w:r>
            <w:r w:rsidR="00F628D0">
              <w:rPr>
                <w:webHidden/>
              </w:rPr>
            </w:r>
            <w:r w:rsidR="00F628D0">
              <w:rPr>
                <w:webHidden/>
              </w:rPr>
              <w:fldChar w:fldCharType="separate"/>
            </w:r>
            <w:r w:rsidR="00F628D0">
              <w:rPr>
                <w:webHidden/>
              </w:rPr>
              <w:t>2</w:t>
            </w:r>
            <w:r w:rsidR="00F628D0">
              <w:rPr>
                <w:webHidden/>
              </w:rPr>
              <w:fldChar w:fldCharType="end"/>
            </w:r>
          </w:hyperlink>
        </w:p>
        <w:p w:rsidR="00F628D0" w:rsidRDefault="002D36C2">
          <w:pPr>
            <w:pStyle w:val="TOC2"/>
            <w:rPr>
              <w:rFonts w:asciiTheme="minorHAnsi" w:eastAsiaTheme="minorEastAsia" w:hAnsiTheme="minorHAnsi" w:cstheme="minorBidi"/>
              <w:b w:val="0"/>
              <w:bCs w:val="0"/>
              <w:noProof/>
              <w:kern w:val="2"/>
              <w:sz w:val="24"/>
              <w:szCs w:val="24"/>
              <w14:ligatures w14:val="standardContextual"/>
            </w:rPr>
          </w:pPr>
          <w:hyperlink w:anchor="_Toc185252640" w:history="1">
            <w:r w:rsidR="00F628D0" w:rsidRPr="00FC4138">
              <w:rPr>
                <w:rStyle w:val="Hyperlink"/>
                <w:rFonts w:ascii="Arial" w:eastAsia="Arial" w:hAnsi="Arial" w:cs="Arial"/>
                <w:noProof/>
              </w:rPr>
              <w:t>2.1</w:t>
            </w:r>
            <w:r w:rsidR="00F628D0">
              <w:rPr>
                <w:rFonts w:asciiTheme="minorHAnsi" w:eastAsiaTheme="minorEastAsia" w:hAnsiTheme="minorHAnsi" w:cstheme="minorBidi"/>
                <w:b w:val="0"/>
                <w:bCs w:val="0"/>
                <w:noProof/>
                <w:kern w:val="2"/>
                <w:sz w:val="24"/>
                <w:szCs w:val="24"/>
                <w14:ligatures w14:val="standardContextual"/>
              </w:rPr>
              <w:tab/>
            </w:r>
            <w:r w:rsidR="00F628D0" w:rsidRPr="00FC4138">
              <w:rPr>
                <w:rStyle w:val="Hyperlink"/>
                <w:rFonts w:ascii="Arial" w:eastAsia="Arial" w:hAnsi="Arial" w:cs="Arial"/>
                <w:noProof/>
              </w:rPr>
              <w:t>Aim</w:t>
            </w:r>
            <w:r w:rsidR="00F628D0">
              <w:rPr>
                <w:noProof/>
                <w:webHidden/>
              </w:rPr>
              <w:tab/>
            </w:r>
            <w:r w:rsidR="00F628D0">
              <w:rPr>
                <w:noProof/>
                <w:webHidden/>
              </w:rPr>
              <w:fldChar w:fldCharType="begin"/>
            </w:r>
            <w:r w:rsidR="00F628D0">
              <w:rPr>
                <w:noProof/>
                <w:webHidden/>
              </w:rPr>
              <w:instrText xml:space="preserve"> PAGEREF _Toc185252640 \h </w:instrText>
            </w:r>
            <w:r w:rsidR="00F628D0">
              <w:rPr>
                <w:noProof/>
                <w:webHidden/>
              </w:rPr>
            </w:r>
            <w:r w:rsidR="00F628D0">
              <w:rPr>
                <w:noProof/>
                <w:webHidden/>
              </w:rPr>
              <w:fldChar w:fldCharType="separate"/>
            </w:r>
            <w:r w:rsidR="00F628D0">
              <w:rPr>
                <w:noProof/>
                <w:webHidden/>
              </w:rPr>
              <w:t>2</w:t>
            </w:r>
            <w:r w:rsidR="00F628D0">
              <w:rPr>
                <w:noProof/>
                <w:webHidden/>
              </w:rPr>
              <w:fldChar w:fldCharType="end"/>
            </w:r>
          </w:hyperlink>
        </w:p>
        <w:p w:rsidR="00F628D0" w:rsidRDefault="002D36C2">
          <w:pPr>
            <w:pStyle w:val="TOC2"/>
            <w:rPr>
              <w:rFonts w:asciiTheme="minorHAnsi" w:eastAsiaTheme="minorEastAsia" w:hAnsiTheme="minorHAnsi" w:cstheme="minorBidi"/>
              <w:b w:val="0"/>
              <w:bCs w:val="0"/>
              <w:noProof/>
              <w:kern w:val="2"/>
              <w:sz w:val="24"/>
              <w:szCs w:val="24"/>
              <w14:ligatures w14:val="standardContextual"/>
            </w:rPr>
          </w:pPr>
          <w:hyperlink w:anchor="_Toc185252641" w:history="1">
            <w:r w:rsidR="00F628D0" w:rsidRPr="00FC4138">
              <w:rPr>
                <w:rStyle w:val="Hyperlink"/>
                <w:rFonts w:ascii="Arial" w:eastAsia="Arial" w:hAnsi="Arial" w:cs="Arial"/>
                <w:noProof/>
              </w:rPr>
              <w:t>2.2</w:t>
            </w:r>
            <w:r w:rsidR="00F628D0">
              <w:rPr>
                <w:rFonts w:asciiTheme="minorHAnsi" w:eastAsiaTheme="minorEastAsia" w:hAnsiTheme="minorHAnsi" w:cstheme="minorBidi"/>
                <w:b w:val="0"/>
                <w:bCs w:val="0"/>
                <w:noProof/>
                <w:kern w:val="2"/>
                <w:sz w:val="24"/>
                <w:szCs w:val="24"/>
                <w14:ligatures w14:val="standardContextual"/>
              </w:rPr>
              <w:tab/>
            </w:r>
            <w:r w:rsidR="00F628D0" w:rsidRPr="00FC4138">
              <w:rPr>
                <w:rStyle w:val="Hyperlink"/>
                <w:rFonts w:ascii="Arial" w:eastAsia="Arial" w:hAnsi="Arial" w:cs="Arial"/>
                <w:noProof/>
              </w:rPr>
              <w:t>Five steps of the AIS</w:t>
            </w:r>
            <w:r w:rsidR="00F628D0">
              <w:rPr>
                <w:noProof/>
                <w:webHidden/>
              </w:rPr>
              <w:tab/>
            </w:r>
            <w:r w:rsidR="00F628D0">
              <w:rPr>
                <w:noProof/>
                <w:webHidden/>
              </w:rPr>
              <w:fldChar w:fldCharType="begin"/>
            </w:r>
            <w:r w:rsidR="00F628D0">
              <w:rPr>
                <w:noProof/>
                <w:webHidden/>
              </w:rPr>
              <w:instrText xml:space="preserve"> PAGEREF _Toc185252641 \h </w:instrText>
            </w:r>
            <w:r w:rsidR="00F628D0">
              <w:rPr>
                <w:noProof/>
                <w:webHidden/>
              </w:rPr>
            </w:r>
            <w:r w:rsidR="00F628D0">
              <w:rPr>
                <w:noProof/>
                <w:webHidden/>
              </w:rPr>
              <w:fldChar w:fldCharType="separate"/>
            </w:r>
            <w:r w:rsidR="00F628D0">
              <w:rPr>
                <w:noProof/>
                <w:webHidden/>
              </w:rPr>
              <w:t>3</w:t>
            </w:r>
            <w:r w:rsidR="00F628D0">
              <w:rPr>
                <w:noProof/>
                <w:webHidden/>
              </w:rPr>
              <w:fldChar w:fldCharType="end"/>
            </w:r>
          </w:hyperlink>
        </w:p>
        <w:p w:rsidR="00F628D0" w:rsidRDefault="002D36C2">
          <w:pPr>
            <w:pStyle w:val="TOC2"/>
            <w:rPr>
              <w:rFonts w:asciiTheme="minorHAnsi" w:eastAsiaTheme="minorEastAsia" w:hAnsiTheme="minorHAnsi" w:cstheme="minorBidi"/>
              <w:b w:val="0"/>
              <w:bCs w:val="0"/>
              <w:noProof/>
              <w:kern w:val="2"/>
              <w:sz w:val="24"/>
              <w:szCs w:val="24"/>
              <w14:ligatures w14:val="standardContextual"/>
            </w:rPr>
          </w:pPr>
          <w:hyperlink w:anchor="_Toc185252642" w:history="1">
            <w:r w:rsidR="00F628D0" w:rsidRPr="00FC4138">
              <w:rPr>
                <w:rStyle w:val="Hyperlink"/>
                <w:rFonts w:ascii="Arial" w:eastAsia="Arial" w:hAnsi="Arial" w:cs="Arial"/>
                <w:noProof/>
              </w:rPr>
              <w:t>2.3</w:t>
            </w:r>
            <w:r w:rsidR="00F628D0">
              <w:rPr>
                <w:rFonts w:asciiTheme="minorHAnsi" w:eastAsiaTheme="minorEastAsia" w:hAnsiTheme="minorHAnsi" w:cstheme="minorBidi"/>
                <w:b w:val="0"/>
                <w:bCs w:val="0"/>
                <w:noProof/>
                <w:kern w:val="2"/>
                <w:sz w:val="24"/>
                <w:szCs w:val="24"/>
                <w14:ligatures w14:val="standardContextual"/>
              </w:rPr>
              <w:tab/>
            </w:r>
            <w:r w:rsidR="00F628D0" w:rsidRPr="00FC4138">
              <w:rPr>
                <w:rStyle w:val="Hyperlink"/>
                <w:rFonts w:ascii="Arial" w:eastAsia="Arial" w:hAnsi="Arial" w:cs="Arial"/>
                <w:noProof/>
              </w:rPr>
              <w:t>Information in different languages</w:t>
            </w:r>
            <w:r w:rsidR="00F628D0">
              <w:rPr>
                <w:noProof/>
                <w:webHidden/>
              </w:rPr>
              <w:tab/>
            </w:r>
            <w:r w:rsidR="00F628D0">
              <w:rPr>
                <w:noProof/>
                <w:webHidden/>
              </w:rPr>
              <w:fldChar w:fldCharType="begin"/>
            </w:r>
            <w:r w:rsidR="00F628D0">
              <w:rPr>
                <w:noProof/>
                <w:webHidden/>
              </w:rPr>
              <w:instrText xml:space="preserve"> PAGEREF _Toc185252642 \h </w:instrText>
            </w:r>
            <w:r w:rsidR="00F628D0">
              <w:rPr>
                <w:noProof/>
                <w:webHidden/>
              </w:rPr>
            </w:r>
            <w:r w:rsidR="00F628D0">
              <w:rPr>
                <w:noProof/>
                <w:webHidden/>
              </w:rPr>
              <w:fldChar w:fldCharType="separate"/>
            </w:r>
            <w:r w:rsidR="00F628D0">
              <w:rPr>
                <w:noProof/>
                <w:webHidden/>
              </w:rPr>
              <w:t>4</w:t>
            </w:r>
            <w:r w:rsidR="00F628D0">
              <w:rPr>
                <w:noProof/>
                <w:webHidden/>
              </w:rPr>
              <w:fldChar w:fldCharType="end"/>
            </w:r>
          </w:hyperlink>
        </w:p>
        <w:p w:rsidR="00F628D0" w:rsidRDefault="002D36C2">
          <w:pPr>
            <w:pStyle w:val="TOC1"/>
            <w:rPr>
              <w:rFonts w:asciiTheme="minorHAnsi" w:eastAsiaTheme="minorEastAsia" w:hAnsiTheme="minorHAnsi" w:cstheme="minorBidi"/>
              <w:b w:val="0"/>
              <w:bCs w:val="0"/>
              <w:kern w:val="2"/>
              <w14:ligatures w14:val="standardContextual"/>
            </w:rPr>
          </w:pPr>
          <w:hyperlink w:anchor="_Toc185252643" w:history="1">
            <w:r w:rsidR="00F628D0" w:rsidRPr="00FC4138">
              <w:rPr>
                <w:rStyle w:val="Hyperlink"/>
              </w:rPr>
              <w:t>3</w:t>
            </w:r>
            <w:r w:rsidR="00F628D0">
              <w:rPr>
                <w:rFonts w:asciiTheme="minorHAnsi" w:eastAsiaTheme="minorEastAsia" w:hAnsiTheme="minorHAnsi" w:cstheme="minorBidi"/>
                <w:b w:val="0"/>
                <w:bCs w:val="0"/>
                <w:kern w:val="2"/>
                <w14:ligatures w14:val="standardContextual"/>
              </w:rPr>
              <w:tab/>
            </w:r>
            <w:r w:rsidR="00F628D0" w:rsidRPr="00FC4138">
              <w:rPr>
                <w:rStyle w:val="Hyperlink"/>
              </w:rPr>
              <w:t>Additional resources</w:t>
            </w:r>
            <w:r w:rsidR="00F628D0">
              <w:rPr>
                <w:webHidden/>
              </w:rPr>
              <w:tab/>
            </w:r>
            <w:r w:rsidR="00F628D0">
              <w:rPr>
                <w:webHidden/>
              </w:rPr>
              <w:fldChar w:fldCharType="begin"/>
            </w:r>
            <w:r w:rsidR="00F628D0">
              <w:rPr>
                <w:webHidden/>
              </w:rPr>
              <w:instrText xml:space="preserve"> PAGEREF _Toc185252643 \h </w:instrText>
            </w:r>
            <w:r w:rsidR="00F628D0">
              <w:rPr>
                <w:webHidden/>
              </w:rPr>
            </w:r>
            <w:r w:rsidR="00F628D0">
              <w:rPr>
                <w:webHidden/>
              </w:rPr>
              <w:fldChar w:fldCharType="separate"/>
            </w:r>
            <w:r w:rsidR="00F628D0">
              <w:rPr>
                <w:webHidden/>
              </w:rPr>
              <w:t>4</w:t>
            </w:r>
            <w:r w:rsidR="00F628D0">
              <w:rPr>
                <w:webHidden/>
              </w:rPr>
              <w:fldChar w:fldCharType="end"/>
            </w:r>
          </w:hyperlink>
        </w:p>
        <w:p w:rsidR="00CA4F4E" w:rsidRPr="008278E7" w:rsidRDefault="00DA1F09">
          <w:pPr>
            <w:rPr>
              <w:rFonts w:ascii="Arial" w:eastAsia="Arial" w:hAnsi="Arial" w:cs="Arial"/>
              <w:sz w:val="20"/>
              <w:szCs w:val="20"/>
            </w:rPr>
          </w:pPr>
          <w:r w:rsidRPr="008278E7">
            <w:fldChar w:fldCharType="end"/>
          </w:r>
        </w:p>
      </w:sdtContent>
    </w:sdt>
    <w:p w:rsidR="005E45BE" w:rsidRPr="008278E7" w:rsidRDefault="005E45BE">
      <w:pPr>
        <w:rPr>
          <w:rFonts w:ascii="Arial" w:eastAsia="Arial" w:hAnsi="Arial" w:cs="Arial"/>
          <w:sz w:val="28"/>
          <w:szCs w:val="28"/>
        </w:rPr>
      </w:pPr>
    </w:p>
    <w:p w:rsidR="005E45BE" w:rsidRDefault="005E45BE">
      <w:pPr>
        <w:rPr>
          <w:rFonts w:ascii="Arial" w:eastAsia="Arial" w:hAnsi="Arial" w:cs="Arial"/>
          <w:sz w:val="28"/>
          <w:szCs w:val="28"/>
        </w:rPr>
      </w:pPr>
    </w:p>
    <w:p w:rsidR="00476D17" w:rsidRDefault="00476D17">
      <w:pPr>
        <w:rPr>
          <w:rFonts w:ascii="Arial" w:eastAsia="Arial" w:hAnsi="Arial" w:cs="Arial"/>
          <w:sz w:val="28"/>
          <w:szCs w:val="28"/>
        </w:rPr>
      </w:pPr>
    </w:p>
    <w:p w:rsidR="00476D17" w:rsidRDefault="00476D17">
      <w:pPr>
        <w:rPr>
          <w:rFonts w:ascii="Arial" w:eastAsia="Arial" w:hAnsi="Arial" w:cs="Arial"/>
          <w:sz w:val="28"/>
          <w:szCs w:val="28"/>
        </w:rPr>
      </w:pPr>
    </w:p>
    <w:p w:rsidR="00476D17" w:rsidRDefault="00476D17">
      <w:pPr>
        <w:rPr>
          <w:rFonts w:ascii="Arial" w:eastAsia="Arial" w:hAnsi="Arial" w:cs="Arial"/>
          <w:sz w:val="28"/>
          <w:szCs w:val="28"/>
        </w:rPr>
      </w:pPr>
    </w:p>
    <w:p w:rsidR="00476D17" w:rsidRDefault="00476D17">
      <w:pPr>
        <w:rPr>
          <w:rFonts w:ascii="Arial" w:eastAsia="Arial" w:hAnsi="Arial" w:cs="Arial"/>
          <w:sz w:val="28"/>
          <w:szCs w:val="28"/>
        </w:rPr>
      </w:pPr>
    </w:p>
    <w:p w:rsidR="00476D17" w:rsidRDefault="00476D17">
      <w:pPr>
        <w:rPr>
          <w:rFonts w:ascii="Arial" w:eastAsia="Arial" w:hAnsi="Arial" w:cs="Arial"/>
          <w:sz w:val="28"/>
          <w:szCs w:val="28"/>
        </w:rPr>
      </w:pPr>
    </w:p>
    <w:p w:rsidR="00476D17" w:rsidRDefault="00476D17">
      <w:pPr>
        <w:rPr>
          <w:rFonts w:ascii="Arial" w:eastAsia="Arial" w:hAnsi="Arial" w:cs="Arial"/>
          <w:sz w:val="28"/>
          <w:szCs w:val="28"/>
        </w:rPr>
      </w:pPr>
    </w:p>
    <w:p w:rsidR="00F628D0" w:rsidRDefault="00F628D0">
      <w:pPr>
        <w:rPr>
          <w:rFonts w:ascii="Arial" w:eastAsia="Arial" w:hAnsi="Arial" w:cs="Arial"/>
          <w:sz w:val="28"/>
          <w:szCs w:val="28"/>
        </w:rPr>
      </w:pPr>
    </w:p>
    <w:p w:rsidR="00F628D0" w:rsidRDefault="00F628D0">
      <w:pPr>
        <w:rPr>
          <w:rFonts w:ascii="Arial" w:eastAsia="Arial" w:hAnsi="Arial" w:cs="Arial"/>
          <w:sz w:val="28"/>
          <w:szCs w:val="28"/>
        </w:rPr>
      </w:pPr>
    </w:p>
    <w:p w:rsidR="00F628D0" w:rsidRDefault="00F628D0">
      <w:pPr>
        <w:rPr>
          <w:rFonts w:ascii="Arial" w:eastAsia="Arial" w:hAnsi="Arial" w:cs="Arial"/>
          <w:sz w:val="28"/>
          <w:szCs w:val="28"/>
        </w:rPr>
      </w:pPr>
    </w:p>
    <w:p w:rsidR="00AF5599" w:rsidRPr="008278E7" w:rsidRDefault="00AF5599">
      <w:pPr>
        <w:rPr>
          <w:rFonts w:ascii="Arial" w:eastAsia="Arial" w:hAnsi="Arial" w:cs="Arial"/>
          <w:sz w:val="28"/>
          <w:szCs w:val="28"/>
        </w:rPr>
      </w:pPr>
    </w:p>
    <w:p w:rsidR="005E45BE" w:rsidRPr="008278E7" w:rsidRDefault="005E45BE">
      <w:pPr>
        <w:rPr>
          <w:rFonts w:ascii="Arial" w:eastAsia="Arial" w:hAnsi="Arial" w:cs="Arial"/>
          <w:sz w:val="28"/>
          <w:szCs w:val="28"/>
        </w:rPr>
      </w:pPr>
    </w:p>
    <w:p w:rsidR="005E45BE" w:rsidRPr="008278E7" w:rsidRDefault="005E45BE">
      <w:pPr>
        <w:rPr>
          <w:rFonts w:ascii="Arial" w:eastAsia="Arial" w:hAnsi="Arial" w:cs="Arial"/>
          <w:sz w:val="28"/>
          <w:szCs w:val="28"/>
        </w:rPr>
      </w:pPr>
    </w:p>
    <w:p w:rsidR="00A223F5" w:rsidRPr="008278E7" w:rsidRDefault="00DA1F09">
      <w:pPr>
        <w:pStyle w:val="Heading1"/>
        <w:keepLines/>
        <w:numPr>
          <w:ilvl w:val="0"/>
          <w:numId w:val="1"/>
        </w:numPr>
        <w:pBdr>
          <w:bottom w:val="single" w:sz="4" w:space="1" w:color="595959"/>
        </w:pBdr>
        <w:spacing w:before="0" w:after="0" w:line="259" w:lineRule="auto"/>
        <w:ind w:left="431" w:hanging="431"/>
        <w:rPr>
          <w:sz w:val="28"/>
          <w:szCs w:val="28"/>
        </w:rPr>
      </w:pPr>
      <w:bookmarkStart w:id="0" w:name="_Toc185252636"/>
      <w:r w:rsidRPr="008278E7">
        <w:rPr>
          <w:sz w:val="28"/>
          <w:szCs w:val="28"/>
        </w:rPr>
        <w:t>Introduction</w:t>
      </w:r>
      <w:bookmarkEnd w:id="0"/>
    </w:p>
    <w:p w:rsidR="00A223F5" w:rsidRPr="008278E7" w:rsidRDefault="00DA1F09">
      <w:pPr>
        <w:pStyle w:val="Heading2"/>
        <w:numPr>
          <w:ilvl w:val="1"/>
          <w:numId w:val="1"/>
        </w:numPr>
        <w:rPr>
          <w:rFonts w:ascii="Arial" w:eastAsia="Arial" w:hAnsi="Arial" w:cs="Arial"/>
          <w:smallCaps w:val="0"/>
          <w:sz w:val="24"/>
          <w:szCs w:val="24"/>
          <w:lang w:val="en-GB"/>
        </w:rPr>
      </w:pPr>
      <w:bookmarkStart w:id="1" w:name="_Toc185252637"/>
      <w:r w:rsidRPr="008278E7">
        <w:rPr>
          <w:rFonts w:ascii="Arial" w:eastAsia="Arial" w:hAnsi="Arial" w:cs="Arial"/>
          <w:smallCaps w:val="0"/>
          <w:sz w:val="24"/>
          <w:szCs w:val="24"/>
          <w:lang w:val="en-GB"/>
        </w:rPr>
        <w:t>Policy statement</w:t>
      </w:r>
      <w:bookmarkEnd w:id="1"/>
    </w:p>
    <w:p w:rsidR="00A223F5" w:rsidRPr="008278E7" w:rsidRDefault="00A223F5"/>
    <w:p w:rsidR="00695142" w:rsidRPr="00695142" w:rsidRDefault="00695142" w:rsidP="00695142">
      <w:pPr>
        <w:rPr>
          <w:rFonts w:ascii="Arial" w:eastAsia="Arial" w:hAnsi="Arial" w:cs="Arial"/>
          <w:color w:val="000000"/>
          <w:sz w:val="22"/>
          <w:szCs w:val="22"/>
          <w:highlight w:val="white"/>
        </w:rPr>
      </w:pPr>
      <w:bookmarkStart w:id="2" w:name="_heading=h.1fob9te" w:colFirst="0" w:colLast="0"/>
      <w:bookmarkEnd w:id="2"/>
      <w:r w:rsidRPr="00695142">
        <w:rPr>
          <w:rFonts w:ascii="Arial" w:eastAsia="Arial" w:hAnsi="Arial" w:cs="Arial"/>
          <w:sz w:val="22"/>
          <w:szCs w:val="22"/>
        </w:rPr>
        <w:t xml:space="preserve">The </w:t>
      </w:r>
      <w:hyperlink r:id="rId10">
        <w:r w:rsidRPr="00695142">
          <w:rPr>
            <w:rFonts w:ascii="Arial" w:eastAsia="Arial" w:hAnsi="Arial" w:cs="Arial"/>
            <w:color w:val="0563C1"/>
            <w:sz w:val="22"/>
            <w:szCs w:val="22"/>
            <w:u w:val="single"/>
          </w:rPr>
          <w:t>Health and Social Care Act 2012</w:t>
        </w:r>
      </w:hyperlink>
      <w:r w:rsidR="002D36C2">
        <w:rPr>
          <w:rFonts w:ascii="Arial" w:eastAsia="Arial" w:hAnsi="Arial" w:cs="Arial"/>
          <w:sz w:val="22"/>
          <w:szCs w:val="22"/>
        </w:rPr>
        <w:t xml:space="preserve"> states that the practice</w:t>
      </w:r>
      <w:r w:rsidRPr="00695142">
        <w:rPr>
          <w:rFonts w:ascii="Arial" w:eastAsia="Arial" w:hAnsi="Arial" w:cs="Arial"/>
          <w:sz w:val="22"/>
          <w:szCs w:val="22"/>
        </w:rPr>
        <w:t xml:space="preserve"> must have regard to, and implement the </w:t>
      </w:r>
      <w:hyperlink r:id="rId11">
        <w:r w:rsidRPr="00695142">
          <w:rPr>
            <w:rFonts w:ascii="Arial" w:eastAsia="Arial" w:hAnsi="Arial" w:cs="Arial"/>
            <w:color w:val="0563C1"/>
            <w:sz w:val="22"/>
            <w:szCs w:val="22"/>
            <w:u w:val="single"/>
          </w:rPr>
          <w:t>Accessible Information Standard</w:t>
        </w:r>
      </w:hyperlink>
      <w:r w:rsidRPr="00695142">
        <w:rPr>
          <w:rFonts w:ascii="Arial" w:eastAsia="Arial" w:hAnsi="Arial" w:cs="Arial"/>
          <w:sz w:val="22"/>
          <w:szCs w:val="22"/>
        </w:rPr>
        <w:t xml:space="preserve"> (AIS).  </w:t>
      </w:r>
    </w:p>
    <w:p w:rsidR="00695142" w:rsidRPr="00695142" w:rsidRDefault="00695142" w:rsidP="00695142">
      <w:pPr>
        <w:rPr>
          <w:rFonts w:ascii="Arial" w:eastAsia="Arial" w:hAnsi="Arial" w:cs="Arial"/>
          <w:color w:val="000000"/>
          <w:sz w:val="22"/>
          <w:szCs w:val="22"/>
          <w:highlight w:val="white"/>
        </w:rPr>
      </w:pPr>
    </w:p>
    <w:p w:rsidR="00695142" w:rsidRPr="00695142" w:rsidRDefault="00695142" w:rsidP="00695142">
      <w:pPr>
        <w:rPr>
          <w:rFonts w:ascii="Arial" w:eastAsia="Arial" w:hAnsi="Arial" w:cs="Arial"/>
          <w:color w:val="000000"/>
          <w:sz w:val="22"/>
          <w:szCs w:val="22"/>
        </w:rPr>
      </w:pPr>
      <w:r w:rsidRPr="00695142">
        <w:rPr>
          <w:rFonts w:ascii="Arial" w:eastAsia="Arial" w:hAnsi="Arial" w:cs="Arial"/>
          <w:color w:val="000000"/>
          <w:sz w:val="22"/>
          <w:szCs w:val="22"/>
          <w:highlight w:val="white"/>
        </w:rPr>
        <w:t>The AIS sets out a specific, consistent approach to identifying, recording, flagging, sharing and meeting the information and communication support needs of patients, service users, carers and parents with a disability, impairment or sensory loss.</w:t>
      </w:r>
      <w:r w:rsidRPr="00695142">
        <w:rPr>
          <w:rFonts w:ascii="Arial" w:eastAsia="Arial" w:hAnsi="Arial" w:cs="Arial"/>
          <w:color w:val="000000"/>
          <w:sz w:val="22"/>
          <w:szCs w:val="22"/>
        </w:rPr>
        <w:t xml:space="preserve"> </w:t>
      </w:r>
    </w:p>
    <w:p w:rsidR="00695142" w:rsidRPr="00695142" w:rsidRDefault="00695142" w:rsidP="00695142">
      <w:pPr>
        <w:rPr>
          <w:rFonts w:ascii="Arial" w:eastAsia="Arial" w:hAnsi="Arial" w:cs="Arial"/>
          <w:sz w:val="22"/>
          <w:szCs w:val="22"/>
        </w:rPr>
      </w:pPr>
    </w:p>
    <w:p w:rsidR="00E41DE7" w:rsidRPr="00695142" w:rsidRDefault="00695142" w:rsidP="00695142">
      <w:pPr>
        <w:shd w:val="clear" w:color="auto" w:fill="FFFFFF"/>
        <w:rPr>
          <w:rFonts w:ascii="Arial" w:eastAsia="Arial" w:hAnsi="Arial" w:cs="Arial"/>
          <w:sz w:val="22"/>
          <w:szCs w:val="22"/>
        </w:rPr>
      </w:pPr>
      <w:r w:rsidRPr="00695142">
        <w:rPr>
          <w:rFonts w:ascii="Arial" w:eastAsia="Arial" w:hAnsi="Arial" w:cs="Arial"/>
          <w:sz w:val="22"/>
          <w:szCs w:val="22"/>
        </w:rPr>
        <w:t xml:space="preserve">This policy should be read in conjunction with the </w:t>
      </w:r>
      <w:hyperlink r:id="rId12">
        <w:r w:rsidRPr="00695142">
          <w:rPr>
            <w:rFonts w:ascii="Arial" w:eastAsia="Arial" w:hAnsi="Arial" w:cs="Arial"/>
            <w:color w:val="0563C1"/>
            <w:sz w:val="22"/>
            <w:szCs w:val="22"/>
            <w:u w:val="single"/>
          </w:rPr>
          <w:t>CQC’s GP mythbuster 20: Making information accessible</w:t>
        </w:r>
      </w:hyperlink>
      <w:r w:rsidRPr="00695142">
        <w:rPr>
          <w:rFonts w:ascii="Arial" w:eastAsia="Arial" w:hAnsi="Arial" w:cs="Arial"/>
          <w:color w:val="000000"/>
          <w:sz w:val="22"/>
          <w:szCs w:val="22"/>
        </w:rPr>
        <w:t xml:space="preserve"> and its document titled </w:t>
      </w:r>
      <w:hyperlink r:id="rId13">
        <w:r w:rsidRPr="00695142">
          <w:rPr>
            <w:rFonts w:ascii="Arial" w:eastAsia="Arial" w:hAnsi="Arial" w:cs="Arial"/>
            <w:color w:val="0563C1"/>
            <w:sz w:val="22"/>
            <w:szCs w:val="22"/>
            <w:u w:val="single"/>
          </w:rPr>
          <w:t>Meeting the Accessible Information Standard</w:t>
        </w:r>
      </w:hyperlink>
      <w:r w:rsidRPr="00695142">
        <w:rPr>
          <w:rFonts w:ascii="Arial" w:eastAsia="Arial" w:hAnsi="Arial" w:cs="Arial"/>
          <w:color w:val="000000"/>
          <w:sz w:val="22"/>
          <w:szCs w:val="22"/>
        </w:rPr>
        <w:t>.</w:t>
      </w:r>
    </w:p>
    <w:p w:rsidR="006F3C7D" w:rsidRPr="006F3C7D" w:rsidRDefault="006F3C7D" w:rsidP="00E72ACF">
      <w:pPr>
        <w:pStyle w:val="Heading2"/>
        <w:numPr>
          <w:ilvl w:val="1"/>
          <w:numId w:val="1"/>
        </w:numPr>
        <w:rPr>
          <w:rFonts w:ascii="Arial" w:eastAsia="Arial" w:hAnsi="Arial" w:cs="Arial"/>
          <w:smallCaps w:val="0"/>
          <w:sz w:val="24"/>
          <w:szCs w:val="24"/>
          <w:lang w:val="en-GB"/>
        </w:rPr>
      </w:pPr>
      <w:bookmarkStart w:id="3" w:name="_Toc185252638"/>
      <w:r>
        <w:rPr>
          <w:rFonts w:ascii="Arial" w:eastAsia="Arial" w:hAnsi="Arial" w:cs="Arial"/>
          <w:smallCaps w:val="0"/>
          <w:sz w:val="24"/>
          <w:szCs w:val="24"/>
          <w:lang w:val="en-GB"/>
        </w:rPr>
        <w:t>Status</w:t>
      </w:r>
      <w:bookmarkEnd w:id="3"/>
    </w:p>
    <w:p w:rsidR="00903941" w:rsidRDefault="00903941" w:rsidP="00903941">
      <w:pPr>
        <w:rPr>
          <w:rFonts w:cstheme="minorHAnsi"/>
        </w:rPr>
      </w:pPr>
    </w:p>
    <w:p w:rsidR="00A177A4" w:rsidRDefault="00A177A4" w:rsidP="00A177A4">
      <w:pPr>
        <w:rPr>
          <w:rFonts w:ascii="Arial" w:hAnsi="Arial" w:cs="Arial"/>
          <w:sz w:val="22"/>
          <w:szCs w:val="22"/>
        </w:rPr>
      </w:pPr>
      <w:r>
        <w:rPr>
          <w:rFonts w:ascii="Arial" w:hAnsi="Arial" w:cs="Arial"/>
          <w:sz w:val="22"/>
          <w:szCs w:val="22"/>
        </w:rPr>
        <w:t xml:space="preserve">In accordance with the </w:t>
      </w:r>
      <w:hyperlink r:id="rId14" w:history="1">
        <w:r w:rsidRPr="002B2C8C">
          <w:rPr>
            <w:rStyle w:val="Hyperlink"/>
            <w:rFonts w:ascii="Arial" w:hAnsi="Arial" w:cs="Arial"/>
            <w:sz w:val="22"/>
            <w:szCs w:val="22"/>
          </w:rPr>
          <w:t>Equality Act 2010</w:t>
        </w:r>
      </w:hyperlink>
      <w:r>
        <w:rPr>
          <w:rFonts w:ascii="Arial" w:hAnsi="Arial" w:cs="Arial"/>
          <w:sz w:val="22"/>
          <w:szCs w:val="22"/>
        </w:rPr>
        <w:t xml:space="preserve">,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w:t>
      </w:r>
      <w:r w:rsidR="002D36C2">
        <w:rPr>
          <w:rFonts w:ascii="Arial" w:hAnsi="Arial" w:cs="Arial"/>
          <w:sz w:val="22"/>
          <w:szCs w:val="22"/>
        </w:rPr>
        <w:t>practice.</w:t>
      </w:r>
    </w:p>
    <w:p w:rsidR="00A223F5" w:rsidRPr="008278E7" w:rsidRDefault="00A223F5"/>
    <w:p w:rsidR="00B8659A" w:rsidRPr="008278E7" w:rsidRDefault="00695142" w:rsidP="00B8659A">
      <w:pPr>
        <w:pStyle w:val="Heading1"/>
        <w:keepLines/>
        <w:numPr>
          <w:ilvl w:val="0"/>
          <w:numId w:val="1"/>
        </w:numPr>
        <w:pBdr>
          <w:bottom w:val="single" w:sz="4" w:space="1" w:color="595959"/>
        </w:pBdr>
        <w:spacing w:before="120" w:after="0" w:line="259" w:lineRule="auto"/>
        <w:ind w:left="431" w:hanging="431"/>
        <w:rPr>
          <w:sz w:val="28"/>
          <w:szCs w:val="28"/>
        </w:rPr>
      </w:pPr>
      <w:bookmarkStart w:id="4" w:name="_Toc185252639"/>
      <w:r>
        <w:rPr>
          <w:sz w:val="28"/>
          <w:szCs w:val="28"/>
        </w:rPr>
        <w:t>The Accessible Information Standard</w:t>
      </w:r>
      <w:bookmarkEnd w:id="4"/>
    </w:p>
    <w:p w:rsidR="00B8659A" w:rsidRPr="00695142" w:rsidRDefault="00695142" w:rsidP="00B8659A">
      <w:pPr>
        <w:pStyle w:val="Heading2"/>
        <w:numPr>
          <w:ilvl w:val="1"/>
          <w:numId w:val="1"/>
        </w:numPr>
        <w:rPr>
          <w:rFonts w:ascii="Arial" w:eastAsia="Arial" w:hAnsi="Arial" w:cs="Arial"/>
          <w:smallCaps w:val="0"/>
          <w:sz w:val="24"/>
          <w:szCs w:val="24"/>
        </w:rPr>
      </w:pPr>
      <w:bookmarkStart w:id="5" w:name="_Toc185252640"/>
      <w:r>
        <w:rPr>
          <w:rFonts w:ascii="Arial" w:eastAsia="Arial" w:hAnsi="Arial" w:cs="Arial"/>
          <w:smallCaps w:val="0"/>
          <w:sz w:val="24"/>
          <w:szCs w:val="24"/>
        </w:rPr>
        <w:t>Aim</w:t>
      </w:r>
      <w:bookmarkEnd w:id="5"/>
    </w:p>
    <w:p w:rsidR="00695142" w:rsidRPr="00695142" w:rsidRDefault="002D36C2" w:rsidP="00695142">
      <w:pPr>
        <w:spacing w:before="280" w:after="280"/>
        <w:rPr>
          <w:rFonts w:ascii="Arial" w:eastAsia="Arial" w:hAnsi="Arial" w:cs="Arial"/>
          <w:sz w:val="22"/>
          <w:szCs w:val="22"/>
        </w:rPr>
      </w:pPr>
      <w:hyperlink r:id="rId15">
        <w:r w:rsidR="00695142" w:rsidRPr="00695142">
          <w:rPr>
            <w:rFonts w:ascii="Arial" w:eastAsia="Arial" w:hAnsi="Arial" w:cs="Arial"/>
            <w:color w:val="0563C1"/>
            <w:sz w:val="22"/>
            <w:szCs w:val="22"/>
            <w:u w:val="single"/>
          </w:rPr>
          <w:t>NHS England</w:t>
        </w:r>
      </w:hyperlink>
      <w:r w:rsidR="00695142" w:rsidRPr="00695142">
        <w:rPr>
          <w:rFonts w:ascii="Arial" w:eastAsia="Arial" w:hAnsi="Arial" w:cs="Arial"/>
          <w:sz w:val="22"/>
          <w:szCs w:val="22"/>
        </w:rPr>
        <w:t xml:space="preserve"> explain that the aim of the AIS is to establish a framework and set a clear direction such that patients and service users (and where appropriate carers and parents) who have information or communication needs relating to a disability, impairment or sensory loss receive:</w:t>
      </w:r>
    </w:p>
    <w:p w:rsidR="00695142" w:rsidRPr="00695142" w:rsidRDefault="00695142" w:rsidP="00695142">
      <w:pPr>
        <w:numPr>
          <w:ilvl w:val="0"/>
          <w:numId w:val="28"/>
        </w:numPr>
        <w:pBdr>
          <w:top w:val="nil"/>
          <w:left w:val="nil"/>
          <w:bottom w:val="nil"/>
          <w:right w:val="nil"/>
          <w:between w:val="nil"/>
        </w:pBdr>
        <w:rPr>
          <w:rFonts w:ascii="Arial" w:eastAsia="Noto Sans Symbols" w:hAnsi="Arial" w:cs="Arial"/>
          <w:color w:val="000000"/>
          <w:sz w:val="22"/>
          <w:szCs w:val="22"/>
        </w:rPr>
      </w:pPr>
      <w:r w:rsidRPr="00695142">
        <w:rPr>
          <w:rFonts w:ascii="Arial" w:eastAsia="Arial" w:hAnsi="Arial" w:cs="Arial"/>
          <w:color w:val="000000"/>
          <w:sz w:val="22"/>
          <w:szCs w:val="22"/>
        </w:rPr>
        <w:t xml:space="preserve">Accessible information (“information which is able to be read or received and understood by the individual or group for which it is intended”) </w:t>
      </w:r>
    </w:p>
    <w:p w:rsidR="00695142" w:rsidRPr="00695142" w:rsidRDefault="00695142" w:rsidP="00695142">
      <w:pPr>
        <w:pBdr>
          <w:top w:val="nil"/>
          <w:left w:val="nil"/>
          <w:bottom w:val="nil"/>
          <w:right w:val="nil"/>
          <w:between w:val="nil"/>
        </w:pBdr>
        <w:ind w:left="720"/>
        <w:rPr>
          <w:rFonts w:ascii="Arial" w:eastAsia="Noto Sans Symbols" w:hAnsi="Arial" w:cs="Arial"/>
          <w:color w:val="000000"/>
          <w:sz w:val="22"/>
          <w:szCs w:val="22"/>
        </w:rPr>
      </w:pPr>
    </w:p>
    <w:p w:rsidR="00695142" w:rsidRPr="00695142" w:rsidRDefault="00695142" w:rsidP="00695142">
      <w:pPr>
        <w:numPr>
          <w:ilvl w:val="0"/>
          <w:numId w:val="28"/>
        </w:numPr>
        <w:pBdr>
          <w:top w:val="nil"/>
          <w:left w:val="nil"/>
          <w:bottom w:val="nil"/>
          <w:right w:val="nil"/>
          <w:between w:val="nil"/>
        </w:pBdr>
        <w:rPr>
          <w:rFonts w:ascii="Arial" w:eastAsia="Noto Sans Symbols" w:hAnsi="Arial" w:cs="Arial"/>
          <w:color w:val="000000"/>
          <w:sz w:val="22"/>
          <w:szCs w:val="22"/>
        </w:rPr>
      </w:pPr>
      <w:r w:rsidRPr="00695142">
        <w:rPr>
          <w:rFonts w:ascii="Arial" w:eastAsia="Arial" w:hAnsi="Arial" w:cs="Arial"/>
          <w:color w:val="000000"/>
          <w:sz w:val="22"/>
          <w:szCs w:val="22"/>
        </w:rPr>
        <w:t>Communication support (“support which is needed to enable effective, accurate dialogue between a professional and a service user to take place”)</w:t>
      </w:r>
    </w:p>
    <w:p w:rsidR="00695142" w:rsidRPr="00695142" w:rsidRDefault="00695142" w:rsidP="00695142">
      <w:pPr>
        <w:spacing w:before="280" w:after="280"/>
        <w:rPr>
          <w:rFonts w:ascii="Arial" w:hAnsi="Arial" w:cs="Arial"/>
          <w:sz w:val="22"/>
          <w:szCs w:val="22"/>
        </w:rPr>
      </w:pPr>
      <w:r w:rsidRPr="00695142">
        <w:rPr>
          <w:rFonts w:ascii="Arial" w:eastAsia="Arial" w:hAnsi="Arial" w:cs="Arial"/>
          <w:sz w:val="22"/>
          <w:szCs w:val="22"/>
        </w:rPr>
        <w:t xml:space="preserve">This includes accessible information and communication support to enable individuals to: </w:t>
      </w:r>
    </w:p>
    <w:p w:rsidR="00695142" w:rsidRPr="00695142" w:rsidRDefault="00695142" w:rsidP="00695142">
      <w:pPr>
        <w:numPr>
          <w:ilvl w:val="1"/>
          <w:numId w:val="27"/>
        </w:numPr>
        <w:ind w:left="709" w:hanging="425"/>
        <w:rPr>
          <w:rFonts w:ascii="Arial" w:eastAsia="Arial" w:hAnsi="Arial" w:cs="Arial"/>
          <w:sz w:val="22"/>
          <w:szCs w:val="22"/>
        </w:rPr>
      </w:pPr>
      <w:r w:rsidRPr="00695142">
        <w:rPr>
          <w:rFonts w:ascii="Arial" w:eastAsia="Arial" w:hAnsi="Arial" w:cs="Arial"/>
          <w:sz w:val="22"/>
          <w:szCs w:val="22"/>
        </w:rPr>
        <w:t xml:space="preserve">Make decisions about their health and wellbeing and about their care and treatment </w:t>
      </w:r>
    </w:p>
    <w:p w:rsidR="00695142" w:rsidRPr="00695142" w:rsidRDefault="00695142" w:rsidP="00695142">
      <w:pPr>
        <w:ind w:left="709"/>
        <w:rPr>
          <w:rFonts w:ascii="Arial" w:eastAsia="Arial" w:hAnsi="Arial" w:cs="Arial"/>
          <w:sz w:val="22"/>
          <w:szCs w:val="22"/>
        </w:rPr>
      </w:pPr>
    </w:p>
    <w:p w:rsidR="00695142" w:rsidRPr="00695142" w:rsidRDefault="00695142" w:rsidP="00695142">
      <w:pPr>
        <w:numPr>
          <w:ilvl w:val="1"/>
          <w:numId w:val="27"/>
        </w:numPr>
        <w:ind w:left="709" w:hanging="425"/>
        <w:rPr>
          <w:rFonts w:ascii="Arial" w:eastAsia="Arial" w:hAnsi="Arial" w:cs="Arial"/>
          <w:sz w:val="22"/>
          <w:szCs w:val="22"/>
        </w:rPr>
      </w:pPr>
      <w:r w:rsidRPr="00695142">
        <w:rPr>
          <w:rFonts w:ascii="Arial" w:eastAsia="Arial" w:hAnsi="Arial" w:cs="Arial"/>
          <w:sz w:val="22"/>
          <w:szCs w:val="22"/>
        </w:rPr>
        <w:t xml:space="preserve">Self-manage conditions </w:t>
      </w:r>
    </w:p>
    <w:p w:rsidR="00695142" w:rsidRPr="00695142" w:rsidRDefault="00695142" w:rsidP="00695142">
      <w:pPr>
        <w:pBdr>
          <w:top w:val="nil"/>
          <w:left w:val="nil"/>
          <w:bottom w:val="nil"/>
          <w:right w:val="nil"/>
          <w:between w:val="nil"/>
        </w:pBdr>
        <w:ind w:left="720"/>
        <w:rPr>
          <w:rFonts w:ascii="Arial" w:eastAsia="Arial" w:hAnsi="Arial" w:cs="Arial"/>
          <w:color w:val="000000"/>
          <w:sz w:val="22"/>
          <w:szCs w:val="22"/>
        </w:rPr>
      </w:pPr>
    </w:p>
    <w:p w:rsidR="00695142" w:rsidRPr="00695142" w:rsidRDefault="00695142" w:rsidP="00695142">
      <w:pPr>
        <w:numPr>
          <w:ilvl w:val="1"/>
          <w:numId w:val="27"/>
        </w:numPr>
        <w:ind w:left="709" w:hanging="425"/>
        <w:rPr>
          <w:rFonts w:ascii="Arial" w:eastAsia="Arial" w:hAnsi="Arial" w:cs="Arial"/>
          <w:sz w:val="22"/>
          <w:szCs w:val="22"/>
        </w:rPr>
      </w:pPr>
      <w:r w:rsidRPr="00695142">
        <w:rPr>
          <w:rFonts w:ascii="Arial" w:eastAsia="Arial" w:hAnsi="Arial" w:cs="Arial"/>
          <w:sz w:val="22"/>
          <w:szCs w:val="22"/>
        </w:rPr>
        <w:t xml:space="preserve">Access services appropriately and independently </w:t>
      </w:r>
    </w:p>
    <w:p w:rsidR="00695142" w:rsidRPr="00695142" w:rsidRDefault="00695142" w:rsidP="00695142">
      <w:pPr>
        <w:pBdr>
          <w:top w:val="nil"/>
          <w:left w:val="nil"/>
          <w:bottom w:val="nil"/>
          <w:right w:val="nil"/>
          <w:between w:val="nil"/>
        </w:pBdr>
        <w:ind w:left="720"/>
        <w:rPr>
          <w:rFonts w:ascii="Arial" w:eastAsia="Arial" w:hAnsi="Arial" w:cs="Arial"/>
          <w:color w:val="000000"/>
          <w:sz w:val="22"/>
          <w:szCs w:val="22"/>
        </w:rPr>
      </w:pPr>
    </w:p>
    <w:p w:rsidR="00695142" w:rsidRDefault="00695142" w:rsidP="00695142">
      <w:pPr>
        <w:numPr>
          <w:ilvl w:val="1"/>
          <w:numId w:val="27"/>
        </w:numPr>
        <w:ind w:left="709" w:hanging="425"/>
        <w:rPr>
          <w:rFonts w:ascii="Arial" w:eastAsia="Arial" w:hAnsi="Arial" w:cs="Arial"/>
          <w:sz w:val="22"/>
          <w:szCs w:val="22"/>
        </w:rPr>
      </w:pPr>
      <w:r w:rsidRPr="00695142">
        <w:rPr>
          <w:rFonts w:ascii="Arial" w:eastAsia="Arial" w:hAnsi="Arial" w:cs="Arial"/>
          <w:sz w:val="22"/>
          <w:szCs w:val="22"/>
        </w:rPr>
        <w:lastRenderedPageBreak/>
        <w:t xml:space="preserve">Make choices about treatments and procedures including the provision or withholding of consent </w:t>
      </w:r>
    </w:p>
    <w:p w:rsidR="00695142" w:rsidRDefault="00695142" w:rsidP="00695142">
      <w:pPr>
        <w:pStyle w:val="ListParagraph"/>
        <w:rPr>
          <w:rFonts w:ascii="Arial" w:eastAsia="Arial" w:hAnsi="Arial" w:cs="Arial"/>
          <w:sz w:val="22"/>
          <w:szCs w:val="22"/>
        </w:rPr>
      </w:pPr>
    </w:p>
    <w:p w:rsidR="00695142" w:rsidRPr="00695142" w:rsidRDefault="00695142" w:rsidP="00695142">
      <w:pPr>
        <w:rPr>
          <w:rFonts w:ascii="Arial" w:eastAsia="Arial" w:hAnsi="Arial" w:cs="Arial"/>
          <w:sz w:val="22"/>
          <w:szCs w:val="22"/>
        </w:rPr>
      </w:pPr>
    </w:p>
    <w:p w:rsidR="00B8659A" w:rsidRPr="008278E7" w:rsidRDefault="00695142" w:rsidP="00B8659A">
      <w:pPr>
        <w:pStyle w:val="Heading2"/>
        <w:numPr>
          <w:ilvl w:val="1"/>
          <w:numId w:val="1"/>
        </w:numPr>
        <w:rPr>
          <w:rFonts w:ascii="Arial" w:eastAsia="Arial" w:hAnsi="Arial" w:cs="Arial"/>
          <w:smallCaps w:val="0"/>
          <w:sz w:val="24"/>
          <w:szCs w:val="24"/>
          <w:lang w:val="en-GB"/>
        </w:rPr>
      </w:pPr>
      <w:bookmarkStart w:id="6" w:name="_Toc185252641"/>
      <w:r>
        <w:rPr>
          <w:rFonts w:ascii="Arial" w:eastAsia="Arial" w:hAnsi="Arial" w:cs="Arial"/>
          <w:smallCaps w:val="0"/>
          <w:sz w:val="24"/>
          <w:szCs w:val="24"/>
          <w:lang w:val="en-GB"/>
        </w:rPr>
        <w:t>Five steps of the AIS</w:t>
      </w:r>
      <w:bookmarkEnd w:id="6"/>
    </w:p>
    <w:p w:rsidR="00B8659A" w:rsidRPr="008278E7" w:rsidRDefault="00B8659A" w:rsidP="00B8659A"/>
    <w:p w:rsidR="00695142" w:rsidRDefault="00695142" w:rsidP="00695142">
      <w:pPr>
        <w:spacing w:after="216"/>
        <w:rPr>
          <w:rFonts w:ascii="Arial" w:eastAsia="Arial" w:hAnsi="Arial" w:cs="Arial"/>
          <w:color w:val="000000"/>
          <w:sz w:val="22"/>
          <w:szCs w:val="22"/>
        </w:rPr>
      </w:pPr>
      <w:r>
        <w:rPr>
          <w:rFonts w:ascii="Arial" w:eastAsia="Arial" w:hAnsi="Arial" w:cs="Arial"/>
          <w:color w:val="000000"/>
          <w:sz w:val="22"/>
          <w:szCs w:val="22"/>
        </w:rPr>
        <w:t xml:space="preserve">The </w:t>
      </w:r>
      <w:hyperlink r:id="rId16">
        <w:r>
          <w:rPr>
            <w:rFonts w:ascii="Arial" w:eastAsia="Arial" w:hAnsi="Arial" w:cs="Arial"/>
            <w:color w:val="0563C1"/>
            <w:sz w:val="22"/>
            <w:szCs w:val="22"/>
            <w:u w:val="single"/>
          </w:rPr>
          <w:t>NHS England Accessible Information Specification</w:t>
        </w:r>
      </w:hyperlink>
      <w:r>
        <w:rPr>
          <w:rFonts w:ascii="Arial" w:eastAsia="Arial" w:hAnsi="Arial" w:cs="Arial"/>
          <w:color w:val="000000"/>
          <w:sz w:val="22"/>
          <w:szCs w:val="22"/>
        </w:rPr>
        <w:t xml:space="preserve"> explains that to achieve compliance with the AIS, there are five distinct steps this organisation must complete. Each step is detailed below with an overview of how this organisation will achieve compliance.</w:t>
      </w:r>
    </w:p>
    <w:tbl>
      <w:tblPr>
        <w:tblW w:w="87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025"/>
      </w:tblGrid>
      <w:tr w:rsidR="00695142" w:rsidTr="00DD76CC">
        <w:trPr>
          <w:jc w:val="center"/>
        </w:trPr>
        <w:tc>
          <w:tcPr>
            <w:tcW w:w="2689" w:type="dxa"/>
            <w:shd w:val="clear" w:color="auto" w:fill="0070C0"/>
          </w:tcPr>
          <w:p w:rsidR="00695142" w:rsidRDefault="00695142" w:rsidP="00DD76CC">
            <w:pPr>
              <w:spacing w:before="120" w:after="120"/>
              <w:jc w:val="center"/>
              <w:rPr>
                <w:rFonts w:ascii="Arial" w:eastAsia="Arial" w:hAnsi="Arial" w:cs="Arial"/>
                <w:color w:val="FFFFFF"/>
              </w:rPr>
            </w:pPr>
            <w:r>
              <w:rPr>
                <w:rFonts w:ascii="Arial" w:eastAsia="Arial" w:hAnsi="Arial" w:cs="Arial"/>
                <w:color w:val="FFFFFF"/>
                <w:sz w:val="22"/>
                <w:szCs w:val="22"/>
              </w:rPr>
              <w:t>Step</w:t>
            </w:r>
          </w:p>
        </w:tc>
        <w:tc>
          <w:tcPr>
            <w:tcW w:w="6025" w:type="dxa"/>
            <w:shd w:val="clear" w:color="auto" w:fill="0070C0"/>
          </w:tcPr>
          <w:p w:rsidR="00695142" w:rsidRDefault="00695142" w:rsidP="00DD76CC">
            <w:pPr>
              <w:spacing w:before="120" w:after="120"/>
              <w:jc w:val="center"/>
              <w:rPr>
                <w:rFonts w:ascii="Arial" w:eastAsia="Arial" w:hAnsi="Arial" w:cs="Arial"/>
                <w:color w:val="FFFFFF"/>
              </w:rPr>
            </w:pPr>
            <w:r>
              <w:rPr>
                <w:rFonts w:ascii="Arial" w:eastAsia="Arial" w:hAnsi="Arial" w:cs="Arial"/>
                <w:color w:val="FFFFFF"/>
                <w:sz w:val="22"/>
                <w:szCs w:val="22"/>
              </w:rPr>
              <w:t>Action(s)</w:t>
            </w:r>
          </w:p>
        </w:tc>
      </w:tr>
      <w:tr w:rsidR="00695142" w:rsidTr="00DD76CC">
        <w:trPr>
          <w:jc w:val="center"/>
        </w:trPr>
        <w:tc>
          <w:tcPr>
            <w:tcW w:w="2689" w:type="dxa"/>
          </w:tcPr>
          <w:p w:rsidR="00695142" w:rsidRDefault="00695142" w:rsidP="00DD76CC">
            <w:pPr>
              <w:spacing w:before="120" w:after="120"/>
              <w:jc w:val="both"/>
              <w:rPr>
                <w:rFonts w:ascii="Arial" w:eastAsia="Arial" w:hAnsi="Arial" w:cs="Arial"/>
                <w:color w:val="000000"/>
              </w:rPr>
            </w:pPr>
            <w:r>
              <w:rPr>
                <w:rFonts w:ascii="Arial" w:eastAsia="Arial" w:hAnsi="Arial" w:cs="Arial"/>
                <w:color w:val="000000"/>
                <w:sz w:val="22"/>
                <w:szCs w:val="22"/>
              </w:rPr>
              <w:t>1. Identification of needs</w:t>
            </w:r>
          </w:p>
        </w:tc>
        <w:tc>
          <w:tcPr>
            <w:tcW w:w="6025" w:type="dxa"/>
          </w:tcPr>
          <w:p w:rsidR="00695142" w:rsidRDefault="00695142" w:rsidP="00695142">
            <w:pPr>
              <w:pBdr>
                <w:top w:val="nil"/>
                <w:left w:val="nil"/>
                <w:bottom w:val="nil"/>
                <w:right w:val="nil"/>
                <w:between w:val="nil"/>
              </w:pBdr>
              <w:spacing w:before="120" w:after="120"/>
              <w:ind w:left="463" w:hanging="425"/>
              <w:rPr>
                <w:rFonts w:ascii="Arial" w:eastAsia="Arial" w:hAnsi="Arial" w:cs="Arial"/>
                <w:color w:val="000000"/>
              </w:rPr>
            </w:pPr>
            <w:r>
              <w:rPr>
                <w:rFonts w:ascii="Arial" w:eastAsia="Arial" w:hAnsi="Arial" w:cs="Arial"/>
                <w:color w:val="000000"/>
                <w:sz w:val="22"/>
                <w:szCs w:val="22"/>
              </w:rPr>
              <w:t xml:space="preserve">This </w:t>
            </w:r>
            <w:r w:rsidR="002D36C2">
              <w:rPr>
                <w:rFonts w:ascii="Arial" w:eastAsia="Arial" w:hAnsi="Arial" w:cs="Arial"/>
                <w:color w:val="000000"/>
                <w:sz w:val="22"/>
                <w:szCs w:val="22"/>
              </w:rPr>
              <w:t>practice</w:t>
            </w:r>
            <w:r>
              <w:rPr>
                <w:rFonts w:ascii="Arial" w:eastAsia="Arial" w:hAnsi="Arial" w:cs="Arial"/>
                <w:color w:val="000000"/>
                <w:sz w:val="22"/>
                <w:szCs w:val="22"/>
              </w:rPr>
              <w:t xml:space="preserve"> will ensure there is a disability and reasonable adjustment section on the new patient registration and health check questionnaire, enabling needs to be identified and recorded when patients first interact or register with the organisation</w:t>
            </w:r>
          </w:p>
          <w:p w:rsidR="00695142" w:rsidRDefault="00695142" w:rsidP="00695142">
            <w:pPr>
              <w:pBdr>
                <w:top w:val="nil"/>
                <w:left w:val="nil"/>
                <w:bottom w:val="nil"/>
                <w:right w:val="nil"/>
                <w:between w:val="nil"/>
              </w:pBdr>
              <w:spacing w:before="120" w:after="120"/>
              <w:ind w:left="463" w:hanging="392"/>
              <w:rPr>
                <w:rFonts w:ascii="Arial" w:eastAsia="Arial" w:hAnsi="Arial" w:cs="Arial"/>
                <w:color w:val="000000"/>
              </w:rPr>
            </w:pPr>
            <w:r>
              <w:rPr>
                <w:rFonts w:ascii="Arial" w:eastAsia="Arial" w:hAnsi="Arial" w:cs="Arial"/>
                <w:color w:val="000000"/>
                <w:sz w:val="22"/>
                <w:szCs w:val="22"/>
              </w:rPr>
              <w:t>This</w:t>
            </w:r>
            <w:r w:rsidR="002D36C2">
              <w:rPr>
                <w:rFonts w:ascii="Arial" w:eastAsia="Arial" w:hAnsi="Arial" w:cs="Arial"/>
                <w:color w:val="000000"/>
                <w:sz w:val="22"/>
                <w:szCs w:val="22"/>
              </w:rPr>
              <w:t xml:space="preserve"> practice</w:t>
            </w:r>
            <w:r>
              <w:rPr>
                <w:rFonts w:ascii="Arial" w:eastAsia="Arial" w:hAnsi="Arial" w:cs="Arial"/>
                <w:color w:val="000000"/>
                <w:sz w:val="22"/>
                <w:szCs w:val="22"/>
              </w:rPr>
              <w:t xml:space="preserve"> will opportunistically identify patients who may need reasonable adjustments during consultations and contact with the organisation</w:t>
            </w:r>
          </w:p>
          <w:p w:rsidR="00695142" w:rsidRDefault="00695142" w:rsidP="00695142">
            <w:pPr>
              <w:pBdr>
                <w:top w:val="nil"/>
                <w:left w:val="nil"/>
                <w:bottom w:val="nil"/>
                <w:right w:val="nil"/>
                <w:between w:val="nil"/>
              </w:pBdr>
              <w:spacing w:before="120" w:after="120"/>
              <w:ind w:left="463" w:hanging="425"/>
              <w:rPr>
                <w:rFonts w:ascii="Arial" w:eastAsia="Arial" w:hAnsi="Arial" w:cs="Arial"/>
                <w:color w:val="000000"/>
              </w:rPr>
            </w:pPr>
            <w:r>
              <w:rPr>
                <w:rFonts w:ascii="Arial" w:eastAsia="Arial" w:hAnsi="Arial" w:cs="Arial"/>
                <w:color w:val="000000"/>
                <w:sz w:val="22"/>
                <w:szCs w:val="22"/>
              </w:rPr>
              <w:t xml:space="preserve">This </w:t>
            </w:r>
            <w:r w:rsidR="002D36C2">
              <w:rPr>
                <w:rFonts w:ascii="Arial" w:eastAsia="Arial" w:hAnsi="Arial" w:cs="Arial"/>
                <w:color w:val="000000"/>
                <w:sz w:val="22"/>
                <w:szCs w:val="22"/>
              </w:rPr>
              <w:t>practice</w:t>
            </w:r>
            <w:r>
              <w:rPr>
                <w:rFonts w:ascii="Arial" w:eastAsia="Arial" w:hAnsi="Arial" w:cs="Arial"/>
                <w:color w:val="000000"/>
                <w:sz w:val="22"/>
                <w:szCs w:val="22"/>
              </w:rPr>
              <w:t xml:space="preserve"> will promote self-id</w:t>
            </w:r>
            <w:r w:rsidR="002D36C2">
              <w:rPr>
                <w:rFonts w:ascii="Arial" w:eastAsia="Arial" w:hAnsi="Arial" w:cs="Arial"/>
                <w:color w:val="000000"/>
                <w:sz w:val="22"/>
                <w:szCs w:val="22"/>
              </w:rPr>
              <w:t>entification on the practice</w:t>
            </w:r>
            <w:r>
              <w:rPr>
                <w:rFonts w:ascii="Arial" w:eastAsia="Arial" w:hAnsi="Arial" w:cs="Arial"/>
                <w:color w:val="000000"/>
                <w:sz w:val="22"/>
                <w:szCs w:val="22"/>
              </w:rPr>
              <w:t xml:space="preserve"> website and in waiting areas by means of posters</w:t>
            </w:r>
          </w:p>
        </w:tc>
      </w:tr>
      <w:tr w:rsidR="00695142" w:rsidTr="00DD76CC">
        <w:trPr>
          <w:jc w:val="center"/>
        </w:trPr>
        <w:tc>
          <w:tcPr>
            <w:tcW w:w="2689" w:type="dxa"/>
          </w:tcPr>
          <w:p w:rsidR="00695142" w:rsidRDefault="00695142" w:rsidP="00DD76CC">
            <w:pPr>
              <w:spacing w:before="120" w:after="120"/>
              <w:rPr>
                <w:rFonts w:ascii="Arial" w:eastAsia="Arial" w:hAnsi="Arial" w:cs="Arial"/>
                <w:color w:val="000000"/>
              </w:rPr>
            </w:pPr>
            <w:r>
              <w:rPr>
                <w:rFonts w:ascii="Arial" w:eastAsia="Arial" w:hAnsi="Arial" w:cs="Arial"/>
                <w:color w:val="000000"/>
                <w:sz w:val="22"/>
                <w:szCs w:val="22"/>
              </w:rPr>
              <w:t>2. Recording of needs</w:t>
            </w:r>
          </w:p>
        </w:tc>
        <w:tc>
          <w:tcPr>
            <w:tcW w:w="6025" w:type="dxa"/>
          </w:tcPr>
          <w:p w:rsidR="00695142" w:rsidRDefault="00695142" w:rsidP="00695142">
            <w:pPr>
              <w:numPr>
                <w:ilvl w:val="0"/>
                <w:numId w:val="29"/>
              </w:numPr>
              <w:pBdr>
                <w:top w:val="nil"/>
                <w:left w:val="nil"/>
                <w:bottom w:val="nil"/>
                <w:right w:val="nil"/>
                <w:between w:val="nil"/>
              </w:pBdr>
              <w:spacing w:before="120" w:after="120"/>
              <w:ind w:left="463" w:hanging="425"/>
              <w:rPr>
                <w:rFonts w:ascii="Arial" w:eastAsia="Arial" w:hAnsi="Arial" w:cs="Arial"/>
                <w:color w:val="000000"/>
              </w:rPr>
            </w:pPr>
            <w:r>
              <w:rPr>
                <w:rFonts w:ascii="Arial" w:eastAsia="Arial" w:hAnsi="Arial" w:cs="Arial"/>
                <w:color w:val="000000"/>
                <w:sz w:val="22"/>
                <w:szCs w:val="22"/>
              </w:rPr>
              <w:t xml:space="preserve">This </w:t>
            </w:r>
            <w:r w:rsidR="002D36C2">
              <w:rPr>
                <w:rFonts w:ascii="Arial" w:eastAsia="Arial" w:hAnsi="Arial" w:cs="Arial"/>
                <w:color w:val="000000"/>
                <w:sz w:val="22"/>
                <w:szCs w:val="22"/>
              </w:rPr>
              <w:t>practice</w:t>
            </w:r>
            <w:r>
              <w:rPr>
                <w:rFonts w:ascii="Arial" w:eastAsia="Arial" w:hAnsi="Arial" w:cs="Arial"/>
                <w:color w:val="000000"/>
                <w:sz w:val="22"/>
                <w:szCs w:val="22"/>
              </w:rPr>
              <w:t xml:space="preserve"> will use the reasonable adjustments impairment and adjustment codes provided by </w:t>
            </w:r>
            <w:hyperlink r:id="rId17">
              <w:r>
                <w:rPr>
                  <w:rFonts w:ascii="Arial" w:eastAsia="Arial" w:hAnsi="Arial" w:cs="Arial"/>
                  <w:color w:val="0563C1"/>
                  <w:sz w:val="22"/>
                  <w:szCs w:val="22"/>
                  <w:u w:val="single"/>
                </w:rPr>
                <w:t>NHS Digital</w:t>
              </w:r>
            </w:hyperlink>
            <w:r>
              <w:rPr>
                <w:rFonts w:ascii="Arial" w:eastAsia="Arial" w:hAnsi="Arial" w:cs="Arial"/>
                <w:color w:val="000000"/>
                <w:sz w:val="22"/>
                <w:szCs w:val="22"/>
              </w:rPr>
              <w:t xml:space="preserve"> when recording reasonable adjustments. </w:t>
            </w:r>
          </w:p>
        </w:tc>
      </w:tr>
      <w:tr w:rsidR="00695142" w:rsidTr="00DD76CC">
        <w:trPr>
          <w:jc w:val="center"/>
        </w:trPr>
        <w:tc>
          <w:tcPr>
            <w:tcW w:w="2689" w:type="dxa"/>
          </w:tcPr>
          <w:p w:rsidR="00695142" w:rsidRDefault="00695142" w:rsidP="00DD76CC">
            <w:pPr>
              <w:spacing w:before="120" w:after="120"/>
              <w:rPr>
                <w:rFonts w:ascii="Arial" w:eastAsia="Arial" w:hAnsi="Arial" w:cs="Arial"/>
                <w:color w:val="000000"/>
              </w:rPr>
            </w:pPr>
            <w:r>
              <w:rPr>
                <w:rFonts w:ascii="Arial" w:eastAsia="Arial" w:hAnsi="Arial" w:cs="Arial"/>
                <w:color w:val="000000"/>
                <w:sz w:val="22"/>
                <w:szCs w:val="22"/>
              </w:rPr>
              <w:t>3. Flagging of needs</w:t>
            </w:r>
          </w:p>
        </w:tc>
        <w:tc>
          <w:tcPr>
            <w:tcW w:w="6025" w:type="dxa"/>
          </w:tcPr>
          <w:p w:rsidR="00695142" w:rsidRDefault="00695142" w:rsidP="00695142">
            <w:pPr>
              <w:numPr>
                <w:ilvl w:val="0"/>
                <w:numId w:val="29"/>
              </w:numPr>
              <w:pBdr>
                <w:top w:val="nil"/>
                <w:left w:val="nil"/>
                <w:bottom w:val="nil"/>
                <w:right w:val="nil"/>
                <w:between w:val="nil"/>
              </w:pBdr>
              <w:spacing w:before="120" w:after="120"/>
              <w:ind w:left="463" w:hanging="425"/>
              <w:rPr>
                <w:rFonts w:ascii="Arial" w:eastAsia="Arial" w:hAnsi="Arial" w:cs="Arial"/>
                <w:color w:val="000000"/>
              </w:rPr>
            </w:pPr>
            <w:r>
              <w:rPr>
                <w:rFonts w:ascii="Arial" w:eastAsia="Arial" w:hAnsi="Arial" w:cs="Arial"/>
                <w:color w:val="000000"/>
                <w:sz w:val="22"/>
                <w:szCs w:val="22"/>
              </w:rPr>
              <w:t xml:space="preserve">This </w:t>
            </w:r>
            <w:r w:rsidR="002D36C2">
              <w:rPr>
                <w:rFonts w:ascii="Arial" w:eastAsia="Arial" w:hAnsi="Arial" w:cs="Arial"/>
                <w:color w:val="000000"/>
                <w:sz w:val="22"/>
                <w:szCs w:val="22"/>
              </w:rPr>
              <w:t>practice</w:t>
            </w:r>
            <w:r>
              <w:rPr>
                <w:rFonts w:ascii="Arial" w:eastAsia="Arial" w:hAnsi="Arial" w:cs="Arial"/>
                <w:color w:val="000000"/>
                <w:sz w:val="22"/>
                <w:szCs w:val="22"/>
              </w:rPr>
              <w:t xml:space="preserve"> will create a local digital flag on the clinical records of patients, ensuring staff are prompted and can respond to the individuals’ reasonable adjustment requirements</w:t>
            </w:r>
          </w:p>
        </w:tc>
      </w:tr>
      <w:tr w:rsidR="00695142" w:rsidTr="00DD76CC">
        <w:trPr>
          <w:jc w:val="center"/>
        </w:trPr>
        <w:tc>
          <w:tcPr>
            <w:tcW w:w="2689" w:type="dxa"/>
          </w:tcPr>
          <w:p w:rsidR="00695142" w:rsidRDefault="00695142" w:rsidP="00DD76CC">
            <w:pPr>
              <w:spacing w:before="120" w:after="120"/>
              <w:rPr>
                <w:rFonts w:ascii="Arial" w:eastAsia="Arial" w:hAnsi="Arial" w:cs="Arial"/>
                <w:color w:val="000000"/>
              </w:rPr>
            </w:pPr>
            <w:r>
              <w:rPr>
                <w:rFonts w:ascii="Arial" w:eastAsia="Arial" w:hAnsi="Arial" w:cs="Arial"/>
                <w:color w:val="000000"/>
                <w:sz w:val="22"/>
                <w:szCs w:val="22"/>
              </w:rPr>
              <w:t>4. Sharing of needs</w:t>
            </w:r>
          </w:p>
        </w:tc>
        <w:tc>
          <w:tcPr>
            <w:tcW w:w="6025" w:type="dxa"/>
          </w:tcPr>
          <w:p w:rsidR="00695142" w:rsidRDefault="00695142" w:rsidP="00695142">
            <w:pPr>
              <w:numPr>
                <w:ilvl w:val="0"/>
                <w:numId w:val="29"/>
              </w:numPr>
              <w:pBdr>
                <w:top w:val="nil"/>
                <w:left w:val="nil"/>
                <w:bottom w:val="nil"/>
                <w:right w:val="nil"/>
                <w:between w:val="nil"/>
              </w:pBdr>
              <w:spacing w:before="120" w:after="120"/>
              <w:ind w:left="463" w:hanging="425"/>
              <w:rPr>
                <w:rFonts w:ascii="Arial" w:eastAsia="Arial" w:hAnsi="Arial" w:cs="Arial"/>
                <w:color w:val="000000"/>
              </w:rPr>
            </w:pPr>
            <w:r>
              <w:rPr>
                <w:rFonts w:ascii="Arial" w:eastAsia="Arial" w:hAnsi="Arial" w:cs="Arial"/>
                <w:color w:val="000000"/>
                <w:sz w:val="22"/>
                <w:szCs w:val="22"/>
              </w:rPr>
              <w:t xml:space="preserve">This </w:t>
            </w:r>
            <w:r w:rsidR="002D36C2">
              <w:rPr>
                <w:rFonts w:ascii="Arial" w:eastAsia="Arial" w:hAnsi="Arial" w:cs="Arial"/>
                <w:color w:val="000000"/>
                <w:sz w:val="22"/>
                <w:szCs w:val="22"/>
              </w:rPr>
              <w:t>practice</w:t>
            </w:r>
            <w:r>
              <w:rPr>
                <w:rFonts w:ascii="Arial" w:eastAsia="Arial" w:hAnsi="Arial" w:cs="Arial"/>
                <w:color w:val="000000"/>
                <w:sz w:val="22"/>
                <w:szCs w:val="22"/>
              </w:rPr>
              <w:t xml:space="preserve"> will share the reasonable adjustment needs of patients with other organisations involved in the care of the patient (consent must be sought from the patient)</w:t>
            </w:r>
          </w:p>
        </w:tc>
      </w:tr>
      <w:tr w:rsidR="00695142" w:rsidTr="00DD76CC">
        <w:trPr>
          <w:jc w:val="center"/>
        </w:trPr>
        <w:tc>
          <w:tcPr>
            <w:tcW w:w="2689" w:type="dxa"/>
          </w:tcPr>
          <w:p w:rsidR="00695142" w:rsidRDefault="00695142" w:rsidP="00DD76CC">
            <w:pPr>
              <w:spacing w:before="120" w:after="120"/>
              <w:rPr>
                <w:rFonts w:ascii="Arial" w:eastAsia="Arial" w:hAnsi="Arial" w:cs="Arial"/>
                <w:color w:val="000000"/>
              </w:rPr>
            </w:pPr>
            <w:r>
              <w:rPr>
                <w:rFonts w:ascii="Arial" w:eastAsia="Arial" w:hAnsi="Arial" w:cs="Arial"/>
                <w:color w:val="000000"/>
                <w:sz w:val="22"/>
                <w:szCs w:val="22"/>
              </w:rPr>
              <w:t>5. Meeting needs</w:t>
            </w:r>
          </w:p>
        </w:tc>
        <w:tc>
          <w:tcPr>
            <w:tcW w:w="6025" w:type="dxa"/>
          </w:tcPr>
          <w:p w:rsidR="00695142" w:rsidRDefault="00695142" w:rsidP="00695142">
            <w:pPr>
              <w:numPr>
                <w:ilvl w:val="0"/>
                <w:numId w:val="29"/>
              </w:numPr>
              <w:pBdr>
                <w:top w:val="nil"/>
                <w:left w:val="nil"/>
                <w:bottom w:val="nil"/>
                <w:right w:val="nil"/>
                <w:between w:val="nil"/>
              </w:pBdr>
              <w:spacing w:before="120"/>
              <w:ind w:left="463" w:hanging="425"/>
              <w:rPr>
                <w:rFonts w:ascii="Arial" w:eastAsia="Arial" w:hAnsi="Arial" w:cs="Arial"/>
                <w:color w:val="000000"/>
              </w:rPr>
            </w:pPr>
            <w:r>
              <w:rPr>
                <w:rFonts w:ascii="Arial" w:eastAsia="Arial" w:hAnsi="Arial" w:cs="Arial"/>
                <w:color w:val="000000"/>
                <w:sz w:val="22"/>
                <w:szCs w:val="22"/>
              </w:rPr>
              <w:t xml:space="preserve">This </w:t>
            </w:r>
            <w:r w:rsidR="002D36C2">
              <w:rPr>
                <w:rFonts w:ascii="Arial" w:eastAsia="Arial" w:hAnsi="Arial" w:cs="Arial"/>
                <w:color w:val="000000"/>
                <w:sz w:val="22"/>
                <w:szCs w:val="22"/>
              </w:rPr>
              <w:t>practice</w:t>
            </w:r>
            <w:r>
              <w:rPr>
                <w:rFonts w:ascii="Arial" w:eastAsia="Arial" w:hAnsi="Arial" w:cs="Arial"/>
                <w:color w:val="000000"/>
                <w:sz w:val="22"/>
                <w:szCs w:val="22"/>
              </w:rPr>
              <w:t xml:space="preserve"> will ensure the reasonable adjustment needs of patients are met, by involving patients in their own care and recognising what matters to and is important to them.</w:t>
            </w:r>
          </w:p>
          <w:p w:rsidR="00695142" w:rsidRDefault="00695142" w:rsidP="00695142">
            <w:pPr>
              <w:numPr>
                <w:ilvl w:val="0"/>
                <w:numId w:val="29"/>
              </w:numPr>
              <w:pBdr>
                <w:top w:val="nil"/>
                <w:left w:val="nil"/>
                <w:bottom w:val="nil"/>
                <w:right w:val="nil"/>
                <w:between w:val="nil"/>
              </w:pBdr>
              <w:ind w:left="463" w:hanging="425"/>
              <w:rPr>
                <w:rFonts w:ascii="Arial" w:eastAsia="Arial" w:hAnsi="Arial" w:cs="Arial"/>
                <w:color w:val="000000"/>
              </w:rPr>
            </w:pPr>
            <w:r>
              <w:rPr>
                <w:rFonts w:ascii="Arial" w:eastAsia="Arial" w:hAnsi="Arial" w:cs="Arial"/>
                <w:color w:val="000000"/>
                <w:sz w:val="22"/>
                <w:szCs w:val="22"/>
              </w:rPr>
              <w:t xml:space="preserve">The </w:t>
            </w:r>
            <w:r w:rsidR="002D36C2">
              <w:rPr>
                <w:rFonts w:ascii="Arial" w:eastAsia="Arial" w:hAnsi="Arial" w:cs="Arial"/>
                <w:color w:val="000000"/>
                <w:sz w:val="22"/>
                <w:szCs w:val="22"/>
              </w:rPr>
              <w:t xml:space="preserve">practice </w:t>
            </w:r>
            <w:r>
              <w:rPr>
                <w:rFonts w:ascii="Arial" w:eastAsia="Arial" w:hAnsi="Arial" w:cs="Arial"/>
                <w:color w:val="000000"/>
                <w:sz w:val="22"/>
                <w:szCs w:val="22"/>
              </w:rPr>
              <w:t>will ensure a hearing loop is available at reception and a portable loop is available for use during consultations.</w:t>
            </w:r>
          </w:p>
          <w:p w:rsidR="00695142" w:rsidRDefault="00695142" w:rsidP="00695142">
            <w:pPr>
              <w:numPr>
                <w:ilvl w:val="0"/>
                <w:numId w:val="29"/>
              </w:numPr>
              <w:pBdr>
                <w:top w:val="nil"/>
                <w:left w:val="nil"/>
                <w:bottom w:val="nil"/>
                <w:right w:val="nil"/>
                <w:between w:val="nil"/>
              </w:pBdr>
              <w:spacing w:after="120"/>
              <w:ind w:left="463" w:hanging="425"/>
              <w:rPr>
                <w:rFonts w:ascii="Arial" w:eastAsia="Arial" w:hAnsi="Arial" w:cs="Arial"/>
                <w:color w:val="000000"/>
              </w:rPr>
            </w:pPr>
            <w:r>
              <w:rPr>
                <w:rFonts w:ascii="Arial" w:eastAsia="Arial" w:hAnsi="Arial" w:cs="Arial"/>
                <w:color w:val="000000"/>
                <w:sz w:val="22"/>
                <w:szCs w:val="22"/>
              </w:rPr>
              <w:t xml:space="preserve">This </w:t>
            </w:r>
            <w:r w:rsidR="002D36C2">
              <w:rPr>
                <w:rFonts w:ascii="Arial" w:eastAsia="Arial" w:hAnsi="Arial" w:cs="Arial"/>
                <w:color w:val="000000"/>
                <w:sz w:val="22"/>
                <w:szCs w:val="22"/>
              </w:rPr>
              <w:t xml:space="preserve">practice </w:t>
            </w:r>
            <w:r>
              <w:rPr>
                <w:rFonts w:ascii="Arial" w:eastAsia="Arial" w:hAnsi="Arial" w:cs="Arial"/>
                <w:color w:val="000000"/>
                <w:sz w:val="22"/>
                <w:szCs w:val="22"/>
              </w:rPr>
              <w:t>will ensure there is timely access to interpreter and translation services.</w:t>
            </w:r>
          </w:p>
        </w:tc>
      </w:tr>
    </w:tbl>
    <w:p w:rsidR="00695142" w:rsidRDefault="00695142" w:rsidP="00695142">
      <w:pPr>
        <w:spacing w:after="216"/>
        <w:rPr>
          <w:rFonts w:ascii="Arial" w:eastAsia="Arial" w:hAnsi="Arial" w:cs="Arial"/>
          <w:color w:val="000000"/>
          <w:sz w:val="22"/>
          <w:szCs w:val="22"/>
        </w:rPr>
      </w:pPr>
    </w:p>
    <w:p w:rsidR="00173773" w:rsidRDefault="00173773" w:rsidP="00E41DE7">
      <w:pPr>
        <w:pStyle w:val="NormalWeb"/>
        <w:spacing w:before="0" w:beforeAutospacing="0" w:after="0" w:afterAutospacing="0"/>
        <w:rPr>
          <w:rFonts w:ascii="Arial" w:hAnsi="Arial" w:cs="Arial"/>
          <w:color w:val="000000"/>
          <w:sz w:val="22"/>
          <w:szCs w:val="22"/>
        </w:rPr>
      </w:pPr>
    </w:p>
    <w:p w:rsidR="00B8659A" w:rsidRPr="008278E7" w:rsidRDefault="00B8659A" w:rsidP="00B8659A">
      <w:pPr>
        <w:pBdr>
          <w:top w:val="nil"/>
          <w:left w:val="nil"/>
          <w:bottom w:val="nil"/>
          <w:right w:val="nil"/>
          <w:between w:val="nil"/>
        </w:pBdr>
        <w:shd w:val="clear" w:color="auto" w:fill="FFFFFF"/>
        <w:rPr>
          <w:rFonts w:ascii="Arial" w:eastAsia="Arial" w:hAnsi="Arial" w:cs="Arial"/>
          <w:color w:val="000000"/>
          <w:sz w:val="22"/>
          <w:szCs w:val="22"/>
        </w:rPr>
      </w:pPr>
    </w:p>
    <w:p w:rsidR="00B8659A" w:rsidRPr="008278E7" w:rsidRDefault="00695142" w:rsidP="00B8659A">
      <w:pPr>
        <w:pStyle w:val="Heading2"/>
        <w:numPr>
          <w:ilvl w:val="1"/>
          <w:numId w:val="1"/>
        </w:numPr>
        <w:rPr>
          <w:rFonts w:ascii="Arial" w:eastAsia="Arial" w:hAnsi="Arial" w:cs="Arial"/>
          <w:smallCaps w:val="0"/>
          <w:sz w:val="24"/>
          <w:szCs w:val="24"/>
          <w:lang w:val="en-GB"/>
        </w:rPr>
      </w:pPr>
      <w:bookmarkStart w:id="7" w:name="_Toc185252642"/>
      <w:r>
        <w:rPr>
          <w:rFonts w:ascii="Arial" w:eastAsia="Arial" w:hAnsi="Arial" w:cs="Arial"/>
          <w:smallCaps w:val="0"/>
          <w:sz w:val="24"/>
          <w:szCs w:val="24"/>
          <w:lang w:val="en-GB"/>
        </w:rPr>
        <w:lastRenderedPageBreak/>
        <w:t>Information in different languages</w:t>
      </w:r>
      <w:bookmarkEnd w:id="7"/>
    </w:p>
    <w:p w:rsidR="00B8659A" w:rsidRPr="008278E7" w:rsidRDefault="00B8659A" w:rsidP="00B8659A"/>
    <w:p w:rsidR="00B8659A" w:rsidRDefault="002D36C2" w:rsidP="00695142">
      <w:pPr>
        <w:rPr>
          <w:rFonts w:ascii="Arial" w:eastAsia="Arial" w:hAnsi="Arial" w:cs="Arial"/>
          <w:color w:val="000000"/>
          <w:sz w:val="22"/>
          <w:szCs w:val="22"/>
          <w:highlight w:val="white"/>
        </w:rPr>
      </w:pPr>
      <w:hyperlink r:id="rId18">
        <w:r w:rsidR="00695142">
          <w:rPr>
            <w:rFonts w:ascii="Arial" w:eastAsia="Arial" w:hAnsi="Arial" w:cs="Arial"/>
            <w:color w:val="0563C1"/>
            <w:sz w:val="22"/>
            <w:szCs w:val="22"/>
            <w:u w:val="single"/>
          </w:rPr>
          <w:t>CQC GP Mythbuster 20: Making information accessible</w:t>
        </w:r>
      </w:hyperlink>
      <w:r w:rsidR="00695142">
        <w:rPr>
          <w:rFonts w:ascii="Arial" w:eastAsia="Arial" w:hAnsi="Arial" w:cs="Arial"/>
          <w:color w:val="000000"/>
          <w:sz w:val="22"/>
          <w:szCs w:val="22"/>
          <w:highlight w:val="white"/>
        </w:rPr>
        <w:t xml:space="preserve"> advises that there is no need for this </w:t>
      </w:r>
      <w:r>
        <w:rPr>
          <w:rFonts w:ascii="Arial" w:eastAsia="Arial" w:hAnsi="Arial" w:cs="Arial"/>
          <w:color w:val="000000"/>
          <w:sz w:val="22"/>
          <w:szCs w:val="22"/>
          <w:highlight w:val="white"/>
        </w:rPr>
        <w:t>practice</w:t>
      </w:r>
      <w:r w:rsidR="00695142">
        <w:rPr>
          <w:rFonts w:ascii="Arial" w:eastAsia="Arial" w:hAnsi="Arial" w:cs="Arial"/>
          <w:color w:val="000000"/>
          <w:sz w:val="22"/>
          <w:szCs w:val="22"/>
          <w:highlight w:val="white"/>
        </w:rPr>
        <w:t xml:space="preserve"> to have information leaflets in multiple languages. However, this </w:t>
      </w:r>
      <w:r>
        <w:rPr>
          <w:rFonts w:ascii="Arial" w:eastAsia="Arial" w:hAnsi="Arial" w:cs="Arial"/>
          <w:color w:val="000000"/>
          <w:sz w:val="22"/>
          <w:szCs w:val="22"/>
          <w:highlight w:val="white"/>
        </w:rPr>
        <w:t>practice</w:t>
      </w:r>
      <w:r w:rsidR="00695142">
        <w:rPr>
          <w:rFonts w:ascii="Arial" w:eastAsia="Arial" w:hAnsi="Arial" w:cs="Arial"/>
          <w:color w:val="000000"/>
          <w:sz w:val="22"/>
          <w:szCs w:val="22"/>
          <w:highlight w:val="white"/>
        </w:rPr>
        <w:t xml:space="preserve"> must be responsive to the needs of the population that we serve, ensuring information is available in a format they understand and by enabling access to interpretation and translation services where necessary.</w:t>
      </w:r>
    </w:p>
    <w:p w:rsidR="00695142" w:rsidRDefault="00695142" w:rsidP="00695142">
      <w:pPr>
        <w:rPr>
          <w:rFonts w:ascii="Arial" w:eastAsia="Arial" w:hAnsi="Arial" w:cs="Arial"/>
          <w:color w:val="000000"/>
          <w:sz w:val="22"/>
          <w:szCs w:val="22"/>
          <w:highlight w:val="white"/>
        </w:rPr>
      </w:pPr>
    </w:p>
    <w:p w:rsidR="00695142" w:rsidRPr="008278E7" w:rsidRDefault="00F628D0" w:rsidP="00695142">
      <w:pPr>
        <w:pStyle w:val="Heading1"/>
        <w:keepLines/>
        <w:numPr>
          <w:ilvl w:val="0"/>
          <w:numId w:val="1"/>
        </w:numPr>
        <w:pBdr>
          <w:bottom w:val="single" w:sz="4" w:space="1" w:color="595959"/>
        </w:pBdr>
        <w:spacing w:before="0" w:after="0" w:line="259" w:lineRule="auto"/>
        <w:ind w:left="431" w:hanging="431"/>
        <w:rPr>
          <w:sz w:val="28"/>
          <w:szCs w:val="28"/>
        </w:rPr>
      </w:pPr>
      <w:bookmarkStart w:id="8" w:name="_Toc185252643"/>
      <w:r>
        <w:rPr>
          <w:sz w:val="28"/>
          <w:szCs w:val="28"/>
        </w:rPr>
        <w:t>Additional resources</w:t>
      </w:r>
      <w:bookmarkEnd w:id="8"/>
    </w:p>
    <w:p w:rsidR="00695142" w:rsidRDefault="00695142" w:rsidP="00695142">
      <w:pPr>
        <w:rPr>
          <w:rFonts w:ascii="Arial" w:eastAsia="Arial" w:hAnsi="Arial" w:cs="Arial"/>
          <w:color w:val="000000"/>
          <w:sz w:val="22"/>
          <w:szCs w:val="22"/>
          <w:highlight w:val="white"/>
        </w:rPr>
      </w:pPr>
    </w:p>
    <w:p w:rsidR="00695142" w:rsidRDefault="00695142" w:rsidP="00695142">
      <w:pPr>
        <w:rPr>
          <w:rFonts w:ascii="Arial" w:eastAsia="Arial" w:hAnsi="Arial" w:cs="Arial"/>
          <w:sz w:val="22"/>
          <w:szCs w:val="22"/>
        </w:rPr>
      </w:pPr>
      <w:r>
        <w:rPr>
          <w:rFonts w:ascii="Arial" w:eastAsia="Arial" w:hAnsi="Arial" w:cs="Arial"/>
          <w:sz w:val="22"/>
          <w:szCs w:val="22"/>
        </w:rPr>
        <w:t xml:space="preserve">The following are useful resources that can support this </w:t>
      </w:r>
      <w:r w:rsidR="002D36C2">
        <w:rPr>
          <w:rFonts w:ascii="Arial" w:eastAsia="Arial" w:hAnsi="Arial" w:cs="Arial"/>
          <w:sz w:val="22"/>
          <w:szCs w:val="22"/>
        </w:rPr>
        <w:t xml:space="preserve">practice </w:t>
      </w:r>
      <w:r>
        <w:rPr>
          <w:rFonts w:ascii="Arial" w:eastAsia="Arial" w:hAnsi="Arial" w:cs="Arial"/>
          <w:sz w:val="22"/>
          <w:szCs w:val="22"/>
        </w:rPr>
        <w:t>adhering to the AIS and to ensure appropriate support is provided to the patient population.</w:t>
      </w:r>
    </w:p>
    <w:p w:rsidR="00695142" w:rsidRDefault="00695142" w:rsidP="00695142">
      <w:pPr>
        <w:rPr>
          <w:rFonts w:ascii="Arial" w:eastAsia="Arial" w:hAnsi="Arial" w:cs="Arial"/>
          <w:sz w:val="22"/>
          <w:szCs w:val="22"/>
        </w:rPr>
      </w:pPr>
    </w:p>
    <w:p w:rsidR="00695142" w:rsidRDefault="002D36C2" w:rsidP="00695142">
      <w:pPr>
        <w:rPr>
          <w:rFonts w:ascii="Arial" w:eastAsia="Arial" w:hAnsi="Arial" w:cs="Arial"/>
          <w:color w:val="0563C1"/>
          <w:sz w:val="22"/>
          <w:szCs w:val="22"/>
          <w:u w:val="single"/>
        </w:rPr>
      </w:pPr>
      <w:hyperlink r:id="rId19">
        <w:r w:rsidR="00695142">
          <w:rPr>
            <w:rFonts w:ascii="Arial" w:eastAsia="Arial" w:hAnsi="Arial" w:cs="Arial"/>
            <w:color w:val="0563C1"/>
            <w:sz w:val="22"/>
            <w:szCs w:val="22"/>
            <w:u w:val="single"/>
          </w:rPr>
          <w:t>NHS England inclusion resources</w:t>
        </w:r>
      </w:hyperlink>
    </w:p>
    <w:p w:rsidR="00695142" w:rsidRDefault="00695142" w:rsidP="00695142">
      <w:pPr>
        <w:rPr>
          <w:rFonts w:ascii="Arial" w:eastAsia="Arial" w:hAnsi="Arial" w:cs="Arial"/>
          <w:sz w:val="22"/>
          <w:szCs w:val="22"/>
        </w:rPr>
      </w:pPr>
    </w:p>
    <w:p w:rsidR="00695142" w:rsidRDefault="002D36C2" w:rsidP="00695142">
      <w:pPr>
        <w:rPr>
          <w:rFonts w:ascii="Arial" w:eastAsia="Arial" w:hAnsi="Arial" w:cs="Arial"/>
          <w:color w:val="0563C1"/>
          <w:sz w:val="22"/>
          <w:szCs w:val="22"/>
          <w:u w:val="single"/>
        </w:rPr>
      </w:pPr>
      <w:hyperlink r:id="rId20">
        <w:r w:rsidR="00695142">
          <w:rPr>
            <w:rFonts w:ascii="Arial" w:eastAsia="Arial" w:hAnsi="Arial" w:cs="Arial"/>
            <w:color w:val="0563C1"/>
            <w:sz w:val="22"/>
            <w:szCs w:val="22"/>
            <w:u w:val="single"/>
          </w:rPr>
          <w:t>AbilityNet</w:t>
        </w:r>
      </w:hyperlink>
    </w:p>
    <w:p w:rsidR="00695142" w:rsidRDefault="00695142" w:rsidP="00695142">
      <w:pPr>
        <w:rPr>
          <w:rFonts w:ascii="Arial" w:eastAsia="Arial" w:hAnsi="Arial" w:cs="Arial"/>
          <w:color w:val="0563C1"/>
          <w:sz w:val="22"/>
          <w:szCs w:val="22"/>
          <w:u w:val="single"/>
        </w:rPr>
      </w:pPr>
    </w:p>
    <w:p w:rsidR="00695142" w:rsidRDefault="002D36C2" w:rsidP="00695142">
      <w:pPr>
        <w:rPr>
          <w:rFonts w:ascii="Arial" w:eastAsia="Arial" w:hAnsi="Arial" w:cs="Arial"/>
          <w:color w:val="0563C1"/>
          <w:sz w:val="22"/>
          <w:szCs w:val="22"/>
          <w:u w:val="single"/>
        </w:rPr>
      </w:pPr>
      <w:hyperlink r:id="rId21">
        <w:r w:rsidR="00695142">
          <w:rPr>
            <w:rFonts w:ascii="Arial" w:eastAsia="Arial" w:hAnsi="Arial" w:cs="Arial"/>
            <w:color w:val="0563C1"/>
            <w:sz w:val="22"/>
            <w:szCs w:val="22"/>
            <w:u w:val="single"/>
          </w:rPr>
          <w:t>CHANGE People</w:t>
        </w:r>
      </w:hyperlink>
    </w:p>
    <w:p w:rsidR="00695142" w:rsidRDefault="00695142" w:rsidP="00695142">
      <w:pPr>
        <w:rPr>
          <w:rFonts w:ascii="Arial" w:eastAsia="Arial" w:hAnsi="Arial" w:cs="Arial"/>
          <w:color w:val="0563C1"/>
          <w:sz w:val="22"/>
          <w:szCs w:val="22"/>
          <w:u w:val="single"/>
        </w:rPr>
      </w:pPr>
    </w:p>
    <w:p w:rsidR="00695142" w:rsidRDefault="002D36C2" w:rsidP="00695142">
      <w:pPr>
        <w:rPr>
          <w:rFonts w:ascii="Arial" w:eastAsia="Arial" w:hAnsi="Arial" w:cs="Arial"/>
          <w:color w:val="0563C1"/>
          <w:sz w:val="22"/>
          <w:szCs w:val="22"/>
          <w:u w:val="single"/>
        </w:rPr>
      </w:pPr>
      <w:hyperlink r:id="rId22">
        <w:r w:rsidR="00695142">
          <w:rPr>
            <w:rFonts w:ascii="Arial" w:eastAsia="Arial" w:hAnsi="Arial" w:cs="Arial"/>
            <w:color w:val="0563C1"/>
            <w:sz w:val="22"/>
            <w:szCs w:val="22"/>
            <w:u w:val="single"/>
          </w:rPr>
          <w:t>Relay UK</w:t>
        </w:r>
      </w:hyperlink>
    </w:p>
    <w:p w:rsidR="00695142" w:rsidRDefault="00695142" w:rsidP="00695142">
      <w:pPr>
        <w:rPr>
          <w:rFonts w:ascii="Arial" w:eastAsia="Arial" w:hAnsi="Arial" w:cs="Arial"/>
          <w:color w:val="0563C1"/>
          <w:sz w:val="22"/>
          <w:szCs w:val="22"/>
          <w:u w:val="single"/>
        </w:rPr>
      </w:pPr>
    </w:p>
    <w:p w:rsidR="00695142" w:rsidRDefault="002D36C2" w:rsidP="00695142">
      <w:pPr>
        <w:rPr>
          <w:rFonts w:ascii="Arial" w:eastAsia="Arial" w:hAnsi="Arial" w:cs="Arial"/>
          <w:color w:val="0563C1"/>
          <w:sz w:val="22"/>
          <w:szCs w:val="22"/>
          <w:u w:val="single"/>
        </w:rPr>
      </w:pPr>
      <w:hyperlink r:id="rId23">
        <w:r w:rsidR="00695142">
          <w:rPr>
            <w:rFonts w:ascii="Arial" w:eastAsia="Arial" w:hAnsi="Arial" w:cs="Arial"/>
            <w:color w:val="0563C1"/>
            <w:sz w:val="22"/>
            <w:szCs w:val="22"/>
            <w:u w:val="single"/>
          </w:rPr>
          <w:t>Hearing Link</w:t>
        </w:r>
      </w:hyperlink>
    </w:p>
    <w:p w:rsidR="00695142" w:rsidRDefault="00695142" w:rsidP="00695142">
      <w:pPr>
        <w:rPr>
          <w:rFonts w:ascii="Arial" w:eastAsia="Arial" w:hAnsi="Arial" w:cs="Arial"/>
          <w:color w:val="0563C1"/>
          <w:sz w:val="22"/>
          <w:szCs w:val="22"/>
          <w:u w:val="single"/>
        </w:rPr>
      </w:pPr>
    </w:p>
    <w:p w:rsidR="00695142" w:rsidRDefault="002D36C2" w:rsidP="00695142">
      <w:pPr>
        <w:spacing w:after="200"/>
        <w:rPr>
          <w:rFonts w:ascii="Arial" w:eastAsia="Arial" w:hAnsi="Arial" w:cs="Arial"/>
          <w:color w:val="0563C1"/>
          <w:sz w:val="22"/>
          <w:szCs w:val="22"/>
          <w:u w:val="single"/>
        </w:rPr>
      </w:pPr>
      <w:hyperlink r:id="rId24">
        <w:r w:rsidR="00695142">
          <w:rPr>
            <w:rFonts w:ascii="Arial" w:eastAsia="Arial" w:hAnsi="Arial" w:cs="Arial"/>
            <w:color w:val="0563C1"/>
            <w:sz w:val="22"/>
            <w:szCs w:val="22"/>
            <w:u w:val="single"/>
          </w:rPr>
          <w:t>Inclusive language</w:t>
        </w:r>
      </w:hyperlink>
    </w:p>
    <w:p w:rsidR="00695142" w:rsidRDefault="002D36C2" w:rsidP="00695142">
      <w:pPr>
        <w:spacing w:after="200"/>
        <w:rPr>
          <w:rFonts w:ascii="Arial" w:eastAsia="Arial" w:hAnsi="Arial" w:cs="Arial"/>
          <w:sz w:val="22"/>
          <w:szCs w:val="22"/>
        </w:rPr>
      </w:pPr>
      <w:hyperlink r:id="rId25">
        <w:r w:rsidR="00695142">
          <w:rPr>
            <w:rFonts w:ascii="Arial" w:eastAsia="Arial" w:hAnsi="Arial" w:cs="Arial"/>
            <w:color w:val="0563C1"/>
            <w:sz w:val="22"/>
            <w:szCs w:val="22"/>
            <w:u w:val="single"/>
          </w:rPr>
          <w:t>Live Transcribe &amp; Notification App</w:t>
        </w:r>
      </w:hyperlink>
    </w:p>
    <w:p w:rsidR="00695142" w:rsidRDefault="002D36C2" w:rsidP="00695142">
      <w:pPr>
        <w:rPr>
          <w:rFonts w:ascii="Arial" w:eastAsia="Arial" w:hAnsi="Arial" w:cs="Arial"/>
          <w:color w:val="0563C1"/>
          <w:sz w:val="22"/>
          <w:szCs w:val="22"/>
          <w:u w:val="single"/>
        </w:rPr>
      </w:pPr>
      <w:hyperlink r:id="rId26">
        <w:r w:rsidR="00695142">
          <w:rPr>
            <w:rFonts w:ascii="Arial" w:eastAsia="Arial" w:hAnsi="Arial" w:cs="Arial"/>
            <w:color w:val="0563C1"/>
            <w:sz w:val="22"/>
            <w:szCs w:val="22"/>
            <w:u w:val="single"/>
          </w:rPr>
          <w:t>National Registers of Communication Professionals working with Deaf and Deafblind People (NRCPD)</w:t>
        </w:r>
      </w:hyperlink>
    </w:p>
    <w:p w:rsidR="00695142" w:rsidRDefault="00695142" w:rsidP="00695142">
      <w:pPr>
        <w:rPr>
          <w:rFonts w:ascii="Arial" w:eastAsia="Arial" w:hAnsi="Arial" w:cs="Arial"/>
          <w:color w:val="0563C1"/>
          <w:sz w:val="22"/>
          <w:szCs w:val="22"/>
          <w:u w:val="single"/>
        </w:rPr>
      </w:pPr>
    </w:p>
    <w:p w:rsidR="00695142" w:rsidRDefault="002D36C2" w:rsidP="00695142">
      <w:pPr>
        <w:rPr>
          <w:rFonts w:ascii="Arial" w:eastAsia="Arial" w:hAnsi="Arial" w:cs="Arial"/>
          <w:color w:val="000000"/>
          <w:sz w:val="22"/>
          <w:szCs w:val="22"/>
        </w:rPr>
      </w:pPr>
      <w:hyperlink r:id="rId27">
        <w:r w:rsidR="00695142">
          <w:rPr>
            <w:rFonts w:ascii="Arial" w:eastAsia="Arial" w:hAnsi="Arial" w:cs="Arial"/>
            <w:color w:val="0563C1"/>
            <w:sz w:val="22"/>
            <w:szCs w:val="22"/>
            <w:u w:val="single"/>
          </w:rPr>
          <w:t>RNIB Business - Transcription Services</w:t>
        </w:r>
      </w:hyperlink>
    </w:p>
    <w:p w:rsidR="00695142" w:rsidRDefault="00695142" w:rsidP="00695142">
      <w:pPr>
        <w:rPr>
          <w:rFonts w:ascii="Arial" w:eastAsia="Arial" w:hAnsi="Arial" w:cs="Arial"/>
          <w:color w:val="000000"/>
          <w:sz w:val="22"/>
          <w:szCs w:val="22"/>
        </w:rPr>
      </w:pPr>
    </w:p>
    <w:p w:rsidR="00695142" w:rsidRPr="00695142" w:rsidRDefault="002D36C2" w:rsidP="00695142">
      <w:pPr>
        <w:rPr>
          <w:rFonts w:ascii="Arial" w:eastAsia="Arial" w:hAnsi="Arial" w:cs="Arial"/>
          <w:sz w:val="22"/>
          <w:szCs w:val="22"/>
        </w:rPr>
      </w:pPr>
      <w:hyperlink r:id="rId28">
        <w:r w:rsidR="00695142">
          <w:rPr>
            <w:rFonts w:ascii="Arial" w:eastAsia="Arial" w:hAnsi="Arial" w:cs="Arial"/>
            <w:color w:val="0563C1"/>
            <w:sz w:val="22"/>
            <w:szCs w:val="22"/>
            <w:u w:val="single"/>
          </w:rPr>
          <w:t>Breakthrough UK</w:t>
        </w:r>
      </w:hyperlink>
    </w:p>
    <w:sectPr w:rsidR="00695142" w:rsidRPr="00695142" w:rsidSect="00D131DA">
      <w:headerReference w:type="even" r:id="rId29"/>
      <w:headerReference w:type="default" r:id="rId30"/>
      <w:footerReference w:type="even" r:id="rId31"/>
      <w:footerReference w:type="default" r:id="rId32"/>
      <w:headerReference w:type="first" r:id="rId33"/>
      <w:footerReference w:type="first" r:id="rId34"/>
      <w:pgSz w:w="11900" w:h="16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F09" w:rsidRDefault="00DA1F09">
      <w:r>
        <w:separator/>
      </w:r>
    </w:p>
  </w:endnote>
  <w:endnote w:type="continuationSeparator" w:id="0">
    <w:p w:rsidR="00DA1F09" w:rsidRDefault="00DA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3F5" w:rsidRDefault="00DA1F09">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rsidR="00A223F5" w:rsidRDefault="00A223F5">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3F5" w:rsidRDefault="00DA1F09">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2D36C2">
      <w:rPr>
        <w:noProof/>
        <w:color w:val="000000"/>
      </w:rPr>
      <w:t>2</w:t>
    </w:r>
    <w:r>
      <w:rPr>
        <w:color w:val="000000"/>
      </w:rPr>
      <w:fldChar w:fldCharType="end"/>
    </w:r>
  </w:p>
  <w:p w:rsidR="00A223F5" w:rsidRDefault="00A223F5" w:rsidP="00FA7CB1">
    <w:pPr>
      <w:pBdr>
        <w:top w:val="nil"/>
        <w:left w:val="nil"/>
        <w:bottom w:val="nil"/>
        <w:right w:val="nil"/>
        <w:between w:val="nil"/>
      </w:pBdr>
      <w:tabs>
        <w:tab w:val="center" w:pos="4513"/>
        <w:tab w:val="right" w:pos="9026"/>
      </w:tabs>
      <w:ind w:right="360"/>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CB1" w:rsidRDefault="00FA7CB1" w:rsidP="00A52744">
    <w:pPr>
      <w:pStyle w:val="Footer"/>
      <w:tabs>
        <w:tab w:val="clear" w:pos="4513"/>
        <w:tab w:val="center" w:pos="4536"/>
      </w:tabs>
      <w:jc w:val="center"/>
    </w:pPr>
    <w:bookmarkStart w:id="9" w:name="_GoBack"/>
    <w:bookmarkEnd w:id="9"/>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F09" w:rsidRDefault="00DA1F09">
      <w:r>
        <w:separator/>
      </w:r>
    </w:p>
  </w:footnote>
  <w:footnote w:type="continuationSeparator" w:id="0">
    <w:p w:rsidR="00DA1F09" w:rsidRDefault="00DA1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F62" w:rsidRDefault="008D2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ACF" w:rsidRDefault="00E72ACF" w:rsidP="001174E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5BE" w:rsidRDefault="003E285A" w:rsidP="008D2F62">
    <w:pPr>
      <w:shd w:val="clear" w:color="auto" w:fill="FFFFFF" w:themeFill="background1"/>
      <w:jc w:val="center"/>
    </w:pPr>
    <w:r w:rsidRPr="008D2F62">
      <w:rPr>
        <w:rFonts w:ascii="Arial" w:eastAsia="Arial" w:hAnsi="Arial" w:cs="Arial"/>
        <w:b/>
        <w:sz w:val="32"/>
        <w:szCs w:val="32"/>
      </w:rPr>
      <w:t>Organisation Name</w:t>
    </w:r>
    <w:r w:rsidR="008D2F62">
      <w:rPr>
        <w:rFonts w:ascii="Arial" w:eastAsia="Arial" w:hAnsi="Arial" w:cs="Arial"/>
        <w:b/>
        <w:sz w:val="32"/>
        <w:szCs w:val="32"/>
      </w:rPr>
      <w:t>: ORCHARD SURGERY HORSHAM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01F4"/>
    <w:multiLevelType w:val="multilevel"/>
    <w:tmpl w:val="4606C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F074EA"/>
    <w:multiLevelType w:val="multilevel"/>
    <w:tmpl w:val="2C9A9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1528C"/>
    <w:multiLevelType w:val="multilevel"/>
    <w:tmpl w:val="0CBE5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47595E"/>
    <w:multiLevelType w:val="hybridMultilevel"/>
    <w:tmpl w:val="CF20B6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F72CC2"/>
    <w:multiLevelType w:val="multilevel"/>
    <w:tmpl w:val="7ACE8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C520EC"/>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AB66D9F"/>
    <w:multiLevelType w:val="multilevel"/>
    <w:tmpl w:val="6660CB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CCC62C1"/>
    <w:multiLevelType w:val="multilevel"/>
    <w:tmpl w:val="C76E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C92612"/>
    <w:multiLevelType w:val="multilevel"/>
    <w:tmpl w:val="57665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7540E8D"/>
    <w:multiLevelType w:val="multilevel"/>
    <w:tmpl w:val="C8B45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8514A3"/>
    <w:multiLevelType w:val="multilevel"/>
    <w:tmpl w:val="B6764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1640260"/>
    <w:multiLevelType w:val="multilevel"/>
    <w:tmpl w:val="8EC807CE"/>
    <w:lvl w:ilvl="0">
      <w:start w:val="1"/>
      <w:numFmt w:val="decimal"/>
      <w:lvlText w:val="%1"/>
      <w:lvlJc w:val="left"/>
      <w:pPr>
        <w:ind w:left="432" w:hanging="432"/>
      </w:pPr>
      <w:rPr>
        <w:sz w:val="28"/>
        <w:szCs w:val="28"/>
      </w:rPr>
    </w:lvl>
    <w:lvl w:ilvl="1">
      <w:start w:val="1"/>
      <w:numFmt w:val="decimal"/>
      <w:lvlText w:val="%1.%2"/>
      <w:lvlJc w:val="left"/>
      <w:pPr>
        <w:ind w:left="576" w:hanging="576"/>
      </w:pPr>
      <w:rPr>
        <w:rFonts w:ascii="Arial" w:eastAsia="Arial" w:hAnsi="Arial" w:cs="Arial"/>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83D3080"/>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AF61D46"/>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83F6C67"/>
    <w:multiLevelType w:val="multilevel"/>
    <w:tmpl w:val="F07EB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875BD7"/>
    <w:multiLevelType w:val="hybridMultilevel"/>
    <w:tmpl w:val="43FEEC92"/>
    <w:lvl w:ilvl="0" w:tplc="641E341C">
      <w:start w:val="2"/>
      <w:numFmt w:val="lowerLetter"/>
      <w:lvlText w:val="%1."/>
      <w:lvlJc w:val="left"/>
      <w:pPr>
        <w:tabs>
          <w:tab w:val="num" w:pos="720"/>
        </w:tabs>
        <w:ind w:left="720" w:hanging="360"/>
      </w:pPr>
    </w:lvl>
    <w:lvl w:ilvl="1" w:tplc="A086B1C6" w:tentative="1">
      <w:start w:val="1"/>
      <w:numFmt w:val="decimal"/>
      <w:lvlText w:val="%2."/>
      <w:lvlJc w:val="left"/>
      <w:pPr>
        <w:tabs>
          <w:tab w:val="num" w:pos="1440"/>
        </w:tabs>
        <w:ind w:left="1440" w:hanging="360"/>
      </w:pPr>
    </w:lvl>
    <w:lvl w:ilvl="2" w:tplc="692081C0" w:tentative="1">
      <w:start w:val="1"/>
      <w:numFmt w:val="decimal"/>
      <w:lvlText w:val="%3."/>
      <w:lvlJc w:val="left"/>
      <w:pPr>
        <w:tabs>
          <w:tab w:val="num" w:pos="2160"/>
        </w:tabs>
        <w:ind w:left="2160" w:hanging="360"/>
      </w:pPr>
    </w:lvl>
    <w:lvl w:ilvl="3" w:tplc="0DB6636C" w:tentative="1">
      <w:start w:val="1"/>
      <w:numFmt w:val="decimal"/>
      <w:lvlText w:val="%4."/>
      <w:lvlJc w:val="left"/>
      <w:pPr>
        <w:tabs>
          <w:tab w:val="num" w:pos="2880"/>
        </w:tabs>
        <w:ind w:left="2880" w:hanging="360"/>
      </w:pPr>
    </w:lvl>
    <w:lvl w:ilvl="4" w:tplc="9EA0E97A" w:tentative="1">
      <w:start w:val="1"/>
      <w:numFmt w:val="decimal"/>
      <w:lvlText w:val="%5."/>
      <w:lvlJc w:val="left"/>
      <w:pPr>
        <w:tabs>
          <w:tab w:val="num" w:pos="3600"/>
        </w:tabs>
        <w:ind w:left="3600" w:hanging="360"/>
      </w:pPr>
    </w:lvl>
    <w:lvl w:ilvl="5" w:tplc="AD1A6C30" w:tentative="1">
      <w:start w:val="1"/>
      <w:numFmt w:val="decimal"/>
      <w:lvlText w:val="%6."/>
      <w:lvlJc w:val="left"/>
      <w:pPr>
        <w:tabs>
          <w:tab w:val="num" w:pos="4320"/>
        </w:tabs>
        <w:ind w:left="4320" w:hanging="360"/>
      </w:pPr>
    </w:lvl>
    <w:lvl w:ilvl="6" w:tplc="D01A2F5A" w:tentative="1">
      <w:start w:val="1"/>
      <w:numFmt w:val="decimal"/>
      <w:lvlText w:val="%7."/>
      <w:lvlJc w:val="left"/>
      <w:pPr>
        <w:tabs>
          <w:tab w:val="num" w:pos="5040"/>
        </w:tabs>
        <w:ind w:left="5040" w:hanging="360"/>
      </w:pPr>
    </w:lvl>
    <w:lvl w:ilvl="7" w:tplc="D4CA0664" w:tentative="1">
      <w:start w:val="1"/>
      <w:numFmt w:val="decimal"/>
      <w:lvlText w:val="%8."/>
      <w:lvlJc w:val="left"/>
      <w:pPr>
        <w:tabs>
          <w:tab w:val="num" w:pos="5760"/>
        </w:tabs>
        <w:ind w:left="5760" w:hanging="360"/>
      </w:pPr>
    </w:lvl>
    <w:lvl w:ilvl="8" w:tplc="9B5818D4" w:tentative="1">
      <w:start w:val="1"/>
      <w:numFmt w:val="decimal"/>
      <w:lvlText w:val="%9."/>
      <w:lvlJc w:val="left"/>
      <w:pPr>
        <w:tabs>
          <w:tab w:val="num" w:pos="6480"/>
        </w:tabs>
        <w:ind w:left="6480" w:hanging="360"/>
      </w:pPr>
    </w:lvl>
  </w:abstractNum>
  <w:abstractNum w:abstractNumId="16" w15:restartNumberingAfterBreak="0">
    <w:nsid w:val="4E415715"/>
    <w:multiLevelType w:val="multilevel"/>
    <w:tmpl w:val="0382CA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7" w15:restartNumberingAfterBreak="0">
    <w:nsid w:val="5CA72B90"/>
    <w:multiLevelType w:val="multilevel"/>
    <w:tmpl w:val="C76E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570D0C"/>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AEC3D6B"/>
    <w:multiLevelType w:val="multilevel"/>
    <w:tmpl w:val="E38E7E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B7359D8"/>
    <w:multiLevelType w:val="multilevel"/>
    <w:tmpl w:val="F8B6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BE90833"/>
    <w:multiLevelType w:val="multilevel"/>
    <w:tmpl w:val="6E461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EB26AE5"/>
    <w:multiLevelType w:val="hybridMultilevel"/>
    <w:tmpl w:val="42CE3C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1C54C7"/>
    <w:multiLevelType w:val="hybridMultilevel"/>
    <w:tmpl w:val="1CC61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E93B96"/>
    <w:multiLevelType w:val="multilevel"/>
    <w:tmpl w:val="50181BF2"/>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7A590D2C"/>
    <w:multiLevelType w:val="multilevel"/>
    <w:tmpl w:val="10EED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A752E8E"/>
    <w:multiLevelType w:val="multilevel"/>
    <w:tmpl w:val="61B249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B1B0480"/>
    <w:multiLevelType w:val="multilevel"/>
    <w:tmpl w:val="AEF0A1A6"/>
    <w:lvl w:ilvl="0">
      <w:start w:val="1"/>
      <w:numFmt w:val="decimal"/>
      <w:lvlText w:val="%1"/>
      <w:lvlJc w:val="left"/>
      <w:pPr>
        <w:ind w:left="432" w:hanging="432"/>
      </w:pPr>
      <w:rPr>
        <w:sz w:val="28"/>
        <w:szCs w:val="28"/>
      </w:rPr>
    </w:lvl>
    <w:lvl w:ilvl="1">
      <w:start w:val="1"/>
      <w:numFmt w:val="decimal"/>
      <w:lvlText w:val="%1.%2"/>
      <w:lvlJc w:val="left"/>
      <w:pPr>
        <w:ind w:left="860"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8"/>
  </w:num>
  <w:num w:numId="2">
    <w:abstractNumId w:val="25"/>
  </w:num>
  <w:num w:numId="3">
    <w:abstractNumId w:val="1"/>
  </w:num>
  <w:num w:numId="4">
    <w:abstractNumId w:val="21"/>
  </w:num>
  <w:num w:numId="5">
    <w:abstractNumId w:val="16"/>
  </w:num>
  <w:num w:numId="6">
    <w:abstractNumId w:val="10"/>
  </w:num>
  <w:num w:numId="7">
    <w:abstractNumId w:val="8"/>
  </w:num>
  <w:num w:numId="8">
    <w:abstractNumId w:val="26"/>
  </w:num>
  <w:num w:numId="9">
    <w:abstractNumId w:val="5"/>
  </w:num>
  <w:num w:numId="10">
    <w:abstractNumId w:val="13"/>
  </w:num>
  <w:num w:numId="11">
    <w:abstractNumId w:val="12"/>
  </w:num>
  <w:num w:numId="12">
    <w:abstractNumId w:val="14"/>
  </w:num>
  <w:num w:numId="13">
    <w:abstractNumId w:val="11"/>
  </w:num>
  <w:num w:numId="14">
    <w:abstractNumId w:val="19"/>
  </w:num>
  <w:num w:numId="15">
    <w:abstractNumId w:val="2"/>
  </w:num>
  <w:num w:numId="16">
    <w:abstractNumId w:val="0"/>
  </w:num>
  <w:num w:numId="17">
    <w:abstractNumId w:val="4"/>
    <w:lvlOverride w:ilvl="0">
      <w:lvl w:ilvl="0">
        <w:numFmt w:val="lowerLetter"/>
        <w:lvlText w:val="%1."/>
        <w:lvlJc w:val="left"/>
      </w:lvl>
    </w:lvlOverride>
  </w:num>
  <w:num w:numId="18">
    <w:abstractNumId w:val="4"/>
    <w:lvlOverride w:ilvl="0">
      <w:lvl w:ilvl="0">
        <w:numFmt w:val="lowerLetter"/>
        <w:lvlText w:val="%1."/>
        <w:lvlJc w:val="left"/>
      </w:lvl>
    </w:lvlOverride>
  </w:num>
  <w:num w:numId="19">
    <w:abstractNumId w:val="17"/>
    <w:lvlOverride w:ilvl="0">
      <w:lvl w:ilvl="0">
        <w:numFmt w:val="lowerLetter"/>
        <w:lvlText w:val="%1."/>
        <w:lvlJc w:val="left"/>
      </w:lvl>
    </w:lvlOverride>
  </w:num>
  <w:num w:numId="20">
    <w:abstractNumId w:val="17"/>
    <w:lvlOverride w:ilvl="0">
      <w:lvl w:ilvl="0">
        <w:numFmt w:val="lowerLetter"/>
        <w:lvlText w:val="%1."/>
        <w:lvlJc w:val="left"/>
      </w:lvl>
    </w:lvlOverride>
  </w:num>
  <w:num w:numId="21">
    <w:abstractNumId w:val="7"/>
  </w:num>
  <w:num w:numId="22">
    <w:abstractNumId w:val="22"/>
  </w:num>
  <w:num w:numId="23">
    <w:abstractNumId w:val="9"/>
    <w:lvlOverride w:ilvl="0">
      <w:lvl w:ilvl="0">
        <w:numFmt w:val="lowerLetter"/>
        <w:lvlText w:val="%1."/>
        <w:lvlJc w:val="left"/>
      </w:lvl>
    </w:lvlOverride>
  </w:num>
  <w:num w:numId="24">
    <w:abstractNumId w:val="15"/>
  </w:num>
  <w:num w:numId="25">
    <w:abstractNumId w:val="3"/>
  </w:num>
  <w:num w:numId="26">
    <w:abstractNumId w:val="23"/>
  </w:num>
  <w:num w:numId="27">
    <w:abstractNumId w:val="24"/>
  </w:num>
  <w:num w:numId="28">
    <w:abstractNumId w:val="20"/>
  </w:num>
  <w:num w:numId="29">
    <w:abstractNumId w:val="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3F5"/>
    <w:rsid w:val="00031F3D"/>
    <w:rsid w:val="000F2C14"/>
    <w:rsid w:val="00110824"/>
    <w:rsid w:val="00112D34"/>
    <w:rsid w:val="001174E4"/>
    <w:rsid w:val="00152065"/>
    <w:rsid w:val="0015441A"/>
    <w:rsid w:val="00173773"/>
    <w:rsid w:val="0020096D"/>
    <w:rsid w:val="00225BB9"/>
    <w:rsid w:val="002741A3"/>
    <w:rsid w:val="002C5DEF"/>
    <w:rsid w:val="002D36C2"/>
    <w:rsid w:val="003C5247"/>
    <w:rsid w:val="003C60DA"/>
    <w:rsid w:val="003E285A"/>
    <w:rsid w:val="00406B27"/>
    <w:rsid w:val="00476D17"/>
    <w:rsid w:val="00483448"/>
    <w:rsid w:val="00483D40"/>
    <w:rsid w:val="004E1FA4"/>
    <w:rsid w:val="004E68EF"/>
    <w:rsid w:val="00541E60"/>
    <w:rsid w:val="00542D6D"/>
    <w:rsid w:val="005A1E26"/>
    <w:rsid w:val="005A7804"/>
    <w:rsid w:val="005B6CF4"/>
    <w:rsid w:val="005C5A95"/>
    <w:rsid w:val="005D645A"/>
    <w:rsid w:val="005E45BE"/>
    <w:rsid w:val="00680E7F"/>
    <w:rsid w:val="00686D33"/>
    <w:rsid w:val="00695142"/>
    <w:rsid w:val="006C4668"/>
    <w:rsid w:val="006F3C7D"/>
    <w:rsid w:val="0073097D"/>
    <w:rsid w:val="007340B7"/>
    <w:rsid w:val="00755883"/>
    <w:rsid w:val="00784A6B"/>
    <w:rsid w:val="007A223F"/>
    <w:rsid w:val="007D4F76"/>
    <w:rsid w:val="007F5AF0"/>
    <w:rsid w:val="008278E7"/>
    <w:rsid w:val="0083293B"/>
    <w:rsid w:val="008345F9"/>
    <w:rsid w:val="008520B6"/>
    <w:rsid w:val="00876D6D"/>
    <w:rsid w:val="008D2F62"/>
    <w:rsid w:val="00903941"/>
    <w:rsid w:val="00907A8C"/>
    <w:rsid w:val="00976458"/>
    <w:rsid w:val="00A177A4"/>
    <w:rsid w:val="00A223F5"/>
    <w:rsid w:val="00A52744"/>
    <w:rsid w:val="00A53D11"/>
    <w:rsid w:val="00AA4641"/>
    <w:rsid w:val="00AC2B2C"/>
    <w:rsid w:val="00AF5599"/>
    <w:rsid w:val="00B74320"/>
    <w:rsid w:val="00B8659A"/>
    <w:rsid w:val="00B9310A"/>
    <w:rsid w:val="00BF63B7"/>
    <w:rsid w:val="00C16523"/>
    <w:rsid w:val="00C24CC0"/>
    <w:rsid w:val="00CA2C9B"/>
    <w:rsid w:val="00CA4F4E"/>
    <w:rsid w:val="00D027EC"/>
    <w:rsid w:val="00D131DA"/>
    <w:rsid w:val="00D25FA5"/>
    <w:rsid w:val="00D303C1"/>
    <w:rsid w:val="00DA1F09"/>
    <w:rsid w:val="00DB2183"/>
    <w:rsid w:val="00DC00BC"/>
    <w:rsid w:val="00E41DE7"/>
    <w:rsid w:val="00E72ACF"/>
    <w:rsid w:val="00E9573C"/>
    <w:rsid w:val="00F45B4F"/>
    <w:rsid w:val="00F628D0"/>
    <w:rsid w:val="00FA7CB1"/>
    <w:rsid w:val="00FD5F35"/>
    <w:rsid w:val="00FE35A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F67B9"/>
  <w15:docId w15:val="{92E37A65-6534-7B45-92DC-E82569E1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14F"/>
  </w:style>
  <w:style w:type="paragraph" w:styleId="Heading1">
    <w:name w:val="heading 1"/>
    <w:basedOn w:val="Normal"/>
    <w:next w:val="Normal"/>
    <w:link w:val="Heading1Char"/>
    <w:uiPriority w:val="9"/>
    <w:qFormat/>
    <w:rsid w:val="00CD211E"/>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5"/>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semiHidden/>
    <w:unhideWhenUsed/>
    <w:qFormat/>
    <w:rsid w:val="00CD211E"/>
    <w:pPr>
      <w:keepNext/>
      <w:keepLines/>
      <w:numPr>
        <w:ilvl w:val="2"/>
        <w:numId w:val="5"/>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semiHidden/>
    <w:unhideWhenUsed/>
    <w:qFormat/>
    <w:rsid w:val="00CD211E"/>
    <w:pPr>
      <w:keepNext/>
      <w:keepLines/>
      <w:numPr>
        <w:ilvl w:val="3"/>
        <w:numId w:val="5"/>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semiHidden/>
    <w:unhideWhenUsed/>
    <w:qFormat/>
    <w:rsid w:val="00CD211E"/>
    <w:pPr>
      <w:keepNext/>
      <w:keepLines/>
      <w:numPr>
        <w:ilvl w:val="4"/>
        <w:numId w:val="5"/>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semiHidden/>
    <w:unhideWhenUsed/>
    <w:qFormat/>
    <w:rsid w:val="00CD211E"/>
    <w:pPr>
      <w:keepNext/>
      <w:keepLines/>
      <w:numPr>
        <w:ilvl w:val="5"/>
        <w:numId w:val="5"/>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5"/>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5"/>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5"/>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nhideWhenUsed/>
    <w:rsid w:val="001A7ADA"/>
  </w:style>
  <w:style w:type="character" w:customStyle="1" w:styleId="FootnoteTextChar">
    <w:name w:val="Footnote Text Char"/>
    <w:basedOn w:val="DefaultParagraphFont"/>
    <w:link w:val="FootnoteText"/>
    <w:rsid w:val="001A7ADA"/>
  </w:style>
  <w:style w:type="character" w:styleId="FootnoteReference">
    <w:name w:val="footnote reference"/>
    <w:basedOn w:val="DefaultParagraphFont"/>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cs="Times New Roman"/>
      <w:sz w:val="14"/>
      <w:szCs w:val="14"/>
    </w:rPr>
  </w:style>
  <w:style w:type="paragraph" w:customStyle="1" w:styleId="p2">
    <w:name w:val="p2"/>
    <w:basedOn w:val="Normal"/>
    <w:rsid w:val="00D86F8B"/>
    <w:rPr>
      <w:rFonts w:ascii="Helvetica" w:hAnsi="Helvetica" w:cs="Times New Roman"/>
      <w:sz w:val="21"/>
      <w:szCs w:val="21"/>
    </w:rPr>
  </w:style>
  <w:style w:type="paragraph" w:customStyle="1" w:styleId="p3">
    <w:name w:val="p3"/>
    <w:basedOn w:val="Normal"/>
    <w:rsid w:val="00D86F8B"/>
    <w:rPr>
      <w:rFonts w:ascii="Helvetica" w:hAnsi="Helvetica" w:cs="Times New Roman"/>
      <w:color w:val="D71E00"/>
      <w:sz w:val="30"/>
      <w:szCs w:val="30"/>
    </w:rPr>
  </w:style>
  <w:style w:type="paragraph" w:customStyle="1" w:styleId="p4">
    <w:name w:val="p4"/>
    <w:basedOn w:val="Normal"/>
    <w:rsid w:val="00D86F8B"/>
    <w:rPr>
      <w:rFonts w:ascii="Helvetica" w:hAnsi="Helvetica" w:cs="Times New Roman"/>
      <w:color w:val="D71E00"/>
      <w:sz w:val="12"/>
      <w:szCs w:val="12"/>
    </w:rPr>
  </w:style>
  <w:style w:type="paragraph" w:customStyle="1" w:styleId="p5">
    <w:name w:val="p5"/>
    <w:basedOn w:val="Normal"/>
    <w:rsid w:val="00D86F8B"/>
    <w:rPr>
      <w:rFonts w:ascii="Helvetica" w:hAnsi="Helvetica" w:cs="Times New Roman"/>
      <w:sz w:val="20"/>
      <w:szCs w:val="20"/>
    </w:rPr>
  </w:style>
  <w:style w:type="paragraph" w:customStyle="1" w:styleId="p6">
    <w:name w:val="p6"/>
    <w:basedOn w:val="Normal"/>
    <w:rsid w:val="00D86F8B"/>
    <w:rPr>
      <w:rFonts w:ascii="Helvetica" w:hAnsi="Helvetica" w:cs="Times New Roman"/>
      <w:sz w:val="12"/>
      <w:szCs w:val="12"/>
    </w:rPr>
  </w:style>
  <w:style w:type="paragraph" w:customStyle="1" w:styleId="p7">
    <w:name w:val="p7"/>
    <w:basedOn w:val="Normal"/>
    <w:rsid w:val="00D86F8B"/>
    <w:rPr>
      <w:rFonts w:ascii="Helvetica" w:hAnsi="Helvetica" w:cs="Times New Roman"/>
      <w:sz w:val="18"/>
      <w:szCs w:val="18"/>
    </w:rPr>
  </w:style>
  <w:style w:type="paragraph" w:customStyle="1" w:styleId="p8">
    <w:name w:val="p8"/>
    <w:basedOn w:val="Normal"/>
    <w:rsid w:val="00D86F8B"/>
    <w:rPr>
      <w:rFonts w:ascii="Helvetica" w:hAnsi="Helvetica" w:cs="Times New Roman"/>
      <w:color w:val="424242"/>
      <w:sz w:val="18"/>
      <w:szCs w:val="18"/>
    </w:rPr>
  </w:style>
  <w:style w:type="paragraph" w:customStyle="1" w:styleId="p9">
    <w:name w:val="p9"/>
    <w:basedOn w:val="Normal"/>
    <w:rsid w:val="00D86F8B"/>
    <w:rPr>
      <w:rFonts w:ascii="Helvetica" w:hAnsi="Helvetica" w:cs="Times New Roman"/>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5E45BE"/>
    <w:pPr>
      <w:tabs>
        <w:tab w:val="left" w:pos="440"/>
        <w:tab w:val="right" w:pos="8222"/>
      </w:tabs>
      <w:spacing w:before="360"/>
    </w:pPr>
    <w:rPr>
      <w:rFonts w:ascii="Arial" w:hAnsi="Arial" w:cs="Arial"/>
      <w:b/>
      <w:bCs/>
      <w:noProof/>
    </w:rPr>
  </w:style>
  <w:style w:type="paragraph" w:styleId="TOC2">
    <w:name w:val="toc 2"/>
    <w:basedOn w:val="Normal"/>
    <w:next w:val="Normal"/>
    <w:autoRedefine/>
    <w:uiPriority w:val="39"/>
    <w:rsid w:val="00973C78"/>
    <w:pPr>
      <w:tabs>
        <w:tab w:val="left" w:pos="660"/>
        <w:tab w:val="right" w:pos="8222"/>
      </w:tabs>
      <w:spacing w:before="80"/>
      <w:ind w:right="656"/>
    </w:pPr>
    <w:rPr>
      <w:rFonts w:cstheme="minorHAnsi"/>
      <w:b/>
      <w:bCs/>
      <w:sz w:val="20"/>
      <w:szCs w:val="20"/>
    </w:rPr>
  </w:style>
  <w:style w:type="character" w:styleId="FollowedHyperlink">
    <w:name w:val="FollowedHyperlink"/>
    <w:basedOn w:val="DefaultParagraphFont"/>
    <w:uiPriority w:val="99"/>
    <w:semiHidden/>
    <w:unhideWhenUsed/>
    <w:rsid w:val="00866374"/>
    <w:rPr>
      <w:color w:val="954F72" w:themeColor="followedHyperlink"/>
      <w:u w:val="single"/>
    </w:rPr>
  </w:style>
  <w:style w:type="character" w:customStyle="1" w:styleId="UnresolvedMention1">
    <w:name w:val="Unresolved Mention1"/>
    <w:basedOn w:val="DefaultParagraphFont"/>
    <w:uiPriority w:val="99"/>
    <w:rsid w:val="00A850EE"/>
    <w:rPr>
      <w:color w:val="605E5C"/>
      <w:shd w:val="clear" w:color="auto" w:fill="E1DFDD"/>
    </w:rPr>
  </w:style>
  <w:style w:type="character" w:customStyle="1" w:styleId="UnresolvedMention2">
    <w:name w:val="Unresolved Mention2"/>
    <w:basedOn w:val="DefaultParagraphFont"/>
    <w:uiPriority w:val="99"/>
    <w:rsid w:val="002826CC"/>
    <w:rPr>
      <w:color w:val="605E5C"/>
      <w:shd w:val="clear" w:color="auto" w:fill="E1DFDD"/>
    </w:rPr>
  </w:style>
  <w:style w:type="character" w:customStyle="1" w:styleId="UnresolvedMention3">
    <w:name w:val="Unresolved Mention3"/>
    <w:basedOn w:val="DefaultParagraphFont"/>
    <w:uiPriority w:val="99"/>
    <w:semiHidden/>
    <w:unhideWhenUsed/>
    <w:rsid w:val="007F110E"/>
    <w:rPr>
      <w:color w:val="605E5C"/>
      <w:shd w:val="clear" w:color="auto" w:fill="E1DFDD"/>
    </w:rPr>
  </w:style>
  <w:style w:type="character" w:styleId="CommentReference">
    <w:name w:val="annotation reference"/>
    <w:basedOn w:val="DefaultParagraphFont"/>
    <w:uiPriority w:val="99"/>
    <w:semiHidden/>
    <w:unhideWhenUsed/>
    <w:rsid w:val="006E3925"/>
    <w:rPr>
      <w:sz w:val="16"/>
      <w:szCs w:val="16"/>
    </w:rPr>
  </w:style>
  <w:style w:type="paragraph" w:styleId="CommentText">
    <w:name w:val="annotation text"/>
    <w:basedOn w:val="Normal"/>
    <w:link w:val="CommentTextChar"/>
    <w:uiPriority w:val="99"/>
    <w:semiHidden/>
    <w:unhideWhenUsed/>
    <w:rsid w:val="006E3925"/>
    <w:rPr>
      <w:sz w:val="20"/>
      <w:szCs w:val="20"/>
    </w:rPr>
  </w:style>
  <w:style w:type="character" w:customStyle="1" w:styleId="CommentTextChar">
    <w:name w:val="Comment Text Char"/>
    <w:basedOn w:val="DefaultParagraphFont"/>
    <w:link w:val="CommentText"/>
    <w:uiPriority w:val="99"/>
    <w:semiHidden/>
    <w:rsid w:val="006E3925"/>
    <w:rPr>
      <w:sz w:val="20"/>
      <w:szCs w:val="20"/>
    </w:rPr>
  </w:style>
  <w:style w:type="paragraph" w:styleId="CommentSubject">
    <w:name w:val="annotation subject"/>
    <w:basedOn w:val="CommentText"/>
    <w:next w:val="CommentText"/>
    <w:link w:val="CommentSubjectChar"/>
    <w:uiPriority w:val="99"/>
    <w:semiHidden/>
    <w:unhideWhenUsed/>
    <w:rsid w:val="006E3925"/>
    <w:rPr>
      <w:b/>
      <w:bCs/>
    </w:rPr>
  </w:style>
  <w:style w:type="character" w:customStyle="1" w:styleId="CommentSubjectChar">
    <w:name w:val="Comment Subject Char"/>
    <w:basedOn w:val="CommentTextChar"/>
    <w:link w:val="CommentSubject"/>
    <w:uiPriority w:val="99"/>
    <w:semiHidden/>
    <w:rsid w:val="006E3925"/>
    <w:rPr>
      <w:b/>
      <w:bCs/>
      <w:sz w:val="20"/>
      <w:szCs w:val="20"/>
    </w:rPr>
  </w:style>
  <w:style w:type="paragraph" w:styleId="Revision">
    <w:name w:val="Revision"/>
    <w:hidden/>
    <w:uiPriority w:val="99"/>
    <w:semiHidden/>
    <w:rsid w:val="00691EAE"/>
  </w:style>
  <w:style w:type="character" w:customStyle="1" w:styleId="UnresolvedMention">
    <w:name w:val="Unresolved Mention"/>
    <w:basedOn w:val="DefaultParagraphFont"/>
    <w:uiPriority w:val="99"/>
    <w:semiHidden/>
    <w:unhideWhenUsed/>
    <w:rsid w:val="00ED5BC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E41DE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21379">
      <w:bodyDiv w:val="1"/>
      <w:marLeft w:val="0"/>
      <w:marRight w:val="0"/>
      <w:marTop w:val="0"/>
      <w:marBottom w:val="0"/>
      <w:divBdr>
        <w:top w:val="none" w:sz="0" w:space="0" w:color="auto"/>
        <w:left w:val="none" w:sz="0" w:space="0" w:color="auto"/>
        <w:bottom w:val="none" w:sz="0" w:space="0" w:color="auto"/>
        <w:right w:val="none" w:sz="0" w:space="0" w:color="auto"/>
      </w:divBdr>
    </w:div>
    <w:div w:id="661200325">
      <w:bodyDiv w:val="1"/>
      <w:marLeft w:val="0"/>
      <w:marRight w:val="0"/>
      <w:marTop w:val="0"/>
      <w:marBottom w:val="0"/>
      <w:divBdr>
        <w:top w:val="none" w:sz="0" w:space="0" w:color="auto"/>
        <w:left w:val="none" w:sz="0" w:space="0" w:color="auto"/>
        <w:bottom w:val="none" w:sz="0" w:space="0" w:color="auto"/>
        <w:right w:val="none" w:sz="0" w:space="0" w:color="auto"/>
      </w:divBdr>
    </w:div>
    <w:div w:id="1617978580">
      <w:bodyDiv w:val="1"/>
      <w:marLeft w:val="0"/>
      <w:marRight w:val="0"/>
      <w:marTop w:val="0"/>
      <w:marBottom w:val="0"/>
      <w:divBdr>
        <w:top w:val="none" w:sz="0" w:space="0" w:color="auto"/>
        <w:left w:val="none" w:sz="0" w:space="0" w:color="auto"/>
        <w:bottom w:val="none" w:sz="0" w:space="0" w:color="auto"/>
        <w:right w:val="none" w:sz="0" w:space="0" w:color="auto"/>
      </w:divBdr>
    </w:div>
    <w:div w:id="1652057003">
      <w:bodyDiv w:val="1"/>
      <w:marLeft w:val="0"/>
      <w:marRight w:val="0"/>
      <w:marTop w:val="0"/>
      <w:marBottom w:val="0"/>
      <w:divBdr>
        <w:top w:val="none" w:sz="0" w:space="0" w:color="auto"/>
        <w:left w:val="none" w:sz="0" w:space="0" w:color="auto"/>
        <w:bottom w:val="none" w:sz="0" w:space="0" w:color="auto"/>
        <w:right w:val="none" w:sz="0" w:space="0" w:color="auto"/>
      </w:divBdr>
    </w:div>
    <w:div w:id="1838228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qc.org.uk/guidance-providers/meeting-accessible-information-standard" TargetMode="External"/><Relationship Id="rId18" Type="http://schemas.openxmlformats.org/officeDocument/2006/relationships/hyperlink" Target="https://www.cqc.org.uk/guidance-providers/gps/gp-mythbuster-20-making-information-accessible" TargetMode="External"/><Relationship Id="rId26" Type="http://schemas.openxmlformats.org/officeDocument/2006/relationships/hyperlink" Target="https://www.nrcpd.org.uk/" TargetMode="External"/><Relationship Id="rId3" Type="http://schemas.openxmlformats.org/officeDocument/2006/relationships/numbering" Target="numbering.xml"/><Relationship Id="rId21" Type="http://schemas.openxmlformats.org/officeDocument/2006/relationships/hyperlink" Target="https://www.changepeople.org/"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cqc.org.uk/guidance-providers/gps/gp-mythbuster-20-making-information-accessible" TargetMode="External"/><Relationship Id="rId17" Type="http://schemas.openxmlformats.org/officeDocument/2006/relationships/hyperlink" Target="https://digital.nhs.uk/services/reasonable-adjustment-flag/impairment-and-adjustment-codes" TargetMode="External"/><Relationship Id="rId25" Type="http://schemas.openxmlformats.org/officeDocument/2006/relationships/hyperlink" Target="https://play.google.com/store/apps/details?id=com.google.audio.hearing.visualization.accessibility.scribe&amp;hl=en_US&amp;gl=US&amp;pli=1"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ngland.nhs.uk/wp-content/uploads/2017/08/accessilbe-info-specification-v1-1.pdf" TargetMode="External"/><Relationship Id="rId20" Type="http://schemas.openxmlformats.org/officeDocument/2006/relationships/hyperlink" Target="https://abilitynet.org.uk/accessibility-services/products-and-servic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ngland.nhs.uk/about/equality/equality-hub/patient-equalities-programme/equality-frameworks-and-information-standards/accessibleinfo/" TargetMode="External"/><Relationship Id="rId24" Type="http://schemas.openxmlformats.org/officeDocument/2006/relationships/hyperlink" Target="https://www.gov.uk/government/publications/inclusive-communication/inclusive-language-words-to-use-and-avoid-when-writing-about-disability"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england.nhs.uk/wp-content/uploads/2017/08/accessilbe-info-specification-v1-1.pdf" TargetMode="External"/><Relationship Id="rId23" Type="http://schemas.openxmlformats.org/officeDocument/2006/relationships/hyperlink" Target="https://www.hearinglink.org/technology/hearing-loops/hearing-loops-best-practice/" TargetMode="External"/><Relationship Id="rId28" Type="http://schemas.openxmlformats.org/officeDocument/2006/relationships/hyperlink" Target="https://breakthrough-uk.co.uk/" TargetMode="External"/><Relationship Id="rId36" Type="http://schemas.openxmlformats.org/officeDocument/2006/relationships/theme" Target="theme/theme1.xml"/><Relationship Id="rId10" Type="http://schemas.openxmlformats.org/officeDocument/2006/relationships/hyperlink" Target="http://www.legislation.gov.uk/ukpga/2012/7/section/250" TargetMode="External"/><Relationship Id="rId19" Type="http://schemas.openxmlformats.org/officeDocument/2006/relationships/hyperlink" Target="https://www.england.nhs.uk/get-involved/resources/"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legislation.gov.uk/ukpga/2010/15/contents" TargetMode="External"/><Relationship Id="rId22" Type="http://schemas.openxmlformats.org/officeDocument/2006/relationships/hyperlink" Target="https://www.relayuk.bt.com/" TargetMode="External"/><Relationship Id="rId27" Type="http://schemas.openxmlformats.org/officeDocument/2006/relationships/hyperlink" Target="https://www.rnib.org.uk/rnib-business/transcription-services"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jgJnYiIY9hfdrW28+d05nDUAjw==">CgMxLjAyCGguZ2pkZ3hzMgloLjMwajB6bGwyCWguMWZvYjl0ZTIJaC4zem55c2g3MgloLjJldDkycDAyCGgudHlqY3d0MgloLjNkeTZ2a20yCWguMXQzaDVzZjIJaC40ZDM0b2c4MgloLjJzOGV5bzEyCWguMTdkcDh2dTIJaC4zcmRjcmpuMgloLjI2aW4xcmcyCGgubG54Yno5MgloLjM1bmt1bjIyCWguMWtzdjR1djIJaC40NHNpbmlvMgloLjJqeHN4cWg4AHIhMUxleFh6UTQwUHNydjY0cEQ4VWEza2tUV1hZRUFqTWg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BAAB20-F48D-4CE0-89DC-DB84533B6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7454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Farrington Clive (PCN)</cp:lastModifiedBy>
  <cp:revision>2</cp:revision>
  <dcterms:created xsi:type="dcterms:W3CDTF">2025-04-17T15:28:00Z</dcterms:created>
  <dcterms:modified xsi:type="dcterms:W3CDTF">2025-04-17T15:28:00Z</dcterms:modified>
  <cp:category/>
</cp:coreProperties>
</file>