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6403"/>
      </w:tblGrid>
      <w:tr w:rsidR="00C803B6" w:rsidRPr="00C803B6" w:rsidTr="00C803B6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General Practice Extraction Service (GPES)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At risk patients data collection Version 3</w:t>
            </w:r>
          </w:p>
        </w:tc>
        <w:tc>
          <w:tcPr>
            <w:tcW w:w="6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b/>
                <w:bCs/>
                <w:color w:val="212121"/>
                <w:lang w:eastAsia="en-GB"/>
              </w:rPr>
              <w:t>Purpose - </w:t>
            </w: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The objective of this collection is on an ongoing basis to identify patients registered at General Practices who may be: 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•             clinically extremely vulnerable if they contract COVID-19 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•             at moderate or high risk of complications from flu or COVID-19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This General Practice Extraction Service (GPES) data will be extracted weekly and be used to assist in producing a weekly update of the Shielded Patient List (SPL).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The data, as specified by the DPN, supports the COVID-19 Public Health Directions 2020 from the Secretary of State for Health and Social Care. Organisations that are in scope of the notice are legally required to comply.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More information regarding this data collection can be found here:</w:t>
            </w:r>
          </w:p>
          <w:p w:rsidR="00C803B6" w:rsidRPr="00C803B6" w:rsidRDefault="00A071AD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hyperlink r:id="rId4" w:anchor="coronavirus-covid-19-response-transparency-notice" w:tgtFrame="_blank" w:history="1">
              <w:r w:rsidR="00C803B6" w:rsidRPr="00C803B6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COVID-19 at risk patients Data Provision Notices</w:t>
              </w:r>
            </w:hyperlink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b/>
                <w:bCs/>
                <w:color w:val="212121"/>
                <w:lang w:eastAsia="en-GB"/>
              </w:rPr>
              <w:t>Legal Basis</w:t>
            </w: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 - Sections 259(1</w:t>
            </w:r>
            <w:proofErr w:type="gramStart"/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)(</w:t>
            </w:r>
            <w:proofErr w:type="gramEnd"/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a), 259(5) and 259(8) of the Health and Social Care Act 2012.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Where a patient’s record contains a defined long-term medical condition, which poses a COVID-19 risk and/or a condition/code which identifies a patient as being of moderate or high risk of complications from flu/COVID-19, data will be extracted for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 </w:t>
            </w:r>
          </w:p>
          <w:p w:rsidR="00C803B6" w:rsidRPr="00C803B6" w:rsidRDefault="00C803B6" w:rsidP="00C80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en-GB"/>
              </w:rPr>
            </w:pPr>
            <w:r w:rsidRPr="00C803B6">
              <w:rPr>
                <w:rFonts w:ascii="Calibri" w:eastAsia="Times New Roman" w:hAnsi="Calibri" w:cs="Calibri"/>
                <w:b/>
                <w:bCs/>
                <w:color w:val="212121"/>
                <w:lang w:eastAsia="en-GB"/>
              </w:rPr>
              <w:t>Processor </w:t>
            </w:r>
            <w:r w:rsidRPr="00C803B6">
              <w:rPr>
                <w:rFonts w:ascii="Calibri" w:eastAsia="Times New Roman" w:hAnsi="Calibri" w:cs="Calibri"/>
                <w:color w:val="212121"/>
                <w:lang w:eastAsia="en-GB"/>
              </w:rPr>
              <w:t>– NHS Digital or NHS X</w:t>
            </w:r>
          </w:p>
        </w:tc>
      </w:tr>
    </w:tbl>
    <w:p w:rsidR="003F44F9" w:rsidRDefault="003F44F9"/>
    <w:sectPr w:rsidR="003F4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B6"/>
    <w:rsid w:val="003F44F9"/>
    <w:rsid w:val="00A071AD"/>
    <w:rsid w:val="00C8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1546B-448D-48DF-AC99-273243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.nhs.uk/coronavirus/coronavirus-covid-19-response-information-governance-hub?_cldee=YW5uYS5jcmVzc2V5QG5ocy5uZXQ%3d&amp;recipientid=lead-32ebea5dc7f9ea11a815000d3a86b7aa-95e19f721e8e4c4b8511d6887b8cf257&amp;esid=9ba8b0eb-eaf8-ea11-a815-002248007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 Rushda (South Saxon Surgery)</dc:creator>
  <cp:lastModifiedBy>Eldridge, Julie</cp:lastModifiedBy>
  <cp:revision>2</cp:revision>
  <dcterms:created xsi:type="dcterms:W3CDTF">2022-02-08T13:33:00Z</dcterms:created>
  <dcterms:modified xsi:type="dcterms:W3CDTF">2022-02-08T13:33:00Z</dcterms:modified>
</cp:coreProperties>
</file>