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0AC90" w14:textId="77777777" w:rsidR="006D3C30" w:rsidRDefault="00377BEB">
      <w:pPr>
        <w:widowControl w:val="0"/>
        <w:pBdr>
          <w:top w:val="nil"/>
          <w:left w:val="nil"/>
          <w:bottom w:val="nil"/>
          <w:right w:val="nil"/>
          <w:between w:val="nil"/>
        </w:pBdr>
        <w:spacing w:line="240" w:lineRule="auto"/>
        <w:ind w:left="29"/>
        <w:rPr>
          <w:color w:val="000000"/>
        </w:rPr>
      </w:pPr>
      <w:r>
        <w:rPr>
          <w:noProof/>
        </w:rPr>
        <w:drawing>
          <wp:inline distT="19050" distB="19050" distL="19050" distR="19050" wp14:anchorId="4417EE58" wp14:editId="651F72D8">
            <wp:extent cx="3196167" cy="31938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196167" cy="319381"/>
                    </a:xfrm>
                    <a:prstGeom prst="rect">
                      <a:avLst/>
                    </a:prstGeom>
                    <a:ln/>
                  </pic:spPr>
                </pic:pic>
              </a:graphicData>
            </a:graphic>
          </wp:inline>
        </w:drawing>
      </w:r>
    </w:p>
    <w:p w14:paraId="25C903DB" w14:textId="77777777" w:rsidR="006D3C30" w:rsidRDefault="00377BEB">
      <w:pPr>
        <w:widowControl w:val="0"/>
        <w:pBdr>
          <w:top w:val="nil"/>
          <w:left w:val="nil"/>
          <w:bottom w:val="nil"/>
          <w:right w:val="nil"/>
          <w:between w:val="nil"/>
        </w:pBdr>
        <w:spacing w:before="577" w:line="240" w:lineRule="auto"/>
        <w:ind w:left="14"/>
        <w:rPr>
          <w:rFonts w:ascii="Lato" w:eastAsia="Lato" w:hAnsi="Lato" w:cs="Lato"/>
          <w:b/>
          <w:color w:val="000000"/>
          <w:sz w:val="48"/>
          <w:szCs w:val="48"/>
        </w:rPr>
      </w:pPr>
      <w:r>
        <w:rPr>
          <w:rFonts w:ascii="Lato" w:eastAsia="Lato" w:hAnsi="Lato" w:cs="Lato"/>
          <w:b/>
          <w:color w:val="000000"/>
          <w:sz w:val="48"/>
          <w:szCs w:val="48"/>
        </w:rPr>
        <w:t xml:space="preserve">Communication Release Form </w:t>
      </w:r>
    </w:p>
    <w:p w14:paraId="2BA59F7C" w14:textId="77777777" w:rsidR="006D3C30" w:rsidRDefault="00377BEB">
      <w:pPr>
        <w:widowControl w:val="0"/>
        <w:pBdr>
          <w:top w:val="nil"/>
          <w:left w:val="nil"/>
          <w:bottom w:val="nil"/>
          <w:right w:val="nil"/>
          <w:between w:val="nil"/>
        </w:pBdr>
        <w:spacing w:before="300" w:line="245" w:lineRule="auto"/>
        <w:ind w:left="77" w:right="125"/>
        <w:rPr>
          <w:rFonts w:ascii="Lato" w:eastAsia="Lato" w:hAnsi="Lato" w:cs="Lato"/>
        </w:rPr>
      </w:pPr>
      <w:r>
        <w:rPr>
          <w:rFonts w:ascii="Lato" w:eastAsia="Lato" w:hAnsi="Lato" w:cs="Lato"/>
        </w:rPr>
        <w:t>The National Institute for Health and Care Research (NIHR) actively promotes health and social care research by sharing the stories and experiences of patients, carers, members of the public, researchers, NHS staff and academics. By sharing your experiences, you will be helping people to better understand research and the benefits it brings which in turn supports the NIHR to help improve care for patients and the public in the future.</w:t>
      </w:r>
    </w:p>
    <w:p w14:paraId="0BE410FF" w14:textId="77777777" w:rsidR="006D3C30" w:rsidRDefault="00377BEB">
      <w:pPr>
        <w:widowControl w:val="0"/>
        <w:pBdr>
          <w:top w:val="nil"/>
          <w:left w:val="nil"/>
          <w:bottom w:val="nil"/>
          <w:right w:val="nil"/>
          <w:between w:val="nil"/>
        </w:pBdr>
        <w:spacing w:before="300" w:line="245" w:lineRule="auto"/>
        <w:ind w:right="125"/>
        <w:rPr>
          <w:rFonts w:ascii="Lato" w:eastAsia="Lato" w:hAnsi="Lato" w:cs="Lato"/>
        </w:rPr>
      </w:pPr>
      <w:r>
        <w:rPr>
          <w:rFonts w:ascii="Lato" w:eastAsia="Lato" w:hAnsi="Lato" w:cs="Lato"/>
        </w:rPr>
        <w:t>Through this form you are able to (</w:t>
      </w:r>
      <w:r>
        <w:rPr>
          <w:rFonts w:ascii="Lato" w:eastAsia="Lato" w:hAnsi="Lato" w:cs="Lato"/>
          <w:i/>
        </w:rPr>
        <w:t>please tick as appropriate</w:t>
      </w:r>
      <w:r>
        <w:rPr>
          <w:rFonts w:ascii="Lato" w:eastAsia="Lato" w:hAnsi="Lato" w:cs="Lato"/>
        </w:rPr>
        <w:t>):</w:t>
      </w:r>
    </w:p>
    <w:p w14:paraId="476CBBE9" w14:textId="77777777" w:rsidR="006D3C30" w:rsidRDefault="00377BEB">
      <w:pPr>
        <w:widowControl w:val="0"/>
        <w:spacing w:before="283" w:line="240" w:lineRule="auto"/>
        <w:ind w:left="393"/>
        <w:rPr>
          <w:rFonts w:ascii="Lato" w:eastAsia="Lato" w:hAnsi="Lato" w:cs="Lato"/>
        </w:rPr>
      </w:pPr>
      <w:r>
        <w:rPr>
          <w:rFonts w:ascii="Arial Unicode MS" w:eastAsia="Arial Unicode MS" w:hAnsi="Arial Unicode MS" w:cs="Arial Unicode MS"/>
        </w:rPr>
        <w:t xml:space="preserve">❏ </w:t>
      </w:r>
      <w:r>
        <w:rPr>
          <w:rFonts w:ascii="Lato" w:eastAsia="Lato" w:hAnsi="Lato" w:cs="Lato"/>
        </w:rPr>
        <w:t>provide you initial consent</w:t>
      </w:r>
    </w:p>
    <w:p w14:paraId="3171B91B" w14:textId="77777777" w:rsidR="006D3C30" w:rsidRDefault="00377BEB">
      <w:pPr>
        <w:widowControl w:val="0"/>
        <w:spacing w:line="240" w:lineRule="auto"/>
        <w:ind w:left="393"/>
        <w:rPr>
          <w:rFonts w:ascii="Lato" w:eastAsia="Lato" w:hAnsi="Lato" w:cs="Lato"/>
        </w:rPr>
      </w:pPr>
      <w:r>
        <w:rPr>
          <w:rFonts w:ascii="Arial Unicode MS" w:eastAsia="Arial Unicode MS" w:hAnsi="Arial Unicode MS" w:cs="Arial Unicode MS"/>
        </w:rPr>
        <w:t xml:space="preserve">❏ </w:t>
      </w:r>
      <w:r>
        <w:rPr>
          <w:rFonts w:ascii="Lato" w:eastAsia="Lato" w:hAnsi="Lato" w:cs="Lato"/>
        </w:rPr>
        <w:t xml:space="preserve">provide re-consent to the continued use of your information </w:t>
      </w:r>
    </w:p>
    <w:p w14:paraId="72D70404" w14:textId="77777777" w:rsidR="006D3C30" w:rsidRDefault="00377BEB">
      <w:pPr>
        <w:widowControl w:val="0"/>
        <w:spacing w:before="13" w:line="240" w:lineRule="auto"/>
        <w:ind w:left="393"/>
        <w:rPr>
          <w:rFonts w:ascii="Lato" w:eastAsia="Lato" w:hAnsi="Lato" w:cs="Lato"/>
        </w:rPr>
      </w:pPr>
      <w:r>
        <w:rPr>
          <w:rFonts w:ascii="Arial Unicode MS" w:eastAsia="Arial Unicode MS" w:hAnsi="Arial Unicode MS" w:cs="Arial Unicode MS"/>
        </w:rPr>
        <w:t xml:space="preserve">❏ </w:t>
      </w:r>
      <w:r>
        <w:rPr>
          <w:rFonts w:ascii="Lato" w:eastAsia="Lato" w:hAnsi="Lato" w:cs="Lato"/>
        </w:rPr>
        <w:t xml:space="preserve">withdraw your consent </w:t>
      </w:r>
    </w:p>
    <w:p w14:paraId="3DC20B09" w14:textId="77777777" w:rsidR="006D3C30" w:rsidRDefault="00377BEB">
      <w:pPr>
        <w:widowControl w:val="0"/>
        <w:pBdr>
          <w:top w:val="nil"/>
          <w:left w:val="nil"/>
          <w:bottom w:val="nil"/>
          <w:right w:val="nil"/>
          <w:between w:val="nil"/>
        </w:pBdr>
        <w:spacing w:before="293" w:line="231" w:lineRule="auto"/>
        <w:ind w:left="88" w:right="53" w:firstLine="8"/>
        <w:rPr>
          <w:rFonts w:ascii="Lato" w:eastAsia="Lato" w:hAnsi="Lato" w:cs="Lato"/>
          <w:i/>
          <w:color w:val="000000"/>
        </w:rPr>
      </w:pPr>
      <w:r>
        <w:rPr>
          <w:rFonts w:ascii="Lato" w:eastAsia="Lato" w:hAnsi="Lato" w:cs="Lato"/>
        </w:rPr>
        <w:t>I consent that any of the below (</w:t>
      </w:r>
      <w:r>
        <w:rPr>
          <w:rFonts w:ascii="Lato" w:eastAsia="Lato" w:hAnsi="Lato" w:cs="Lato"/>
          <w:i/>
        </w:rPr>
        <w:t>please tick all that apply</w:t>
      </w:r>
      <w:r>
        <w:rPr>
          <w:rFonts w:ascii="Lato" w:eastAsia="Lato" w:hAnsi="Lato" w:cs="Lato"/>
        </w:rPr>
        <w:t>) can be used by the NIHR for the following purposes: (</w:t>
      </w:r>
      <w:proofErr w:type="spellStart"/>
      <w:r>
        <w:rPr>
          <w:rFonts w:ascii="Lato" w:eastAsia="Lato" w:hAnsi="Lato" w:cs="Lato"/>
        </w:rPr>
        <w:t>i</w:t>
      </w:r>
      <w:proofErr w:type="spellEnd"/>
      <w:r>
        <w:rPr>
          <w:rFonts w:ascii="Lato" w:eastAsia="Lato" w:hAnsi="Lato" w:cs="Lato"/>
        </w:rPr>
        <w:t>) Internal and external communications, publications and online; (ii) shared with the media including print, radio, TV media outlets, social media; (iii) promotion of research through communications campaigns and social media; (iv) inclusion in projects promoting research on other NIHR platforms:</w:t>
      </w:r>
    </w:p>
    <w:p w14:paraId="582E1C3A" w14:textId="77777777" w:rsidR="006D3C30" w:rsidRDefault="00377BEB">
      <w:pPr>
        <w:widowControl w:val="0"/>
        <w:pBdr>
          <w:top w:val="nil"/>
          <w:left w:val="nil"/>
          <w:bottom w:val="nil"/>
          <w:right w:val="nil"/>
          <w:between w:val="nil"/>
        </w:pBdr>
        <w:spacing w:before="283" w:line="240" w:lineRule="auto"/>
        <w:ind w:left="393"/>
        <w:rPr>
          <w:rFonts w:ascii="Lato" w:eastAsia="Lato" w:hAnsi="Lato" w:cs="Lato"/>
          <w:color w:val="000000"/>
        </w:rPr>
      </w:pPr>
      <w:r>
        <w:rPr>
          <w:rFonts w:ascii="Arial Unicode MS" w:eastAsia="Arial Unicode MS" w:hAnsi="Arial Unicode MS" w:cs="Arial Unicode MS"/>
          <w:color w:val="000000"/>
        </w:rPr>
        <w:t xml:space="preserve">❏ </w:t>
      </w:r>
      <w:r>
        <w:rPr>
          <w:rFonts w:ascii="Lato" w:eastAsia="Lato" w:hAnsi="Lato" w:cs="Lato"/>
          <w:color w:val="000000"/>
        </w:rPr>
        <w:t xml:space="preserve">photographs </w:t>
      </w:r>
    </w:p>
    <w:p w14:paraId="7BFDD39B" w14:textId="77777777" w:rsidR="006D3C30" w:rsidRDefault="00377BEB">
      <w:pPr>
        <w:widowControl w:val="0"/>
        <w:pBdr>
          <w:top w:val="nil"/>
          <w:left w:val="nil"/>
          <w:bottom w:val="nil"/>
          <w:right w:val="nil"/>
          <w:between w:val="nil"/>
        </w:pBdr>
        <w:spacing w:line="240" w:lineRule="auto"/>
        <w:ind w:left="393"/>
        <w:rPr>
          <w:rFonts w:ascii="Lato" w:eastAsia="Lato" w:hAnsi="Lato" w:cs="Lato"/>
          <w:color w:val="000000"/>
        </w:rPr>
      </w:pPr>
      <w:r>
        <w:rPr>
          <w:rFonts w:ascii="Arial Unicode MS" w:eastAsia="Arial Unicode MS" w:hAnsi="Arial Unicode MS" w:cs="Arial Unicode MS"/>
          <w:color w:val="000000"/>
        </w:rPr>
        <w:t xml:space="preserve">❏ </w:t>
      </w:r>
      <w:r>
        <w:rPr>
          <w:rFonts w:ascii="Lato" w:eastAsia="Lato" w:hAnsi="Lato" w:cs="Lato"/>
          <w:color w:val="000000"/>
        </w:rPr>
        <w:t xml:space="preserve">films </w:t>
      </w:r>
    </w:p>
    <w:p w14:paraId="53ABC8C9" w14:textId="77777777" w:rsidR="006D3C30" w:rsidRDefault="00377BEB">
      <w:pPr>
        <w:widowControl w:val="0"/>
        <w:pBdr>
          <w:top w:val="nil"/>
          <w:left w:val="nil"/>
          <w:bottom w:val="nil"/>
          <w:right w:val="nil"/>
          <w:between w:val="nil"/>
        </w:pBdr>
        <w:spacing w:before="13" w:line="240" w:lineRule="auto"/>
        <w:ind w:left="393"/>
        <w:rPr>
          <w:rFonts w:ascii="Lato" w:eastAsia="Lato" w:hAnsi="Lato" w:cs="Lato"/>
          <w:color w:val="000000"/>
        </w:rPr>
      </w:pPr>
      <w:r>
        <w:rPr>
          <w:rFonts w:ascii="Arial Unicode MS" w:eastAsia="Arial Unicode MS" w:hAnsi="Arial Unicode MS" w:cs="Arial Unicode MS"/>
          <w:color w:val="000000"/>
        </w:rPr>
        <w:t xml:space="preserve">❏ </w:t>
      </w:r>
      <w:r>
        <w:rPr>
          <w:rFonts w:ascii="Lato" w:eastAsia="Lato" w:hAnsi="Lato" w:cs="Lato"/>
          <w:color w:val="000000"/>
        </w:rPr>
        <w:t xml:space="preserve">interviews </w:t>
      </w:r>
    </w:p>
    <w:p w14:paraId="00429B05" w14:textId="77777777" w:rsidR="006D3C30" w:rsidRDefault="00377BEB">
      <w:pPr>
        <w:widowControl w:val="0"/>
        <w:pBdr>
          <w:top w:val="nil"/>
          <w:left w:val="nil"/>
          <w:bottom w:val="nil"/>
          <w:right w:val="nil"/>
          <w:between w:val="nil"/>
        </w:pBdr>
        <w:spacing w:before="13" w:line="240" w:lineRule="auto"/>
        <w:ind w:left="393"/>
        <w:rPr>
          <w:rFonts w:ascii="Lato" w:eastAsia="Lato" w:hAnsi="Lato" w:cs="Lato"/>
          <w:color w:val="000000"/>
        </w:rPr>
      </w:pPr>
      <w:r>
        <w:rPr>
          <w:rFonts w:ascii="Arial Unicode MS" w:eastAsia="Arial Unicode MS" w:hAnsi="Arial Unicode MS" w:cs="Arial Unicode MS"/>
          <w:color w:val="000000"/>
        </w:rPr>
        <w:t xml:space="preserve">❏ </w:t>
      </w:r>
      <w:r>
        <w:rPr>
          <w:rFonts w:ascii="Lato" w:eastAsia="Lato" w:hAnsi="Lato" w:cs="Lato"/>
          <w:color w:val="000000"/>
        </w:rPr>
        <w:t xml:space="preserve">my stories </w:t>
      </w:r>
    </w:p>
    <w:p w14:paraId="1641B3AF" w14:textId="77777777" w:rsidR="006D3C30" w:rsidRDefault="00377BEB">
      <w:pPr>
        <w:widowControl w:val="0"/>
        <w:pBdr>
          <w:top w:val="nil"/>
          <w:left w:val="nil"/>
          <w:bottom w:val="nil"/>
          <w:right w:val="nil"/>
          <w:between w:val="nil"/>
        </w:pBdr>
        <w:spacing w:before="298" w:line="240" w:lineRule="auto"/>
        <w:ind w:left="82"/>
        <w:rPr>
          <w:rFonts w:ascii="Lato" w:eastAsia="Lato" w:hAnsi="Lato" w:cs="Lato"/>
          <w:color w:val="000000"/>
        </w:rPr>
      </w:pPr>
      <w:r>
        <w:rPr>
          <w:rFonts w:ascii="Lato" w:eastAsia="Lato" w:hAnsi="Lato" w:cs="Lato"/>
        </w:rPr>
        <w:t>I understand that in giving my consent:</w:t>
      </w:r>
    </w:p>
    <w:p w14:paraId="71970223" w14:textId="77777777" w:rsidR="006D3C30" w:rsidRDefault="00377BEB">
      <w:pPr>
        <w:widowControl w:val="0"/>
        <w:spacing w:before="283" w:line="240" w:lineRule="auto"/>
        <w:ind w:left="393"/>
        <w:rPr>
          <w:rFonts w:ascii="Lato" w:eastAsia="Lato" w:hAnsi="Lato" w:cs="Lato"/>
        </w:rPr>
      </w:pPr>
      <w:r>
        <w:rPr>
          <w:rFonts w:ascii="Arial Unicode MS" w:eastAsia="Arial Unicode MS" w:hAnsi="Arial Unicode MS" w:cs="Arial Unicode MS"/>
        </w:rPr>
        <w:t xml:space="preserve">❏ </w:t>
      </w:r>
      <w:r>
        <w:rPr>
          <w:rFonts w:ascii="Lato" w:eastAsia="Lato" w:hAnsi="Lato" w:cs="Lato"/>
        </w:rPr>
        <w:t>the above resources may be in circulation for a number of years</w:t>
      </w:r>
    </w:p>
    <w:p w14:paraId="4939DE73" w14:textId="77777777" w:rsidR="006D3C30" w:rsidRDefault="00377BEB">
      <w:pPr>
        <w:widowControl w:val="0"/>
        <w:spacing w:line="240" w:lineRule="auto"/>
        <w:ind w:left="393"/>
        <w:rPr>
          <w:rFonts w:ascii="Lato" w:eastAsia="Lato" w:hAnsi="Lato" w:cs="Lato"/>
        </w:rPr>
      </w:pPr>
      <w:r>
        <w:rPr>
          <w:rFonts w:ascii="Arial Unicode MS" w:eastAsia="Arial Unicode MS" w:hAnsi="Arial Unicode MS" w:cs="Arial Unicode MS"/>
        </w:rPr>
        <w:t xml:space="preserve">❏ </w:t>
      </w:r>
      <w:r>
        <w:rPr>
          <w:rFonts w:ascii="Lato" w:eastAsia="Lato" w:hAnsi="Lato" w:cs="Lato"/>
        </w:rPr>
        <w:t>the above may be kept on file for future use until such time as I declare otherwise by    withdrawing my consent</w:t>
      </w:r>
    </w:p>
    <w:p w14:paraId="4C17B6D2" w14:textId="77777777" w:rsidR="006D3C30" w:rsidRDefault="00377BEB">
      <w:pPr>
        <w:widowControl w:val="0"/>
        <w:spacing w:before="13" w:line="240" w:lineRule="auto"/>
        <w:ind w:left="393"/>
        <w:rPr>
          <w:rFonts w:ascii="Lato" w:eastAsia="Lato" w:hAnsi="Lato" w:cs="Lato"/>
        </w:rPr>
      </w:pPr>
      <w:r>
        <w:rPr>
          <w:rFonts w:ascii="Arial Unicode MS" w:eastAsia="Arial Unicode MS" w:hAnsi="Arial Unicode MS" w:cs="Arial Unicode MS"/>
        </w:rPr>
        <w:t xml:space="preserve">❏ </w:t>
      </w:r>
      <w:r>
        <w:rPr>
          <w:rFonts w:ascii="Lato" w:eastAsia="Lato" w:hAnsi="Lato" w:cs="Lato"/>
        </w:rPr>
        <w:t>it is my responsibility to keep the NIHR updated with any changes e.g. change of contacts details</w:t>
      </w:r>
    </w:p>
    <w:p w14:paraId="44CD7659" w14:textId="77777777" w:rsidR="006D3C30" w:rsidRDefault="00377BEB">
      <w:pPr>
        <w:widowControl w:val="0"/>
        <w:spacing w:before="13" w:line="240" w:lineRule="auto"/>
        <w:ind w:left="393"/>
        <w:rPr>
          <w:rFonts w:ascii="Lato" w:eastAsia="Lato" w:hAnsi="Lato" w:cs="Lato"/>
        </w:rPr>
      </w:pPr>
      <w:r>
        <w:rPr>
          <w:rFonts w:ascii="Arial Unicode MS" w:eastAsia="Arial Unicode MS" w:hAnsi="Arial Unicode MS" w:cs="Arial Unicode MS"/>
        </w:rPr>
        <w:t xml:space="preserve">❏ </w:t>
      </w:r>
      <w:r>
        <w:rPr>
          <w:rFonts w:ascii="Lato" w:eastAsia="Lato" w:hAnsi="Lato" w:cs="Lato"/>
        </w:rPr>
        <w:t xml:space="preserve">I have a right to withdraw my consent at any time </w:t>
      </w:r>
    </w:p>
    <w:p w14:paraId="194208EE" w14:textId="77777777" w:rsidR="006D3C30" w:rsidRDefault="00377BEB">
      <w:pPr>
        <w:widowControl w:val="0"/>
        <w:spacing w:before="13" w:line="240" w:lineRule="auto"/>
        <w:ind w:left="393"/>
        <w:rPr>
          <w:rFonts w:ascii="Lato" w:eastAsia="Lato" w:hAnsi="Lato" w:cs="Lato"/>
        </w:rPr>
      </w:pPr>
      <w:r>
        <w:rPr>
          <w:rFonts w:ascii="Arial Unicode MS" w:eastAsia="Arial Unicode MS" w:hAnsi="Arial Unicode MS" w:cs="Arial Unicode MS"/>
        </w:rPr>
        <w:t xml:space="preserve">❏ </w:t>
      </w:r>
      <w:r>
        <w:rPr>
          <w:rFonts w:ascii="Lato" w:eastAsia="Lato" w:hAnsi="Lato" w:cs="Lato"/>
        </w:rPr>
        <w:t xml:space="preserve">On withdrawing my consent all appropriate steps will be taken to remove the materials as quickly as possible, but that it may not be possible to stop their use completely straight away </w:t>
      </w:r>
    </w:p>
    <w:p w14:paraId="155D48B6" w14:textId="77777777" w:rsidR="006D3C30" w:rsidRDefault="006D3C30">
      <w:pPr>
        <w:widowControl w:val="0"/>
        <w:pBdr>
          <w:top w:val="nil"/>
          <w:left w:val="nil"/>
          <w:bottom w:val="nil"/>
          <w:right w:val="nil"/>
          <w:between w:val="nil"/>
        </w:pBdr>
        <w:spacing w:before="8" w:line="245" w:lineRule="auto"/>
        <w:ind w:left="733" w:right="32" w:hanging="340"/>
        <w:rPr>
          <w:rFonts w:ascii="Lato" w:eastAsia="Lato" w:hAnsi="Lato" w:cs="Lato"/>
          <w:color w:val="000000"/>
        </w:rPr>
      </w:pPr>
    </w:p>
    <w:tbl>
      <w:tblPr>
        <w:tblStyle w:val="a"/>
        <w:tblW w:w="7731" w:type="dxa"/>
        <w:tblInd w:w="1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7"/>
        <w:gridCol w:w="4894"/>
      </w:tblGrid>
      <w:tr w:rsidR="006D3C30" w14:paraId="7E7AB0C9" w14:textId="77777777">
        <w:trPr>
          <w:trHeight w:val="495"/>
        </w:trPr>
        <w:tc>
          <w:tcPr>
            <w:tcW w:w="2837" w:type="dxa"/>
            <w:shd w:val="clear" w:color="auto" w:fill="auto"/>
            <w:tcMar>
              <w:top w:w="100" w:type="dxa"/>
              <w:left w:w="100" w:type="dxa"/>
              <w:bottom w:w="100" w:type="dxa"/>
              <w:right w:w="100" w:type="dxa"/>
            </w:tcMar>
          </w:tcPr>
          <w:p w14:paraId="36BB3513" w14:textId="77777777" w:rsidR="006D3C30" w:rsidRDefault="00377BEB">
            <w:pPr>
              <w:widowControl w:val="0"/>
              <w:pBdr>
                <w:top w:val="nil"/>
                <w:left w:val="nil"/>
                <w:bottom w:val="nil"/>
                <w:right w:val="nil"/>
                <w:between w:val="nil"/>
              </w:pBdr>
              <w:spacing w:line="240" w:lineRule="auto"/>
              <w:ind w:left="121"/>
              <w:rPr>
                <w:rFonts w:ascii="Lato" w:eastAsia="Lato" w:hAnsi="Lato" w:cs="Lato"/>
                <w:b/>
                <w:color w:val="000000"/>
              </w:rPr>
            </w:pPr>
            <w:r>
              <w:rPr>
                <w:rFonts w:ascii="Lato" w:eastAsia="Lato" w:hAnsi="Lato" w:cs="Lato"/>
                <w:b/>
              </w:rPr>
              <w:t>Full name</w:t>
            </w:r>
          </w:p>
        </w:tc>
        <w:tc>
          <w:tcPr>
            <w:tcW w:w="4894" w:type="dxa"/>
            <w:shd w:val="clear" w:color="auto" w:fill="auto"/>
            <w:tcMar>
              <w:top w:w="100" w:type="dxa"/>
              <w:left w:w="100" w:type="dxa"/>
              <w:bottom w:w="100" w:type="dxa"/>
              <w:right w:w="100" w:type="dxa"/>
            </w:tcMar>
          </w:tcPr>
          <w:p w14:paraId="46EFF444" w14:textId="77777777" w:rsidR="006D3C30" w:rsidRDefault="006D3C30">
            <w:pPr>
              <w:widowControl w:val="0"/>
              <w:pBdr>
                <w:top w:val="nil"/>
                <w:left w:val="nil"/>
                <w:bottom w:val="nil"/>
                <w:right w:val="nil"/>
                <w:between w:val="nil"/>
              </w:pBdr>
              <w:rPr>
                <w:rFonts w:ascii="Lato" w:eastAsia="Lato" w:hAnsi="Lato" w:cs="Lato"/>
                <w:b/>
                <w:color w:val="000000"/>
              </w:rPr>
            </w:pPr>
          </w:p>
        </w:tc>
      </w:tr>
      <w:tr w:rsidR="006D3C30" w14:paraId="6A71A265" w14:textId="77777777">
        <w:trPr>
          <w:trHeight w:val="495"/>
        </w:trPr>
        <w:tc>
          <w:tcPr>
            <w:tcW w:w="2837" w:type="dxa"/>
            <w:shd w:val="clear" w:color="auto" w:fill="auto"/>
            <w:tcMar>
              <w:top w:w="100" w:type="dxa"/>
              <w:left w:w="100" w:type="dxa"/>
              <w:bottom w:w="100" w:type="dxa"/>
              <w:right w:w="100" w:type="dxa"/>
            </w:tcMar>
          </w:tcPr>
          <w:p w14:paraId="43DD184A" w14:textId="77777777" w:rsidR="006D3C30" w:rsidRDefault="00377BEB">
            <w:pPr>
              <w:widowControl w:val="0"/>
              <w:pBdr>
                <w:top w:val="nil"/>
                <w:left w:val="nil"/>
                <w:bottom w:val="nil"/>
                <w:right w:val="nil"/>
                <w:between w:val="nil"/>
              </w:pBdr>
              <w:spacing w:line="240" w:lineRule="auto"/>
              <w:ind w:left="121"/>
              <w:rPr>
                <w:rFonts w:ascii="Lato" w:eastAsia="Lato" w:hAnsi="Lato" w:cs="Lato"/>
                <w:b/>
                <w:color w:val="000000"/>
              </w:rPr>
            </w:pPr>
            <w:r>
              <w:rPr>
                <w:rFonts w:ascii="Lato" w:eastAsia="Lato" w:hAnsi="Lato" w:cs="Lato"/>
                <w:b/>
              </w:rPr>
              <w:t>Telephone number</w:t>
            </w:r>
          </w:p>
        </w:tc>
        <w:tc>
          <w:tcPr>
            <w:tcW w:w="4894" w:type="dxa"/>
            <w:shd w:val="clear" w:color="auto" w:fill="auto"/>
            <w:tcMar>
              <w:top w:w="100" w:type="dxa"/>
              <w:left w:w="100" w:type="dxa"/>
              <w:bottom w:w="100" w:type="dxa"/>
              <w:right w:w="100" w:type="dxa"/>
            </w:tcMar>
          </w:tcPr>
          <w:p w14:paraId="13F99FBC" w14:textId="77777777" w:rsidR="006D3C30" w:rsidRDefault="006D3C30">
            <w:pPr>
              <w:widowControl w:val="0"/>
              <w:pBdr>
                <w:top w:val="nil"/>
                <w:left w:val="nil"/>
                <w:bottom w:val="nil"/>
                <w:right w:val="nil"/>
                <w:between w:val="nil"/>
              </w:pBdr>
              <w:rPr>
                <w:rFonts w:ascii="Lato" w:eastAsia="Lato" w:hAnsi="Lato" w:cs="Lato"/>
                <w:b/>
                <w:color w:val="000000"/>
              </w:rPr>
            </w:pPr>
          </w:p>
        </w:tc>
      </w:tr>
      <w:tr w:rsidR="006D3C30" w14:paraId="12448875" w14:textId="77777777">
        <w:trPr>
          <w:trHeight w:val="495"/>
        </w:trPr>
        <w:tc>
          <w:tcPr>
            <w:tcW w:w="2837" w:type="dxa"/>
            <w:shd w:val="clear" w:color="auto" w:fill="auto"/>
            <w:tcMar>
              <w:top w:w="100" w:type="dxa"/>
              <w:left w:w="100" w:type="dxa"/>
              <w:bottom w:w="100" w:type="dxa"/>
              <w:right w:w="100" w:type="dxa"/>
            </w:tcMar>
          </w:tcPr>
          <w:p w14:paraId="246FF840" w14:textId="77777777" w:rsidR="006D3C30" w:rsidRDefault="00377BEB">
            <w:pPr>
              <w:widowControl w:val="0"/>
              <w:pBdr>
                <w:top w:val="nil"/>
                <w:left w:val="nil"/>
                <w:bottom w:val="nil"/>
                <w:right w:val="nil"/>
                <w:between w:val="nil"/>
              </w:pBdr>
              <w:spacing w:line="240" w:lineRule="auto"/>
              <w:ind w:left="121"/>
              <w:rPr>
                <w:rFonts w:ascii="Lato" w:eastAsia="Lato" w:hAnsi="Lato" w:cs="Lato"/>
                <w:b/>
                <w:color w:val="000000"/>
              </w:rPr>
            </w:pPr>
            <w:r>
              <w:rPr>
                <w:rFonts w:ascii="Lato" w:eastAsia="Lato" w:hAnsi="Lato" w:cs="Lato"/>
                <w:b/>
              </w:rPr>
              <w:lastRenderedPageBreak/>
              <w:t>Email address</w:t>
            </w:r>
          </w:p>
        </w:tc>
        <w:tc>
          <w:tcPr>
            <w:tcW w:w="4894" w:type="dxa"/>
            <w:shd w:val="clear" w:color="auto" w:fill="auto"/>
            <w:tcMar>
              <w:top w:w="100" w:type="dxa"/>
              <w:left w:w="100" w:type="dxa"/>
              <w:bottom w:w="100" w:type="dxa"/>
              <w:right w:w="100" w:type="dxa"/>
            </w:tcMar>
          </w:tcPr>
          <w:p w14:paraId="769376E1" w14:textId="77777777" w:rsidR="006D3C30" w:rsidRDefault="006D3C30">
            <w:pPr>
              <w:widowControl w:val="0"/>
              <w:pBdr>
                <w:top w:val="nil"/>
                <w:left w:val="nil"/>
                <w:bottom w:val="nil"/>
                <w:right w:val="nil"/>
                <w:between w:val="nil"/>
              </w:pBdr>
              <w:rPr>
                <w:rFonts w:ascii="Lato" w:eastAsia="Lato" w:hAnsi="Lato" w:cs="Lato"/>
                <w:b/>
                <w:color w:val="000000"/>
              </w:rPr>
            </w:pPr>
          </w:p>
        </w:tc>
      </w:tr>
      <w:tr w:rsidR="006D3C30" w14:paraId="44E976B3" w14:textId="77777777">
        <w:trPr>
          <w:trHeight w:val="495"/>
        </w:trPr>
        <w:tc>
          <w:tcPr>
            <w:tcW w:w="2837" w:type="dxa"/>
            <w:shd w:val="clear" w:color="auto" w:fill="auto"/>
            <w:tcMar>
              <w:top w:w="100" w:type="dxa"/>
              <w:left w:w="100" w:type="dxa"/>
              <w:bottom w:w="100" w:type="dxa"/>
              <w:right w:w="100" w:type="dxa"/>
            </w:tcMar>
          </w:tcPr>
          <w:p w14:paraId="6A33A793" w14:textId="77777777" w:rsidR="006D3C30" w:rsidRDefault="00377BEB">
            <w:pPr>
              <w:widowControl w:val="0"/>
              <w:pBdr>
                <w:top w:val="nil"/>
                <w:left w:val="nil"/>
                <w:bottom w:val="nil"/>
                <w:right w:val="nil"/>
                <w:between w:val="nil"/>
              </w:pBdr>
              <w:spacing w:line="240" w:lineRule="auto"/>
              <w:ind w:left="109"/>
              <w:rPr>
                <w:rFonts w:ascii="Lato" w:eastAsia="Lato" w:hAnsi="Lato" w:cs="Lato"/>
                <w:b/>
                <w:color w:val="000000"/>
              </w:rPr>
            </w:pPr>
            <w:r>
              <w:rPr>
                <w:rFonts w:ascii="Lato" w:eastAsia="Lato" w:hAnsi="Lato" w:cs="Lato"/>
                <w:b/>
                <w:color w:val="000000"/>
              </w:rPr>
              <w:t>Signature</w:t>
            </w:r>
          </w:p>
        </w:tc>
        <w:tc>
          <w:tcPr>
            <w:tcW w:w="4894" w:type="dxa"/>
            <w:shd w:val="clear" w:color="auto" w:fill="auto"/>
            <w:tcMar>
              <w:top w:w="100" w:type="dxa"/>
              <w:left w:w="100" w:type="dxa"/>
              <w:bottom w:w="100" w:type="dxa"/>
              <w:right w:w="100" w:type="dxa"/>
            </w:tcMar>
          </w:tcPr>
          <w:p w14:paraId="5AB09FA6" w14:textId="77777777" w:rsidR="006D3C30" w:rsidRDefault="006D3C30">
            <w:pPr>
              <w:widowControl w:val="0"/>
              <w:pBdr>
                <w:top w:val="nil"/>
                <w:left w:val="nil"/>
                <w:bottom w:val="nil"/>
                <w:right w:val="nil"/>
                <w:between w:val="nil"/>
              </w:pBdr>
              <w:rPr>
                <w:rFonts w:ascii="Lato" w:eastAsia="Lato" w:hAnsi="Lato" w:cs="Lato"/>
                <w:b/>
                <w:color w:val="000000"/>
              </w:rPr>
            </w:pPr>
          </w:p>
        </w:tc>
      </w:tr>
      <w:tr w:rsidR="006D3C30" w14:paraId="5E5DA3E2" w14:textId="77777777">
        <w:trPr>
          <w:trHeight w:val="495"/>
        </w:trPr>
        <w:tc>
          <w:tcPr>
            <w:tcW w:w="2837" w:type="dxa"/>
            <w:shd w:val="clear" w:color="auto" w:fill="auto"/>
            <w:tcMar>
              <w:top w:w="100" w:type="dxa"/>
              <w:left w:w="100" w:type="dxa"/>
              <w:bottom w:w="100" w:type="dxa"/>
              <w:right w:w="100" w:type="dxa"/>
            </w:tcMar>
          </w:tcPr>
          <w:p w14:paraId="4B7B913C" w14:textId="77777777" w:rsidR="006D3C30" w:rsidRDefault="00377BEB">
            <w:pPr>
              <w:widowControl w:val="0"/>
              <w:pBdr>
                <w:top w:val="nil"/>
                <w:left w:val="nil"/>
                <w:bottom w:val="nil"/>
                <w:right w:val="nil"/>
                <w:between w:val="nil"/>
              </w:pBdr>
              <w:spacing w:line="240" w:lineRule="auto"/>
              <w:ind w:left="121"/>
              <w:rPr>
                <w:rFonts w:ascii="Lato" w:eastAsia="Lato" w:hAnsi="Lato" w:cs="Lato"/>
                <w:b/>
                <w:color w:val="000000"/>
              </w:rPr>
            </w:pPr>
            <w:r>
              <w:rPr>
                <w:rFonts w:ascii="Lato" w:eastAsia="Lato" w:hAnsi="Lato" w:cs="Lato"/>
                <w:b/>
                <w:color w:val="000000"/>
              </w:rPr>
              <w:t>Date</w:t>
            </w:r>
          </w:p>
        </w:tc>
        <w:tc>
          <w:tcPr>
            <w:tcW w:w="4894" w:type="dxa"/>
            <w:shd w:val="clear" w:color="auto" w:fill="auto"/>
            <w:tcMar>
              <w:top w:w="100" w:type="dxa"/>
              <w:left w:w="100" w:type="dxa"/>
              <w:bottom w:w="100" w:type="dxa"/>
              <w:right w:w="100" w:type="dxa"/>
            </w:tcMar>
          </w:tcPr>
          <w:p w14:paraId="5E7F8D53" w14:textId="77777777" w:rsidR="006D3C30" w:rsidRDefault="006D3C30">
            <w:pPr>
              <w:widowControl w:val="0"/>
              <w:pBdr>
                <w:top w:val="nil"/>
                <w:left w:val="nil"/>
                <w:bottom w:val="nil"/>
                <w:right w:val="nil"/>
                <w:between w:val="nil"/>
              </w:pBdr>
              <w:rPr>
                <w:rFonts w:ascii="Lato" w:eastAsia="Lato" w:hAnsi="Lato" w:cs="Lato"/>
                <w:b/>
                <w:color w:val="000000"/>
              </w:rPr>
            </w:pPr>
          </w:p>
        </w:tc>
      </w:tr>
    </w:tbl>
    <w:p w14:paraId="4965032C" w14:textId="77777777" w:rsidR="006D3C30" w:rsidRDefault="006D3C30">
      <w:pPr>
        <w:widowControl w:val="0"/>
        <w:pBdr>
          <w:top w:val="nil"/>
          <w:left w:val="nil"/>
          <w:bottom w:val="nil"/>
          <w:right w:val="nil"/>
          <w:between w:val="nil"/>
        </w:pBdr>
        <w:rPr>
          <w:color w:val="000000"/>
        </w:rPr>
      </w:pPr>
    </w:p>
    <w:p w14:paraId="4337824E" w14:textId="77777777" w:rsidR="006D3C30" w:rsidRDefault="006D3C30">
      <w:pPr>
        <w:widowControl w:val="0"/>
        <w:pBdr>
          <w:top w:val="nil"/>
          <w:left w:val="nil"/>
          <w:bottom w:val="nil"/>
          <w:right w:val="nil"/>
          <w:between w:val="nil"/>
        </w:pBdr>
        <w:rPr>
          <w:color w:val="000000"/>
        </w:rPr>
      </w:pPr>
    </w:p>
    <w:p w14:paraId="438EC393" w14:textId="77777777" w:rsidR="006D3C30" w:rsidRDefault="00377BEB">
      <w:pPr>
        <w:widowControl w:val="0"/>
        <w:pBdr>
          <w:top w:val="nil"/>
          <w:left w:val="nil"/>
          <w:bottom w:val="nil"/>
          <w:right w:val="nil"/>
          <w:between w:val="nil"/>
        </w:pBdr>
        <w:spacing w:line="240" w:lineRule="auto"/>
        <w:ind w:left="15"/>
        <w:rPr>
          <w:rFonts w:ascii="Lato" w:eastAsia="Lato" w:hAnsi="Lato" w:cs="Lato"/>
          <w:b/>
          <w:color w:val="000000"/>
        </w:rPr>
      </w:pPr>
      <w:r>
        <w:rPr>
          <w:rFonts w:ascii="Lato" w:eastAsia="Lato" w:hAnsi="Lato" w:cs="Lato"/>
          <w:b/>
          <w:color w:val="000000"/>
        </w:rPr>
        <w:t xml:space="preserve">For official use: </w:t>
      </w:r>
    </w:p>
    <w:p w14:paraId="56F1C50E" w14:textId="77777777" w:rsidR="006D3C30" w:rsidRDefault="00377BEB">
      <w:pPr>
        <w:widowControl w:val="0"/>
        <w:pBdr>
          <w:top w:val="nil"/>
          <w:left w:val="nil"/>
          <w:bottom w:val="nil"/>
          <w:right w:val="nil"/>
          <w:between w:val="nil"/>
        </w:pBdr>
        <w:spacing w:before="13" w:line="245" w:lineRule="auto"/>
        <w:ind w:left="7" w:right="944" w:firstLine="1"/>
        <w:rPr>
          <w:rFonts w:ascii="Lato" w:eastAsia="Lato" w:hAnsi="Lato" w:cs="Lato"/>
          <w:color w:val="000000"/>
        </w:rPr>
      </w:pPr>
      <w:r>
        <w:rPr>
          <w:rFonts w:ascii="Lato" w:eastAsia="Lato" w:hAnsi="Lato" w:cs="Lato"/>
          <w:color w:val="000000"/>
        </w:rPr>
        <w:t xml:space="preserve">Consent collected by: </w:t>
      </w:r>
      <w:r>
        <w:rPr>
          <w:rFonts w:ascii="Lato" w:eastAsia="Lato" w:hAnsi="Lato" w:cs="Lato"/>
          <w:color w:val="000000"/>
          <w:shd w:val="clear" w:color="auto" w:fill="F3F3F3"/>
        </w:rPr>
        <w:t>Related</w:t>
      </w:r>
      <w:r>
        <w:rPr>
          <w:rFonts w:ascii="Lato" w:eastAsia="Lato" w:hAnsi="Lato" w:cs="Lato"/>
          <w:color w:val="000000"/>
        </w:rPr>
        <w:t xml:space="preserve"> </w:t>
      </w:r>
      <w:r>
        <w:rPr>
          <w:rFonts w:ascii="Lato" w:eastAsia="Lato" w:hAnsi="Lato" w:cs="Lato"/>
          <w:color w:val="000000"/>
          <w:shd w:val="clear" w:color="auto" w:fill="F3F3F3"/>
        </w:rPr>
        <w:t>campaign:</w:t>
      </w:r>
      <w:r>
        <w:rPr>
          <w:rFonts w:ascii="Lato" w:eastAsia="Lato" w:hAnsi="Lato" w:cs="Lato"/>
          <w:color w:val="000000"/>
        </w:rPr>
        <w:t xml:space="preserve"> </w:t>
      </w:r>
    </w:p>
    <w:p w14:paraId="14217E15" w14:textId="77777777" w:rsidR="006D3C30" w:rsidRDefault="00377BEB">
      <w:pPr>
        <w:widowControl w:val="0"/>
        <w:pBdr>
          <w:top w:val="nil"/>
          <w:left w:val="nil"/>
          <w:bottom w:val="nil"/>
          <w:right w:val="nil"/>
          <w:between w:val="nil"/>
        </w:pBdr>
        <w:spacing w:before="548" w:line="240" w:lineRule="auto"/>
        <w:ind w:left="20"/>
        <w:rPr>
          <w:rFonts w:ascii="Lato" w:eastAsia="Lato" w:hAnsi="Lato" w:cs="Lato"/>
          <w:color w:val="000000"/>
        </w:rPr>
      </w:pPr>
      <w:r>
        <w:rPr>
          <w:rFonts w:ascii="Lato" w:eastAsia="Lato" w:hAnsi="Lato" w:cs="Lato"/>
          <w:color w:val="000000"/>
        </w:rPr>
        <w:t xml:space="preserve">Please return this form to: </w:t>
      </w:r>
    </w:p>
    <w:p w14:paraId="63EEB6DB" w14:textId="77777777" w:rsidR="006D3C30" w:rsidRDefault="006D3C30">
      <w:pPr>
        <w:widowControl w:val="0"/>
        <w:pBdr>
          <w:top w:val="nil"/>
          <w:left w:val="nil"/>
          <w:bottom w:val="nil"/>
          <w:right w:val="nil"/>
          <w:between w:val="nil"/>
        </w:pBdr>
        <w:spacing w:before="548" w:line="240" w:lineRule="auto"/>
        <w:ind w:left="20"/>
        <w:rPr>
          <w:rFonts w:ascii="Lato" w:eastAsia="Lato" w:hAnsi="Lato" w:cs="Lato"/>
        </w:rPr>
      </w:pPr>
    </w:p>
    <w:p w14:paraId="57E9D77C" w14:textId="77777777" w:rsidR="006D3C30" w:rsidRDefault="00377BEB">
      <w:pPr>
        <w:widowControl w:val="0"/>
        <w:pBdr>
          <w:top w:val="nil"/>
          <w:left w:val="nil"/>
          <w:bottom w:val="nil"/>
          <w:right w:val="nil"/>
          <w:between w:val="nil"/>
        </w:pBdr>
        <w:spacing w:before="522" w:line="283" w:lineRule="auto"/>
        <w:ind w:right="37" w:hanging="3"/>
        <w:rPr>
          <w:rFonts w:ascii="Lato" w:eastAsia="Lato" w:hAnsi="Lato" w:cs="Lato"/>
          <w:color w:val="333333"/>
          <w:sz w:val="18"/>
          <w:szCs w:val="18"/>
        </w:rPr>
      </w:pPr>
      <w:r>
        <w:rPr>
          <w:rFonts w:ascii="Lato" w:eastAsia="Lato" w:hAnsi="Lato" w:cs="Lato"/>
          <w:color w:val="333333"/>
          <w:sz w:val="18"/>
          <w:szCs w:val="18"/>
        </w:rPr>
        <w:t xml:space="preserve">The NIHR is managed by a number of Coordinating Centres contracted to the DHSC. Its purpose is to fund health and care research and translate discoveries into practical products, treatments, devices and procedures, involving patients and the public in all its work. For further information please see The NIHR Website -  </w:t>
      </w:r>
      <w:hyperlink r:id="rId5">
        <w:r>
          <w:rPr>
            <w:rFonts w:ascii="Lato" w:eastAsia="Lato" w:hAnsi="Lato" w:cs="Lato"/>
            <w:color w:val="1155CC"/>
            <w:sz w:val="18"/>
            <w:szCs w:val="18"/>
            <w:u w:val="single"/>
          </w:rPr>
          <w:t>www.nihr.ac.uk</w:t>
        </w:r>
      </w:hyperlink>
    </w:p>
    <w:p w14:paraId="40FC876A" w14:textId="77777777" w:rsidR="006D3C30" w:rsidRDefault="00377BEB">
      <w:pPr>
        <w:widowControl w:val="0"/>
        <w:pBdr>
          <w:top w:val="nil"/>
          <w:left w:val="nil"/>
          <w:bottom w:val="nil"/>
          <w:right w:val="nil"/>
          <w:between w:val="nil"/>
        </w:pBdr>
        <w:spacing w:before="522" w:line="283" w:lineRule="auto"/>
        <w:ind w:right="37" w:hanging="3"/>
        <w:rPr>
          <w:rFonts w:ascii="Lato" w:eastAsia="Lato" w:hAnsi="Lato" w:cs="Lato"/>
          <w:color w:val="333333"/>
          <w:sz w:val="18"/>
          <w:szCs w:val="18"/>
        </w:rPr>
      </w:pPr>
      <w:r>
        <w:rPr>
          <w:rFonts w:ascii="Lato" w:eastAsia="Lato" w:hAnsi="Lato" w:cs="Lato"/>
          <w:color w:val="333333"/>
          <w:sz w:val="18"/>
          <w:szCs w:val="18"/>
        </w:rPr>
        <w:t>Your personal information will be held and used in compliance with the General Data Protection Regulation (GDPR) and the Data Protection Act 2018. The Department of Health and Social Care (DHSC) is the Data Controller for the NIHR under the GDPR and the Data Protection Act 2018. Under the GDPR and the Data Protection Act 2018, we have a legal duty to protect any information we collect from you. You should be aware that information given to us might be shared across the NIHR for statistical analysis and management purposes. Subscribers may be assured that NIHR is committed to protecting privacy and to processing all personal information in a manner that meets the requirements of the GDPR and the Data Protection Act 2018. We will not pass your details to any third party or government department unless you give us permission to do so.</w:t>
      </w:r>
    </w:p>
    <w:p w14:paraId="32E3BF68" w14:textId="77777777" w:rsidR="006D3C30" w:rsidRDefault="00377BEB">
      <w:pPr>
        <w:widowControl w:val="0"/>
        <w:pBdr>
          <w:top w:val="nil"/>
          <w:left w:val="nil"/>
          <w:bottom w:val="nil"/>
          <w:right w:val="nil"/>
          <w:between w:val="nil"/>
        </w:pBdr>
        <w:spacing w:before="522" w:line="283" w:lineRule="auto"/>
        <w:ind w:right="37" w:hanging="3"/>
        <w:rPr>
          <w:rFonts w:ascii="Lato" w:eastAsia="Lato" w:hAnsi="Lato" w:cs="Lato"/>
          <w:color w:val="333333"/>
          <w:sz w:val="18"/>
          <w:szCs w:val="18"/>
        </w:rPr>
      </w:pPr>
      <w:r>
        <w:rPr>
          <w:rFonts w:ascii="Lato" w:eastAsia="Lato" w:hAnsi="Lato" w:cs="Lato"/>
          <w:color w:val="333333"/>
          <w:sz w:val="18"/>
          <w:szCs w:val="18"/>
        </w:rPr>
        <w:t xml:space="preserve">The NIHR Privacy Notice is available here: </w:t>
      </w:r>
      <w:hyperlink r:id="rId6">
        <w:r>
          <w:rPr>
            <w:rFonts w:ascii="Lato" w:eastAsia="Lato" w:hAnsi="Lato" w:cs="Lato"/>
            <w:color w:val="1155CC"/>
            <w:sz w:val="18"/>
            <w:szCs w:val="18"/>
            <w:u w:val="single"/>
          </w:rPr>
          <w:t>www.nihr.ac.uk/documents/nihr-privacy-policy/12242</w:t>
        </w:r>
      </w:hyperlink>
    </w:p>
    <w:p w14:paraId="6632C0B6" w14:textId="77777777" w:rsidR="006D3C30" w:rsidRDefault="006D3C30">
      <w:pPr>
        <w:widowControl w:val="0"/>
        <w:pBdr>
          <w:top w:val="nil"/>
          <w:left w:val="nil"/>
          <w:bottom w:val="nil"/>
          <w:right w:val="nil"/>
          <w:between w:val="nil"/>
        </w:pBdr>
        <w:spacing w:before="522" w:line="283" w:lineRule="auto"/>
        <w:ind w:right="37" w:hanging="3"/>
        <w:rPr>
          <w:rFonts w:ascii="Lato" w:eastAsia="Lato" w:hAnsi="Lato" w:cs="Lato"/>
          <w:color w:val="333333"/>
          <w:sz w:val="18"/>
          <w:szCs w:val="18"/>
        </w:rPr>
      </w:pPr>
    </w:p>
    <w:sectPr w:rsidR="006D3C30">
      <w:pgSz w:w="11920" w:h="16860"/>
      <w:pgMar w:top="1441" w:right="1419" w:bottom="1547" w:left="144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C30"/>
    <w:rsid w:val="000A1542"/>
    <w:rsid w:val="00377BEB"/>
    <w:rsid w:val="00586A51"/>
    <w:rsid w:val="006D3C30"/>
    <w:rsid w:val="007436F6"/>
    <w:rsid w:val="00EC1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2A51"/>
  <w15:docId w15:val="{5FF980F1-4F09-49D2-980D-6AA7122F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ihr.ac.uk/documents/nihr-privacy-policy/12242" TargetMode="External"/><Relationship Id="rId5" Type="http://schemas.openxmlformats.org/officeDocument/2006/relationships/hyperlink" Target="http://www.nihr.ac.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481</Words>
  <Characters>2747</Characters>
  <Application>Microsoft Office Word</Application>
  <DocSecurity>4</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Mayat Sumayya (BWDCCG)</dc:creator>
  <cp:lastModifiedBy>SLATTER, Eleanor (SHIFA SURGERY)</cp:lastModifiedBy>
  <cp:revision>2</cp:revision>
  <dcterms:created xsi:type="dcterms:W3CDTF">2024-11-21T10:33:00Z</dcterms:created>
  <dcterms:modified xsi:type="dcterms:W3CDTF">2024-11-21T10:33:00Z</dcterms:modified>
</cp:coreProperties>
</file>