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226" w14:textId="77777777" w:rsidR="00685A5A" w:rsidRDefault="00581598">
      <w:r w:rsidRPr="00581598">
        <w:rPr>
          <w:noProof/>
          <w:lang w:eastAsia="en-GB"/>
        </w:rPr>
        <w:drawing>
          <wp:inline distT="0" distB="0" distL="0" distR="0" wp14:anchorId="3847FD23" wp14:editId="3CC701DB">
            <wp:extent cx="1800225" cy="762000"/>
            <wp:effectExtent l="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066" cy="76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>
        <w:tab/>
      </w:r>
      <w:r w:rsidR="00967EBB" w:rsidRPr="00581598">
        <w:rPr>
          <w:noProof/>
          <w:lang w:eastAsia="en-GB"/>
        </w:rPr>
        <w:drawing>
          <wp:inline distT="0" distB="0" distL="0" distR="0" wp14:anchorId="399EF5BE" wp14:editId="224642EE">
            <wp:extent cx="685800" cy="561975"/>
            <wp:effectExtent l="0" t="0" r="0" b="95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1CC47" w14:textId="77777777" w:rsidR="00581598" w:rsidRPr="00967EBB" w:rsidRDefault="008665AB" w:rsidP="00C53B96">
      <w:pPr>
        <w:pStyle w:val="Title"/>
        <w:jc w:val="center"/>
        <w:rPr>
          <w:rFonts w:asciiTheme="minorHAnsi" w:hAnsiTheme="minorHAnsi" w:cstheme="minorHAnsi"/>
          <w:b/>
          <w:sz w:val="32"/>
        </w:rPr>
      </w:pPr>
      <w:r w:rsidRPr="3BAC1E01">
        <w:rPr>
          <w:rFonts w:asciiTheme="minorHAnsi" w:hAnsiTheme="minorHAnsi" w:cstheme="minorBidi"/>
          <w:b/>
          <w:bCs/>
          <w:sz w:val="32"/>
          <w:szCs w:val="32"/>
        </w:rPr>
        <w:t>WFHP Testosterone prescribing in postmenopausal females</w:t>
      </w:r>
    </w:p>
    <w:p w14:paraId="601881A5" w14:textId="73CA6925" w:rsidR="00611D29" w:rsidRDefault="00611D29" w:rsidP="00611D29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3BAC1E01">
        <w:rPr>
          <w:rFonts w:asciiTheme="majorHAnsi" w:hAnsiTheme="majorHAnsi" w:cstheme="majorBidi"/>
          <w:b/>
          <w:bCs/>
          <w:sz w:val="24"/>
          <w:szCs w:val="24"/>
        </w:rPr>
        <w:t xml:space="preserve">  No testosterone supplements are currently licenced for females.  </w:t>
      </w:r>
      <w:r>
        <w:rPr>
          <w:rFonts w:asciiTheme="majorHAnsi" w:hAnsiTheme="majorHAnsi" w:cstheme="majorBidi"/>
          <w:b/>
          <w:bCs/>
          <w:sz w:val="24"/>
          <w:szCs w:val="24"/>
        </w:rPr>
        <w:t>We are allowed to consider it in POSTMENOPAUSAL woman for libido only</w:t>
      </w:r>
    </w:p>
    <w:p w14:paraId="2732743B" w14:textId="77777777" w:rsidR="00611D29" w:rsidRDefault="00611D29" w:rsidP="00611D29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3BAC1E01">
        <w:rPr>
          <w:rFonts w:asciiTheme="majorHAnsi" w:hAnsiTheme="majorHAnsi" w:cstheme="majorBidi"/>
          <w:b/>
          <w:bCs/>
          <w:sz w:val="24"/>
          <w:szCs w:val="24"/>
        </w:rPr>
        <w:t>Young patients who have had surgical or premature menopause may benefit and it may be something that one considers using on a patient-by-patient basis.</w:t>
      </w:r>
    </w:p>
    <w:p w14:paraId="0C16D7AF" w14:textId="498E5920" w:rsidR="00611D29" w:rsidRPr="005F634E" w:rsidRDefault="00611D29" w:rsidP="00611D29">
      <w:pPr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5F634E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For any clinician - </w:t>
      </w:r>
    </w:p>
    <w:p w14:paraId="6ED418D5" w14:textId="3FB180AC" w:rsidR="00611D29" w:rsidRDefault="00611D29" w:rsidP="00611D29">
      <w:pPr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If a patient is struggling with low libido please</w:t>
      </w:r>
      <w:r w:rsidRPr="3BAC1E01">
        <w:rPr>
          <w:rFonts w:asciiTheme="majorHAnsi" w:hAnsiTheme="majorHAnsi" w:cstheme="majorBidi"/>
          <w:b/>
          <w:bCs/>
          <w:sz w:val="24"/>
          <w:szCs w:val="24"/>
        </w:rPr>
        <w:t xml:space="preserve"> ensure </w:t>
      </w:r>
      <w:r>
        <w:rPr>
          <w:rFonts w:asciiTheme="majorHAnsi" w:hAnsiTheme="majorHAnsi" w:cstheme="majorBidi"/>
          <w:b/>
          <w:bCs/>
          <w:sz w:val="24"/>
          <w:szCs w:val="24"/>
        </w:rPr>
        <w:t>they</w:t>
      </w:r>
      <w:r w:rsidRPr="3BAC1E01">
        <w:rPr>
          <w:rFonts w:asciiTheme="majorHAnsi" w:hAnsiTheme="majorHAnsi" w:cstheme="majorBidi"/>
          <w:b/>
          <w:bCs/>
          <w:sz w:val="24"/>
          <w:szCs w:val="24"/>
        </w:rPr>
        <w:t xml:space="preserve"> have swapped to transdermal HRT as this is better for libido and ensure this treatment is maximised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but stick to licenced dosing</w:t>
      </w:r>
      <w:r w:rsidRPr="3BAC1E01">
        <w:rPr>
          <w:rFonts w:asciiTheme="majorHAnsi" w:hAnsiTheme="majorHAnsi" w:cstheme="majorBidi"/>
          <w:b/>
          <w:bCs/>
          <w:sz w:val="24"/>
          <w:szCs w:val="24"/>
        </w:rPr>
        <w:t xml:space="preserve"> (if concerns for absorption consider check levels 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- </w:t>
      </w:r>
      <w:r w:rsidRPr="3BAC1E01">
        <w:rPr>
          <w:rFonts w:asciiTheme="majorHAnsi" w:hAnsiTheme="majorHAnsi" w:cstheme="majorBidi"/>
          <w:b/>
          <w:bCs/>
          <w:sz w:val="24"/>
          <w:szCs w:val="24"/>
        </w:rPr>
        <w:t xml:space="preserve">aiming for oestradiol levels of &gt;250 but under 800 – note limited evidence for blood levels) </w:t>
      </w:r>
    </w:p>
    <w:p w14:paraId="65D94854" w14:textId="4DD8652C" w:rsidR="007137BE" w:rsidRPr="00F764D0" w:rsidRDefault="00611D29" w:rsidP="005F634E">
      <w:r w:rsidRPr="3BAC1E01">
        <w:rPr>
          <w:rFonts w:asciiTheme="majorHAnsi" w:hAnsiTheme="majorHAnsi" w:cstheme="majorBidi"/>
          <w:b/>
          <w:bCs/>
          <w:sz w:val="24"/>
          <w:szCs w:val="24"/>
        </w:rPr>
        <w:t>Please ensure vaginal oestrogen is offered and other issues that may be affecting sexual desire are addressed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–</w:t>
      </w:r>
      <w:r w:rsidR="00F764D0">
        <w:t xml:space="preserve"> </w:t>
      </w:r>
      <w:r w:rsidR="0023493F">
        <w:rPr>
          <w:rFonts w:asciiTheme="majorHAnsi" w:hAnsiTheme="majorHAnsi"/>
          <w:b/>
          <w:bCs/>
          <w:sz w:val="24"/>
          <w:szCs w:val="24"/>
        </w:rPr>
        <w:t>You can send the a</w:t>
      </w:r>
      <w:r w:rsidR="007137BE" w:rsidRPr="00493113">
        <w:rPr>
          <w:rFonts w:asciiTheme="majorHAnsi" w:hAnsiTheme="majorHAnsi"/>
          <w:b/>
          <w:bCs/>
          <w:sz w:val="24"/>
          <w:szCs w:val="24"/>
        </w:rPr>
        <w:t>ccurx</w:t>
      </w:r>
      <w:r w:rsidR="00292E98" w:rsidRPr="00493113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3493F">
        <w:rPr>
          <w:rFonts w:asciiTheme="majorHAnsi" w:hAnsiTheme="majorHAnsi"/>
          <w:b/>
          <w:bCs/>
          <w:sz w:val="24"/>
          <w:szCs w:val="24"/>
        </w:rPr>
        <w:t xml:space="preserve"> - </w:t>
      </w:r>
      <w:r w:rsidR="00D436EF">
        <w:rPr>
          <w:rFonts w:asciiTheme="majorHAnsi" w:hAnsiTheme="majorHAnsi"/>
          <w:b/>
          <w:bCs/>
          <w:sz w:val="24"/>
          <w:szCs w:val="24"/>
        </w:rPr>
        <w:t>“</w:t>
      </w:r>
      <w:r w:rsidR="00292E98" w:rsidRPr="00493113">
        <w:rPr>
          <w:rFonts w:asciiTheme="majorHAnsi" w:hAnsiTheme="majorHAnsi"/>
          <w:b/>
          <w:bCs/>
          <w:sz w:val="24"/>
          <w:szCs w:val="24"/>
        </w:rPr>
        <w:t>Help with Libido</w:t>
      </w:r>
      <w:r w:rsidR="00D436EF">
        <w:rPr>
          <w:rFonts w:asciiTheme="majorHAnsi" w:hAnsiTheme="majorHAnsi"/>
          <w:b/>
          <w:bCs/>
          <w:sz w:val="24"/>
          <w:szCs w:val="24"/>
        </w:rPr>
        <w:t>”</w:t>
      </w:r>
      <w:r w:rsidR="0023493F">
        <w:rPr>
          <w:rFonts w:asciiTheme="majorHAnsi" w:hAnsiTheme="majorHAnsi"/>
          <w:b/>
          <w:bCs/>
          <w:sz w:val="24"/>
          <w:szCs w:val="24"/>
        </w:rPr>
        <w:t xml:space="preserve"> signposting patients to advi</w:t>
      </w:r>
      <w:r w:rsidR="00D436EF">
        <w:rPr>
          <w:rFonts w:asciiTheme="majorHAnsi" w:hAnsiTheme="majorHAnsi"/>
          <w:b/>
          <w:bCs/>
          <w:sz w:val="24"/>
          <w:szCs w:val="24"/>
        </w:rPr>
        <w:t>c</w:t>
      </w:r>
      <w:r w:rsidR="0023493F">
        <w:rPr>
          <w:rFonts w:asciiTheme="majorHAnsi" w:hAnsiTheme="majorHAnsi"/>
          <w:b/>
          <w:bCs/>
          <w:sz w:val="24"/>
          <w:szCs w:val="24"/>
        </w:rPr>
        <w:t xml:space="preserve">e and </w:t>
      </w:r>
      <w:r w:rsidR="00D436EF">
        <w:rPr>
          <w:rFonts w:asciiTheme="majorHAnsi" w:hAnsiTheme="majorHAnsi"/>
          <w:b/>
          <w:bCs/>
          <w:sz w:val="24"/>
          <w:szCs w:val="24"/>
        </w:rPr>
        <w:t>resources.</w:t>
      </w:r>
    </w:p>
    <w:p w14:paraId="59C98CF4" w14:textId="70650820" w:rsidR="00611D29" w:rsidRDefault="00611D29" w:rsidP="005F634E">
      <w:pPr>
        <w:rPr>
          <w:rFonts w:asciiTheme="majorHAnsi" w:hAnsiTheme="majorHAnsi" w:cstheme="majorBidi"/>
          <w:b/>
          <w:bCs/>
          <w:sz w:val="24"/>
          <w:szCs w:val="24"/>
        </w:rPr>
      </w:pPr>
    </w:p>
    <w:p w14:paraId="1CD57D35" w14:textId="1B9389EC" w:rsidR="00611D29" w:rsidRDefault="00611D29" w:rsidP="00611D29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If the patient is still struggling and you think testosterone may help please book a call with the appropriate doctors as below</w:t>
      </w:r>
    </w:p>
    <w:p w14:paraId="02896819" w14:textId="77777777" w:rsidR="00187CAF" w:rsidRDefault="00187CAF" w:rsidP="00187CAF">
      <w:pPr>
        <w:pBdr>
          <w:bottom w:val="single" w:sz="6" w:space="1" w:color="auto"/>
        </w:pBdr>
        <w:spacing w:line="360" w:lineRule="auto"/>
        <w:jc w:val="both"/>
        <w:rPr>
          <w:b/>
          <w:sz w:val="24"/>
          <w:szCs w:val="32"/>
        </w:rPr>
      </w:pPr>
    </w:p>
    <w:p w14:paraId="3B0BC0C5" w14:textId="01AF8FCA" w:rsidR="008665AB" w:rsidRPr="006D79A1" w:rsidRDefault="009C075F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6D79A1">
        <w:rPr>
          <w:rFonts w:asciiTheme="majorHAnsi" w:hAnsiTheme="majorHAnsi" w:cstheme="majorBidi"/>
          <w:b/>
          <w:bCs/>
          <w:sz w:val="24"/>
          <w:szCs w:val="24"/>
          <w:u w:val="single"/>
        </w:rPr>
        <w:t>Testosterone can be prescribed by GPs with appropriate training or following Advice and Guidance from the gynaecologists.</w:t>
      </w:r>
      <w:r w:rsidR="008665AB" w:rsidRPr="006D79A1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</w:p>
    <w:p w14:paraId="4C6672A8" w14:textId="77777777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12665CFE" w14:textId="73A706E7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 xml:space="preserve">The following clinicians are happy to prescribe testosterone in WFHP where appropriate – </w:t>
      </w:r>
    </w:p>
    <w:p w14:paraId="0B61FAF0" w14:textId="62525548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SMC – Dr Lizzie Follows, Dr Marie Gibson</w:t>
      </w:r>
    </w:p>
    <w:p w14:paraId="5E88B7F7" w14:textId="2213549E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Church Street – Dr Aditi Pandit, Dr Neelima Morton</w:t>
      </w:r>
    </w:p>
    <w:p w14:paraId="123D5B60" w14:textId="23770832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BMC – Dr Suzy Elliot</w:t>
      </w:r>
    </w:p>
    <w:p w14:paraId="24E47A4F" w14:textId="0D57055E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Hagley Surgery – Dr Jo Cox</w:t>
      </w:r>
    </w:p>
    <w:p w14:paraId="63D5F9F9" w14:textId="59A709BD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KMC – Dr Emma Cull will do initial consult but may need to discuss with team</w:t>
      </w:r>
    </w:p>
    <w:p w14:paraId="6B13BFB4" w14:textId="77777777" w:rsidR="006A0DA4" w:rsidRDefault="006A0DA4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0AF2D548" w14:textId="434B8CC1" w:rsidR="006A0DA4" w:rsidRPr="0016073B" w:rsidRDefault="00611D29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16073B">
        <w:rPr>
          <w:rFonts w:asciiTheme="majorHAnsi" w:hAnsiTheme="majorHAnsi" w:cstheme="majorBidi"/>
          <w:b/>
          <w:bCs/>
          <w:sz w:val="24"/>
          <w:szCs w:val="24"/>
          <w:u w:val="single"/>
        </w:rPr>
        <w:lastRenderedPageBreak/>
        <w:t>For prescribing clinicians please use current CCG guidance as per link below and use the testosterone template on F12 under womans health</w:t>
      </w:r>
    </w:p>
    <w:p w14:paraId="647C9C19" w14:textId="77777777" w:rsidR="005F634E" w:rsidRDefault="00611D29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All patients need to have</w:t>
      </w:r>
    </w:p>
    <w:p w14:paraId="3A5EF0D6" w14:textId="5D5EC2CE" w:rsidR="00611D29" w:rsidRPr="009C4850" w:rsidRDefault="005F634E" w:rsidP="005F634E">
      <w:pPr>
        <w:pStyle w:val="ListParagraph"/>
        <w:numPr>
          <w:ilvl w:val="0"/>
          <w:numId w:val="27"/>
        </w:numPr>
        <w:jc w:val="center"/>
        <w:rPr>
          <w:rFonts w:asciiTheme="majorHAnsi" w:hAnsiTheme="majorHAnsi" w:cstheme="majorBidi"/>
          <w:sz w:val="24"/>
          <w:szCs w:val="24"/>
        </w:rPr>
      </w:pPr>
      <w:r w:rsidRPr="005F634E">
        <w:rPr>
          <w:rFonts w:asciiTheme="majorHAnsi" w:hAnsiTheme="majorHAnsi" w:cstheme="majorBidi"/>
          <w:b/>
          <w:bCs/>
          <w:sz w:val="24"/>
          <w:szCs w:val="24"/>
        </w:rPr>
        <w:t>B</w:t>
      </w:r>
      <w:r>
        <w:rPr>
          <w:rFonts w:asciiTheme="majorHAnsi" w:hAnsiTheme="majorHAnsi" w:cstheme="majorBidi"/>
          <w:b/>
          <w:bCs/>
          <w:sz w:val="24"/>
          <w:szCs w:val="24"/>
        </w:rPr>
        <w:t>aseline b</w:t>
      </w:r>
      <w:r w:rsidR="00611D29" w:rsidRPr="005F634E">
        <w:rPr>
          <w:rFonts w:asciiTheme="majorHAnsi" w:hAnsiTheme="majorHAnsi" w:cstheme="majorBidi"/>
          <w:b/>
          <w:bCs/>
          <w:sz w:val="24"/>
          <w:szCs w:val="24"/>
        </w:rPr>
        <w:t>loods</w:t>
      </w:r>
      <w:r w:rsidR="00C61171">
        <w:rPr>
          <w:rFonts w:asciiTheme="majorHAnsi" w:hAnsiTheme="majorHAnsi" w:cstheme="majorBidi"/>
          <w:b/>
          <w:bCs/>
          <w:sz w:val="24"/>
          <w:szCs w:val="24"/>
        </w:rPr>
        <w:t xml:space="preserve"> (testosterone, SHBG, </w:t>
      </w:r>
      <w:r w:rsidR="003C11FE">
        <w:rPr>
          <w:rFonts w:asciiTheme="majorHAnsi" w:hAnsiTheme="majorHAnsi" w:cstheme="majorBidi"/>
          <w:b/>
          <w:bCs/>
          <w:sz w:val="24"/>
          <w:szCs w:val="24"/>
        </w:rPr>
        <w:t>U+E,</w:t>
      </w:r>
      <w:r w:rsidR="00D436EF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3C11FE">
        <w:rPr>
          <w:rFonts w:asciiTheme="majorHAnsi" w:hAnsiTheme="majorHAnsi" w:cstheme="majorBidi"/>
          <w:b/>
          <w:bCs/>
          <w:sz w:val="24"/>
          <w:szCs w:val="24"/>
        </w:rPr>
        <w:t>LFT)</w:t>
      </w:r>
      <w:r w:rsidR="00611D29" w:rsidRPr="005F634E">
        <w:rPr>
          <w:rFonts w:asciiTheme="majorHAnsi" w:hAnsiTheme="majorHAnsi" w:cstheme="majorBidi"/>
          <w:b/>
          <w:bCs/>
          <w:sz w:val="24"/>
          <w:szCs w:val="24"/>
        </w:rPr>
        <w:t xml:space="preserve"> to check testosterone in normal levels before starting and be sent the information regarding testosterone</w:t>
      </w:r>
      <w:r w:rsidR="00C61171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421139">
        <w:rPr>
          <w:rFonts w:asciiTheme="majorHAnsi" w:hAnsiTheme="majorHAnsi" w:cstheme="majorBidi"/>
          <w:b/>
          <w:bCs/>
          <w:sz w:val="24"/>
          <w:szCs w:val="24"/>
        </w:rPr>
        <w:t>–</w:t>
      </w:r>
      <w:r w:rsidR="0001407B">
        <w:rPr>
          <w:rFonts w:asciiTheme="majorHAnsi" w:hAnsiTheme="majorHAnsi" w:cstheme="majorBidi"/>
          <w:b/>
          <w:bCs/>
          <w:sz w:val="24"/>
          <w:szCs w:val="24"/>
        </w:rPr>
        <w:t xml:space="preserve"> Accurx</w:t>
      </w:r>
      <w:r w:rsidR="00421139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421139" w:rsidRPr="009C4850">
        <w:rPr>
          <w:rFonts w:asciiTheme="majorHAnsi" w:hAnsiTheme="majorHAnsi" w:cstheme="majorBidi"/>
          <w:sz w:val="24"/>
          <w:szCs w:val="24"/>
        </w:rPr>
        <w:t>“</w:t>
      </w:r>
      <w:r w:rsidR="00421139" w:rsidRPr="009C4850">
        <w:rPr>
          <w:rFonts w:asciiTheme="majorHAnsi" w:hAnsiTheme="majorHAnsi"/>
          <w:sz w:val="24"/>
          <w:szCs w:val="24"/>
        </w:rPr>
        <w:t>Information on use of testosterone in females”</w:t>
      </w:r>
    </w:p>
    <w:p w14:paraId="7A763886" w14:textId="7280DED9" w:rsidR="00611D29" w:rsidRDefault="00611D29" w:rsidP="00611D29">
      <w:pPr>
        <w:numPr>
          <w:ilvl w:val="0"/>
          <w:numId w:val="26"/>
        </w:num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 w:rsidRPr="00611D29">
        <w:rPr>
          <w:rFonts w:asciiTheme="majorHAnsi" w:hAnsiTheme="majorHAnsi" w:cstheme="majorBidi"/>
          <w:b/>
          <w:bCs/>
          <w:sz w:val="24"/>
          <w:szCs w:val="24"/>
        </w:rPr>
        <w:t xml:space="preserve">Bloods </w:t>
      </w:r>
      <w:r w:rsidR="0013340C">
        <w:rPr>
          <w:rFonts w:asciiTheme="majorHAnsi" w:hAnsiTheme="majorHAnsi" w:cstheme="majorBidi"/>
          <w:b/>
          <w:bCs/>
          <w:sz w:val="24"/>
          <w:szCs w:val="24"/>
        </w:rPr>
        <w:t xml:space="preserve">at </w:t>
      </w:r>
      <w:r w:rsidR="005F634E">
        <w:rPr>
          <w:rFonts w:asciiTheme="majorHAnsi" w:hAnsiTheme="majorHAnsi" w:cstheme="majorBidi"/>
          <w:b/>
          <w:bCs/>
          <w:sz w:val="24"/>
          <w:szCs w:val="24"/>
        </w:rPr>
        <w:t>3</w:t>
      </w:r>
      <w:r w:rsidRPr="00611D29">
        <w:rPr>
          <w:rFonts w:asciiTheme="majorHAnsi" w:hAnsiTheme="majorHAnsi" w:cstheme="majorBidi"/>
          <w:b/>
          <w:bCs/>
          <w:sz w:val="24"/>
          <w:szCs w:val="24"/>
        </w:rPr>
        <w:t xml:space="preserve">/12 </w:t>
      </w:r>
      <w:r w:rsidR="003C1E00">
        <w:rPr>
          <w:rFonts w:asciiTheme="majorHAnsi" w:hAnsiTheme="majorHAnsi" w:cstheme="majorBidi"/>
          <w:b/>
          <w:bCs/>
          <w:sz w:val="24"/>
          <w:szCs w:val="24"/>
        </w:rPr>
        <w:t xml:space="preserve"> (testosterone, U+E, LFT) </w:t>
      </w:r>
      <w:r w:rsidRPr="00611D29">
        <w:rPr>
          <w:rFonts w:asciiTheme="majorHAnsi" w:hAnsiTheme="majorHAnsi" w:cstheme="majorBidi"/>
          <w:b/>
          <w:bCs/>
          <w:sz w:val="24"/>
          <w:szCs w:val="24"/>
        </w:rPr>
        <w:t>and TC review specialist</w:t>
      </w:r>
      <w:r w:rsidR="0013340C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961344">
        <w:rPr>
          <w:rFonts w:asciiTheme="majorHAnsi" w:hAnsiTheme="majorHAnsi" w:cstheme="majorBidi"/>
          <w:b/>
          <w:bCs/>
          <w:sz w:val="24"/>
          <w:szCs w:val="24"/>
        </w:rPr>
        <w:t xml:space="preserve">– Can use Accurx </w:t>
      </w:r>
      <w:r w:rsidR="00D47C56">
        <w:rPr>
          <w:rFonts w:asciiTheme="majorHAnsi" w:hAnsiTheme="majorHAnsi" w:cstheme="majorBidi"/>
          <w:b/>
          <w:bCs/>
          <w:sz w:val="24"/>
          <w:szCs w:val="24"/>
        </w:rPr>
        <w:t>“</w:t>
      </w:r>
      <w:r w:rsidR="00961344">
        <w:rPr>
          <w:rFonts w:asciiTheme="majorHAnsi" w:hAnsiTheme="majorHAnsi" w:cstheme="majorBidi"/>
          <w:b/>
          <w:bCs/>
          <w:sz w:val="24"/>
          <w:szCs w:val="24"/>
        </w:rPr>
        <w:t xml:space="preserve">testosterone </w:t>
      </w:r>
      <w:r w:rsidR="00D47C56">
        <w:rPr>
          <w:rFonts w:asciiTheme="majorHAnsi" w:hAnsiTheme="majorHAnsi" w:cstheme="majorBidi"/>
          <w:b/>
          <w:bCs/>
          <w:sz w:val="24"/>
          <w:szCs w:val="24"/>
        </w:rPr>
        <w:t>bloods due” and post date and advise phone call after</w:t>
      </w:r>
    </w:p>
    <w:p w14:paraId="1B1CC4E0" w14:textId="5D99E32C" w:rsidR="005F634E" w:rsidRDefault="005F634E" w:rsidP="00611D29">
      <w:pPr>
        <w:numPr>
          <w:ilvl w:val="0"/>
          <w:numId w:val="26"/>
        </w:num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If bloods over range dose adjusted and further bloods at 3/12</w:t>
      </w:r>
    </w:p>
    <w:p w14:paraId="23BF9829" w14:textId="6DC877E0" w:rsidR="007D68F7" w:rsidRDefault="007D68F7" w:rsidP="00611D29">
      <w:pPr>
        <w:numPr>
          <w:ilvl w:val="0"/>
          <w:numId w:val="26"/>
        </w:num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Once bloods</w:t>
      </w:r>
      <w:r w:rsidR="00FF3DB1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in range rpt in 3 months </w:t>
      </w:r>
      <w:r w:rsidR="00794F23">
        <w:rPr>
          <w:rFonts w:asciiTheme="majorHAnsi" w:hAnsiTheme="majorHAnsi" w:cstheme="majorBidi"/>
          <w:b/>
          <w:bCs/>
          <w:sz w:val="24"/>
          <w:szCs w:val="24"/>
        </w:rPr>
        <w:t xml:space="preserve">(testosterone, LFT) </w:t>
      </w:r>
      <w:r w:rsidR="00556B4D">
        <w:rPr>
          <w:rFonts w:asciiTheme="majorHAnsi" w:hAnsiTheme="majorHAnsi" w:cstheme="majorBidi"/>
          <w:b/>
          <w:bCs/>
          <w:sz w:val="24"/>
          <w:szCs w:val="24"/>
        </w:rPr>
        <w:t>with TC review specialist</w:t>
      </w:r>
    </w:p>
    <w:p w14:paraId="7935B857" w14:textId="7157A3DF" w:rsidR="005F634E" w:rsidRPr="00611D29" w:rsidRDefault="005F634E" w:rsidP="00611D29">
      <w:pPr>
        <w:numPr>
          <w:ilvl w:val="0"/>
          <w:numId w:val="26"/>
        </w:num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If good response, no side effects and bloods in range</w:t>
      </w:r>
      <w:r w:rsidR="007D68F7">
        <w:rPr>
          <w:rFonts w:asciiTheme="majorHAnsi" w:hAnsiTheme="majorHAnsi" w:cstheme="majorBidi"/>
          <w:b/>
          <w:bCs/>
          <w:sz w:val="24"/>
          <w:szCs w:val="24"/>
        </w:rPr>
        <w:t xml:space="preserve"> x 2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can move to annual review</w:t>
      </w:r>
    </w:p>
    <w:p w14:paraId="0E7B2159" w14:textId="77777777" w:rsidR="00D436EF" w:rsidRDefault="00D436EF" w:rsidP="00611D29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0C30C9CE" w14:textId="37FA1CE0" w:rsidR="006A0DA4" w:rsidRDefault="00D436EF" w:rsidP="00611D29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 xml:space="preserve">Please note the U+E and LFT are suggested by CCG but not in BMS guidance so please use clinical judgement  </w:t>
      </w:r>
      <w:r w:rsidR="008665AB" w:rsidRPr="3BAC1E01">
        <w:rPr>
          <w:rFonts w:asciiTheme="majorHAnsi" w:hAnsiTheme="majorHAnsi" w:cstheme="majorBidi"/>
          <w:b/>
          <w:bCs/>
          <w:sz w:val="24"/>
          <w:szCs w:val="24"/>
        </w:rPr>
        <w:t xml:space="preserve">  </w:t>
      </w:r>
    </w:p>
    <w:p w14:paraId="7B87A6CE" w14:textId="1E1724E0" w:rsidR="009C075F" w:rsidRDefault="009C075F" w:rsidP="008665A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8EE588C" w14:textId="60C1C953" w:rsidR="009C075F" w:rsidRDefault="009C075F" w:rsidP="008665AB">
      <w:pPr>
        <w:jc w:val="center"/>
      </w:pPr>
      <w:hyperlink r:id="rId13" w:history="1">
        <w:r w:rsidRPr="0058250B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https://teamnet.clarity.co.uk/Library/ViewItem/7164d16c-09d4-4885-8497-af6d00ab326d</w:t>
        </w:r>
      </w:hyperlink>
    </w:p>
    <w:p w14:paraId="2A3B5688" w14:textId="77777777" w:rsidR="008665AB" w:rsidRDefault="008665AB" w:rsidP="008665AB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660BD39" w14:textId="624E1881" w:rsidR="008A4899" w:rsidRDefault="008665AB" w:rsidP="3BAC1E01">
      <w:pPr>
        <w:jc w:val="center"/>
      </w:pPr>
      <w:hyperlink r:id="rId14">
        <w:r w:rsidRPr="3BAC1E01">
          <w:rPr>
            <w:rStyle w:val="Hyperlink"/>
            <w:rFonts w:asciiTheme="majorHAnsi" w:hAnsiTheme="majorHAnsi" w:cstheme="majorBidi"/>
            <w:b/>
            <w:bCs/>
            <w:sz w:val="24"/>
            <w:szCs w:val="24"/>
          </w:rPr>
          <w:t>https://thebms.org.uk/publications/tools-for-clinicians/testosterone-replacement-in-menopause/</w:t>
        </w:r>
      </w:hyperlink>
    </w:p>
    <w:p w14:paraId="0CC75C47" w14:textId="77777777" w:rsidR="00D1570A" w:rsidRDefault="00D1570A" w:rsidP="3BAC1E01">
      <w:pPr>
        <w:jc w:val="center"/>
      </w:pPr>
    </w:p>
    <w:p w14:paraId="47282622" w14:textId="77777777" w:rsidR="00D1570A" w:rsidRDefault="00D1570A" w:rsidP="3BAC1E01">
      <w:pPr>
        <w:jc w:val="center"/>
      </w:pPr>
    </w:p>
    <w:p w14:paraId="757AFC18" w14:textId="77777777" w:rsidR="00D1570A" w:rsidRDefault="00D1570A" w:rsidP="3BAC1E01">
      <w:pPr>
        <w:jc w:val="center"/>
      </w:pPr>
    </w:p>
    <w:p w14:paraId="08286A9F" w14:textId="77777777" w:rsidR="003C019D" w:rsidRDefault="003C019D" w:rsidP="3BAC1E01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sectPr w:rsidR="003C019D" w:rsidSect="005815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59FD" w14:textId="77777777" w:rsidR="00767895" w:rsidRDefault="00767895" w:rsidP="00187CAF">
      <w:pPr>
        <w:spacing w:after="0" w:line="240" w:lineRule="auto"/>
      </w:pPr>
      <w:r>
        <w:separator/>
      </w:r>
    </w:p>
  </w:endnote>
  <w:endnote w:type="continuationSeparator" w:id="0">
    <w:p w14:paraId="1A0F897A" w14:textId="77777777" w:rsidR="00767895" w:rsidRDefault="00767895" w:rsidP="0018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1611" w14:textId="77777777" w:rsidR="00DA5E36" w:rsidRDefault="00DA5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8E54" w14:textId="77777777" w:rsidR="00DA5E36" w:rsidRDefault="00000000" w:rsidP="00DA5E36">
    <w:pPr>
      <w:pStyle w:val="Footer"/>
      <w:rPr>
        <w:rFonts w:eastAsiaTheme="majorEastAsia" w:cstheme="minorHAnsi"/>
      </w:rPr>
    </w:pPr>
    <w:r>
      <w:rPr>
        <w:rFonts w:eastAsiaTheme="majorEastAsia" w:cstheme="minorHAnsi"/>
      </w:rPr>
      <w:pict w14:anchorId="4D42D69D">
        <v:rect id="_x0000_i1025" style="width:0;height:1.5pt" o:hralign="center" o:hrstd="t" o:hr="t" fillcolor="#a0a0a0" stroked="f"/>
      </w:pict>
    </w:r>
  </w:p>
  <w:p w14:paraId="097D198A" w14:textId="3A3CEF06" w:rsidR="0003555F" w:rsidRPr="00033DAC" w:rsidRDefault="3BAC1E01" w:rsidP="3BAC1E01">
    <w:pPr>
      <w:pStyle w:val="Footer"/>
      <w:rPr>
        <w:rFonts w:eastAsiaTheme="majorEastAsia"/>
      </w:rPr>
    </w:pPr>
    <w:r w:rsidRPr="3BAC1E01">
      <w:rPr>
        <w:rFonts w:eastAsiaTheme="majorEastAsia"/>
      </w:rPr>
      <w:t xml:space="preserve">Date:  </w:t>
    </w:r>
    <w:r w:rsidR="00260814">
      <w:rPr>
        <w:rFonts w:eastAsiaTheme="majorEastAsia"/>
      </w:rPr>
      <w:t>27</w:t>
    </w:r>
    <w:r w:rsidRPr="3BAC1E01">
      <w:rPr>
        <w:rFonts w:eastAsiaTheme="majorEastAsia"/>
      </w:rPr>
      <w:t>/</w:t>
    </w:r>
    <w:r w:rsidR="008709CC">
      <w:rPr>
        <w:rFonts w:eastAsiaTheme="majorEastAsia"/>
      </w:rPr>
      <w:t>6</w:t>
    </w:r>
    <w:r w:rsidRPr="3BAC1E01">
      <w:rPr>
        <w:rFonts w:eastAsiaTheme="majorEastAsia"/>
      </w:rPr>
      <w:t>/2025</w:t>
    </w:r>
    <w:r w:rsidR="007E3541">
      <w:tab/>
    </w:r>
    <w:r w:rsidRPr="3BAC1E01">
      <w:rPr>
        <w:rFonts w:eastAsiaTheme="majorEastAsia"/>
      </w:rPr>
      <w:t>Contributor:Dr Follows</w:t>
    </w:r>
    <w:r w:rsidR="007E3541">
      <w:tab/>
    </w:r>
    <w:r w:rsidRPr="3BAC1E01">
      <w:rPr>
        <w:rFonts w:eastAsiaTheme="majorEastAsia"/>
      </w:rPr>
      <w:t>Review Date:</w:t>
    </w:r>
    <w:r w:rsidR="00260814">
      <w:rPr>
        <w:rFonts w:eastAsiaTheme="majorEastAsia"/>
      </w:rPr>
      <w:t>27</w:t>
    </w:r>
    <w:r w:rsidRPr="3BAC1E01">
      <w:rPr>
        <w:rFonts w:eastAsiaTheme="majorEastAsia"/>
      </w:rPr>
      <w:t>/</w:t>
    </w:r>
    <w:r w:rsidR="00260814">
      <w:rPr>
        <w:rFonts w:eastAsiaTheme="majorEastAsia"/>
      </w:rPr>
      <w:t>6</w:t>
    </w:r>
    <w:r w:rsidRPr="3BAC1E01">
      <w:rPr>
        <w:rFonts w:eastAsiaTheme="majorEastAsia"/>
      </w:rPr>
      <w:t>/2027</w:t>
    </w:r>
  </w:p>
  <w:p w14:paraId="1F4981B3" w14:textId="77777777" w:rsidR="00187CAF" w:rsidRDefault="00033DAC" w:rsidP="00DA5E36">
    <w:pPr>
      <w:pStyle w:val="Foo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</w:p>
  <w:p w14:paraId="62017D34" w14:textId="77777777" w:rsidR="00187CAF" w:rsidRDefault="00187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0194" w14:textId="77777777" w:rsidR="00DA5E36" w:rsidRDefault="00DA5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775F" w14:textId="77777777" w:rsidR="00767895" w:rsidRDefault="00767895" w:rsidP="00187CAF">
      <w:pPr>
        <w:spacing w:after="0" w:line="240" w:lineRule="auto"/>
      </w:pPr>
      <w:r>
        <w:separator/>
      </w:r>
    </w:p>
  </w:footnote>
  <w:footnote w:type="continuationSeparator" w:id="0">
    <w:p w14:paraId="15AAC08B" w14:textId="77777777" w:rsidR="00767895" w:rsidRDefault="00767895" w:rsidP="0018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BC73" w14:textId="77777777" w:rsidR="00DA5E36" w:rsidRDefault="00DA5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F92C" w14:textId="77777777" w:rsidR="00DA5E36" w:rsidRDefault="00DA5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CAA8" w14:textId="77777777" w:rsidR="00DA5E36" w:rsidRDefault="00DA5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B76"/>
    <w:multiLevelType w:val="hybridMultilevel"/>
    <w:tmpl w:val="7B64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4617"/>
    <w:multiLevelType w:val="hybridMultilevel"/>
    <w:tmpl w:val="575E2B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EB12BF"/>
    <w:multiLevelType w:val="multilevel"/>
    <w:tmpl w:val="970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643BF"/>
    <w:multiLevelType w:val="hybridMultilevel"/>
    <w:tmpl w:val="56F20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64AD"/>
    <w:multiLevelType w:val="multilevel"/>
    <w:tmpl w:val="019C2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6F88"/>
    <w:multiLevelType w:val="hybridMultilevel"/>
    <w:tmpl w:val="ECE824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23EC"/>
    <w:multiLevelType w:val="hybridMultilevel"/>
    <w:tmpl w:val="11960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F4B34"/>
    <w:multiLevelType w:val="hybridMultilevel"/>
    <w:tmpl w:val="8026C4C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333FCF"/>
    <w:multiLevelType w:val="hybridMultilevel"/>
    <w:tmpl w:val="721C2C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32329"/>
    <w:multiLevelType w:val="hybridMultilevel"/>
    <w:tmpl w:val="0D98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D5F66"/>
    <w:multiLevelType w:val="hybridMultilevel"/>
    <w:tmpl w:val="36165CD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06313"/>
    <w:multiLevelType w:val="hybridMultilevel"/>
    <w:tmpl w:val="4334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5998"/>
    <w:multiLevelType w:val="hybridMultilevel"/>
    <w:tmpl w:val="E5EAC3EC"/>
    <w:lvl w:ilvl="0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54B033FD"/>
    <w:multiLevelType w:val="hybridMultilevel"/>
    <w:tmpl w:val="6D64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A7E1E"/>
    <w:multiLevelType w:val="hybridMultilevel"/>
    <w:tmpl w:val="108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75545"/>
    <w:multiLevelType w:val="hybridMultilevel"/>
    <w:tmpl w:val="0014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E319F"/>
    <w:multiLevelType w:val="hybridMultilevel"/>
    <w:tmpl w:val="C696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83F78"/>
    <w:multiLevelType w:val="multilevel"/>
    <w:tmpl w:val="3A80BD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AF1D10"/>
    <w:multiLevelType w:val="hybridMultilevel"/>
    <w:tmpl w:val="237C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B54FE"/>
    <w:multiLevelType w:val="hybridMultilevel"/>
    <w:tmpl w:val="C042437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5046D2"/>
    <w:multiLevelType w:val="hybridMultilevel"/>
    <w:tmpl w:val="36FA755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9D141C8"/>
    <w:multiLevelType w:val="hybridMultilevel"/>
    <w:tmpl w:val="B4A4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A3732"/>
    <w:multiLevelType w:val="hybridMultilevel"/>
    <w:tmpl w:val="A33A6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936E4"/>
    <w:multiLevelType w:val="hybridMultilevel"/>
    <w:tmpl w:val="A6AEE7B4"/>
    <w:lvl w:ilvl="0" w:tplc="2E26CF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1F513F"/>
    <w:multiLevelType w:val="hybridMultilevel"/>
    <w:tmpl w:val="63484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3703">
    <w:abstractNumId w:val="0"/>
  </w:num>
  <w:num w:numId="2" w16cid:durableId="2086760681">
    <w:abstractNumId w:val="15"/>
  </w:num>
  <w:num w:numId="3" w16cid:durableId="1926911151">
    <w:abstractNumId w:val="18"/>
  </w:num>
  <w:num w:numId="4" w16cid:durableId="1607423237">
    <w:abstractNumId w:val="21"/>
  </w:num>
  <w:num w:numId="5" w16cid:durableId="920676673">
    <w:abstractNumId w:val="1"/>
  </w:num>
  <w:num w:numId="6" w16cid:durableId="869685317">
    <w:abstractNumId w:val="7"/>
  </w:num>
  <w:num w:numId="7" w16cid:durableId="319622875">
    <w:abstractNumId w:val="19"/>
  </w:num>
  <w:num w:numId="8" w16cid:durableId="1736736657">
    <w:abstractNumId w:val="6"/>
  </w:num>
  <w:num w:numId="9" w16cid:durableId="1639071272">
    <w:abstractNumId w:val="24"/>
  </w:num>
  <w:num w:numId="10" w16cid:durableId="620498363">
    <w:abstractNumId w:val="3"/>
  </w:num>
  <w:num w:numId="11" w16cid:durableId="1973829674">
    <w:abstractNumId w:val="23"/>
  </w:num>
  <w:num w:numId="12" w16cid:durableId="954485547">
    <w:abstractNumId w:val="10"/>
  </w:num>
  <w:num w:numId="13" w16cid:durableId="183712624">
    <w:abstractNumId w:val="8"/>
  </w:num>
  <w:num w:numId="14" w16cid:durableId="588933129">
    <w:abstractNumId w:val="5"/>
  </w:num>
  <w:num w:numId="15" w16cid:durableId="1547644793">
    <w:abstractNumId w:val="22"/>
  </w:num>
  <w:num w:numId="16" w16cid:durableId="1958104658">
    <w:abstractNumId w:val="13"/>
  </w:num>
  <w:num w:numId="17" w16cid:durableId="94904119">
    <w:abstractNumId w:val="11"/>
  </w:num>
  <w:num w:numId="18" w16cid:durableId="166789507">
    <w:abstractNumId w:val="14"/>
  </w:num>
  <w:num w:numId="19" w16cid:durableId="449281999">
    <w:abstractNumId w:val="12"/>
  </w:num>
  <w:num w:numId="20" w16cid:durableId="2021160687">
    <w:abstractNumId w:val="11"/>
  </w:num>
  <w:num w:numId="21" w16cid:durableId="298076712">
    <w:abstractNumId w:val="14"/>
  </w:num>
  <w:num w:numId="22" w16cid:durableId="1238514907">
    <w:abstractNumId w:val="16"/>
  </w:num>
  <w:num w:numId="23" w16cid:durableId="2113014586">
    <w:abstractNumId w:val="9"/>
  </w:num>
  <w:num w:numId="24" w16cid:durableId="811364915">
    <w:abstractNumId w:val="4"/>
  </w:num>
  <w:num w:numId="25" w16cid:durableId="173808727">
    <w:abstractNumId w:val="17"/>
  </w:num>
  <w:num w:numId="26" w16cid:durableId="1364525985">
    <w:abstractNumId w:val="2"/>
  </w:num>
  <w:num w:numId="27" w16cid:durableId="637687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98"/>
    <w:rsid w:val="0001407B"/>
    <w:rsid w:val="00033DAC"/>
    <w:rsid w:val="0003555F"/>
    <w:rsid w:val="00086CCA"/>
    <w:rsid w:val="00094899"/>
    <w:rsid w:val="000B0F6B"/>
    <w:rsid w:val="000C2CC2"/>
    <w:rsid w:val="00103252"/>
    <w:rsid w:val="0013340C"/>
    <w:rsid w:val="0016073B"/>
    <w:rsid w:val="00187CAF"/>
    <w:rsid w:val="001C3CDB"/>
    <w:rsid w:val="0023493F"/>
    <w:rsid w:val="00260814"/>
    <w:rsid w:val="0027307E"/>
    <w:rsid w:val="00292E98"/>
    <w:rsid w:val="002A13EE"/>
    <w:rsid w:val="002F1D5A"/>
    <w:rsid w:val="003154CC"/>
    <w:rsid w:val="00357AE5"/>
    <w:rsid w:val="003772DA"/>
    <w:rsid w:val="003C019D"/>
    <w:rsid w:val="003C11FE"/>
    <w:rsid w:val="003C1E00"/>
    <w:rsid w:val="003D53D9"/>
    <w:rsid w:val="003F2E26"/>
    <w:rsid w:val="00421139"/>
    <w:rsid w:val="004215B9"/>
    <w:rsid w:val="00431E30"/>
    <w:rsid w:val="00453F32"/>
    <w:rsid w:val="00492D04"/>
    <w:rsid w:val="00493113"/>
    <w:rsid w:val="005379DF"/>
    <w:rsid w:val="0054287D"/>
    <w:rsid w:val="00547F25"/>
    <w:rsid w:val="00556B4D"/>
    <w:rsid w:val="00581598"/>
    <w:rsid w:val="005A585E"/>
    <w:rsid w:val="005F634E"/>
    <w:rsid w:val="00601D07"/>
    <w:rsid w:val="00605424"/>
    <w:rsid w:val="00611D29"/>
    <w:rsid w:val="006455EC"/>
    <w:rsid w:val="00646F25"/>
    <w:rsid w:val="006521FF"/>
    <w:rsid w:val="00660C5A"/>
    <w:rsid w:val="0068519C"/>
    <w:rsid w:val="00685A5A"/>
    <w:rsid w:val="006A0DA4"/>
    <w:rsid w:val="006D7751"/>
    <w:rsid w:val="006D79A1"/>
    <w:rsid w:val="006E06FD"/>
    <w:rsid w:val="006E7DBD"/>
    <w:rsid w:val="007137BE"/>
    <w:rsid w:val="00721B9B"/>
    <w:rsid w:val="00747448"/>
    <w:rsid w:val="00747803"/>
    <w:rsid w:val="007505A1"/>
    <w:rsid w:val="00767895"/>
    <w:rsid w:val="00794F23"/>
    <w:rsid w:val="007B0766"/>
    <w:rsid w:val="007D68F7"/>
    <w:rsid w:val="007E3541"/>
    <w:rsid w:val="007F3D29"/>
    <w:rsid w:val="0085099D"/>
    <w:rsid w:val="008665AB"/>
    <w:rsid w:val="008709CC"/>
    <w:rsid w:val="008850EA"/>
    <w:rsid w:val="008A4899"/>
    <w:rsid w:val="008B570E"/>
    <w:rsid w:val="008D0FCF"/>
    <w:rsid w:val="009256B2"/>
    <w:rsid w:val="00961344"/>
    <w:rsid w:val="00967EBB"/>
    <w:rsid w:val="00974BCA"/>
    <w:rsid w:val="009C075F"/>
    <w:rsid w:val="009C2ECE"/>
    <w:rsid w:val="009C4850"/>
    <w:rsid w:val="009D2997"/>
    <w:rsid w:val="009E2B6C"/>
    <w:rsid w:val="00A05DE6"/>
    <w:rsid w:val="00AA4C3E"/>
    <w:rsid w:val="00AD4A73"/>
    <w:rsid w:val="00B82047"/>
    <w:rsid w:val="00B959F4"/>
    <w:rsid w:val="00BB3CE2"/>
    <w:rsid w:val="00C15DC6"/>
    <w:rsid w:val="00C26E95"/>
    <w:rsid w:val="00C53B96"/>
    <w:rsid w:val="00C61171"/>
    <w:rsid w:val="00C700C1"/>
    <w:rsid w:val="00CA2E0B"/>
    <w:rsid w:val="00CC55D9"/>
    <w:rsid w:val="00CF15A6"/>
    <w:rsid w:val="00D1570A"/>
    <w:rsid w:val="00D2F20B"/>
    <w:rsid w:val="00D436EF"/>
    <w:rsid w:val="00D46400"/>
    <w:rsid w:val="00D47C56"/>
    <w:rsid w:val="00D51EAF"/>
    <w:rsid w:val="00D937A0"/>
    <w:rsid w:val="00DA5E36"/>
    <w:rsid w:val="00E14C8B"/>
    <w:rsid w:val="00E47BBC"/>
    <w:rsid w:val="00E86BCA"/>
    <w:rsid w:val="00ED73C9"/>
    <w:rsid w:val="00F764D0"/>
    <w:rsid w:val="00FF3DB1"/>
    <w:rsid w:val="100B8F9D"/>
    <w:rsid w:val="16089C8F"/>
    <w:rsid w:val="164022DE"/>
    <w:rsid w:val="16AD50A9"/>
    <w:rsid w:val="1A6D71F1"/>
    <w:rsid w:val="1AD03A89"/>
    <w:rsid w:val="22479B22"/>
    <w:rsid w:val="22EB39FC"/>
    <w:rsid w:val="2525196E"/>
    <w:rsid w:val="2732C908"/>
    <w:rsid w:val="2F5137E7"/>
    <w:rsid w:val="310F3796"/>
    <w:rsid w:val="3194E08F"/>
    <w:rsid w:val="322325BA"/>
    <w:rsid w:val="33360805"/>
    <w:rsid w:val="38CA72F5"/>
    <w:rsid w:val="3BAC1E01"/>
    <w:rsid w:val="43DC2D78"/>
    <w:rsid w:val="46C1E2C4"/>
    <w:rsid w:val="5CC86F4E"/>
    <w:rsid w:val="5DAA76AA"/>
    <w:rsid w:val="603C7B95"/>
    <w:rsid w:val="617BC8F0"/>
    <w:rsid w:val="620611C3"/>
    <w:rsid w:val="6275720A"/>
    <w:rsid w:val="67814A17"/>
    <w:rsid w:val="6C84CFF3"/>
    <w:rsid w:val="70ADE99C"/>
    <w:rsid w:val="720DC435"/>
    <w:rsid w:val="75DA4BD1"/>
    <w:rsid w:val="76F58118"/>
    <w:rsid w:val="79EC58F7"/>
    <w:rsid w:val="7ABAB9CF"/>
    <w:rsid w:val="7DAE5332"/>
    <w:rsid w:val="7DE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245F2"/>
  <w15:docId w15:val="{25B84AFE-184A-4936-962E-1C36DEF9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598"/>
    <w:pPr>
      <w:ind w:left="720"/>
      <w:contextualSpacing/>
    </w:pPr>
  </w:style>
  <w:style w:type="paragraph" w:customStyle="1" w:styleId="xmsonormal">
    <w:name w:val="x_msonormal"/>
    <w:basedOn w:val="Normal"/>
    <w:rsid w:val="00747803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7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CAF"/>
  </w:style>
  <w:style w:type="paragraph" w:styleId="Footer">
    <w:name w:val="footer"/>
    <w:basedOn w:val="Normal"/>
    <w:link w:val="FooterChar"/>
    <w:uiPriority w:val="99"/>
    <w:unhideWhenUsed/>
    <w:rsid w:val="00187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CAF"/>
  </w:style>
  <w:style w:type="paragraph" w:styleId="Title">
    <w:name w:val="Title"/>
    <w:basedOn w:val="Normal"/>
    <w:next w:val="Normal"/>
    <w:link w:val="TitleChar"/>
    <w:uiPriority w:val="10"/>
    <w:qFormat/>
    <w:rsid w:val="00C53B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3B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92D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C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C075F"/>
  </w:style>
  <w:style w:type="character" w:customStyle="1" w:styleId="eop">
    <w:name w:val="eop"/>
    <w:basedOn w:val="DefaultParagraphFont"/>
    <w:rsid w:val="009C075F"/>
  </w:style>
  <w:style w:type="character" w:styleId="UnresolvedMention">
    <w:name w:val="Unresolved Mention"/>
    <w:basedOn w:val="DefaultParagraphFont"/>
    <w:uiPriority w:val="99"/>
    <w:semiHidden/>
    <w:unhideWhenUsed/>
    <w:rsid w:val="009C07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net.clarity.co.uk/Library/ViewItem/7164d16c-09d4-4885-8497-af6d00ab326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bms.org.uk/publications/tools-for-clinicians/testosterone-replacement-in-menopaus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cf736-2e73-42f1-8393-e977d1ea366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2F26C86689342BF9C642C890ACDAF" ma:contentTypeVersion="17" ma:contentTypeDescription="Create a new document." ma:contentTypeScope="" ma:versionID="4be81de546c85c7a0fcb26feee7069ee">
  <xsd:schema xmlns:xsd="http://www.w3.org/2001/XMLSchema" xmlns:xs="http://www.w3.org/2001/XMLSchema" xmlns:p="http://schemas.microsoft.com/office/2006/metadata/properties" xmlns:ns1="http://schemas.microsoft.com/sharepoint/v3" xmlns:ns3="110cf736-2e73-42f1-8393-e977d1ea3661" xmlns:ns4="fd1be6a0-8a70-44a6-9f85-674e46300fce" targetNamespace="http://schemas.microsoft.com/office/2006/metadata/properties" ma:root="true" ma:fieldsID="34adbf0cd576688d115c6e095cc8f3bf" ns1:_="" ns3:_="" ns4:_="">
    <xsd:import namespace="http://schemas.microsoft.com/sharepoint/v3"/>
    <xsd:import namespace="110cf736-2e73-42f1-8393-e977d1ea3661"/>
    <xsd:import namespace="fd1be6a0-8a70-44a6-9f85-674e46300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cf736-2e73-42f1-8393-e977d1ea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e6a0-8a70-44a6-9f85-674e46300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BEA40-3626-49D2-AA0B-DA0871145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BC337-E444-44FB-BB39-5D407867CEFA}">
  <ds:schemaRefs>
    <ds:schemaRef ds:uri="http://schemas.microsoft.com/office/2006/metadata/properties"/>
    <ds:schemaRef ds:uri="http://schemas.microsoft.com/office/infopath/2007/PartnerControls"/>
    <ds:schemaRef ds:uri="110cf736-2e73-42f1-8393-e977d1ea366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6C70AD-EF47-40F6-93F2-65A9A2FA4E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2E00E-AAED-4318-BB6B-96E615DA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cf736-2e73-42f1-8393-e977d1ea3661"/>
    <ds:schemaRef ds:uri="fd1be6a0-8a70-44a6-9f85-674e46300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and Solihull CCG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FOLLOWS, Lizzie (STOURPORT MEDICAL CENTRE)</cp:lastModifiedBy>
  <cp:revision>37</cp:revision>
  <dcterms:created xsi:type="dcterms:W3CDTF">2025-06-11T15:11:00Z</dcterms:created>
  <dcterms:modified xsi:type="dcterms:W3CDTF">2025-06-27T14:21:00Z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0x0101003302F26C86689342BF9C642C890ACDAF</vt:lpwstr>
  </property>
</Properties>
</file>