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546AF" w14:textId="63AE6DD1" w:rsidR="00932AAD" w:rsidRDefault="00932AAD">
      <w:r>
        <w:rPr>
          <w:noProof/>
        </w:rPr>
        <w:drawing>
          <wp:anchor distT="0" distB="0" distL="114300" distR="114300" simplePos="0" relativeHeight="251658240" behindDoc="0" locked="0" layoutInCell="1" allowOverlap="1" wp14:anchorId="25E6FCD6" wp14:editId="2CAC1CB0">
            <wp:simplePos x="0" y="0"/>
            <wp:positionH relativeFrom="column">
              <wp:posOffset>5471160</wp:posOffset>
            </wp:positionH>
            <wp:positionV relativeFrom="paragraph">
              <wp:posOffset>-163830</wp:posOffset>
            </wp:positionV>
            <wp:extent cx="1242060" cy="953109"/>
            <wp:effectExtent l="0" t="0" r="0" b="0"/>
            <wp:wrapNone/>
            <wp:docPr id="698104734" name="Picture 1" descr="A logo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04734" name="Picture 1" descr="A logo with a blue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3129" cy="95393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7BD8A1BF">
          <v:shapetype id="_x0000_t202" coordsize="21600,21600" o:spt="202" path="m,l,21600r21600,l21600,xe">
            <v:stroke joinstyle="miter"/>
            <v:path gradientshapeok="t" o:connecttype="rect"/>
          </v:shapetype>
          <v:shape id="_x0000_s1026" type="#_x0000_t202" style="position:absolute;margin-left:2.4pt;margin-top:16.8pt;width:409.5pt;height:33.9pt;z-index:251660288;mso-position-horizontal-relative:text;mso-position-vertical-relative:text" stroked="f">
            <v:textbox>
              <w:txbxContent>
                <w:p w14:paraId="27A61178" w14:textId="39D40C31" w:rsidR="00932AAD" w:rsidRPr="00932AAD" w:rsidRDefault="00DF502F">
                  <w:pPr>
                    <w:rPr>
                      <w:b/>
                      <w:bCs/>
                      <w:color w:val="002060"/>
                      <w:sz w:val="40"/>
                      <w:szCs w:val="40"/>
                    </w:rPr>
                  </w:pPr>
                  <w:r>
                    <w:rPr>
                      <w:b/>
                      <w:bCs/>
                      <w:color w:val="002060"/>
                      <w:sz w:val="40"/>
                      <w:szCs w:val="40"/>
                    </w:rPr>
                    <w:t>Private Healthcare Interface</w:t>
                  </w:r>
                </w:p>
              </w:txbxContent>
            </v:textbox>
          </v:shape>
        </w:pict>
      </w:r>
    </w:p>
    <w:p w14:paraId="706E9D98" w14:textId="3A40E5C8" w:rsidR="00932AAD" w:rsidRDefault="00932AAD"/>
    <w:p w14:paraId="56637F47" w14:textId="25FC7384" w:rsidR="00932AAD" w:rsidRDefault="00932AAD"/>
    <w:p w14:paraId="59CE8360" w14:textId="57717582" w:rsidR="00932AAD" w:rsidRDefault="00DF502F">
      <w:pPr>
        <w:rPr>
          <w:sz w:val="32"/>
          <w:szCs w:val="32"/>
        </w:rPr>
      </w:pPr>
      <w:r>
        <w:rPr>
          <w:sz w:val="32"/>
          <w:szCs w:val="32"/>
        </w:rPr>
        <w:t>Some patients may seek private healthcare – either using medical insurance or self-funded. The relationship between private and NHS healthcare must be considered when doing this. Westlands Medical Centre follows NHS England and BMA guidance.</w:t>
      </w:r>
    </w:p>
    <w:p w14:paraId="0A09A498" w14:textId="482AD3D2" w:rsidR="00DF502F" w:rsidRPr="00CD4194" w:rsidRDefault="00DF502F">
      <w:pPr>
        <w:rPr>
          <w:b/>
          <w:bCs/>
          <w:sz w:val="32"/>
          <w:szCs w:val="32"/>
        </w:rPr>
      </w:pPr>
      <w:r w:rsidRPr="00CD4194">
        <w:rPr>
          <w:b/>
          <w:bCs/>
          <w:sz w:val="32"/>
          <w:szCs w:val="32"/>
        </w:rPr>
        <w:t>We will:</w:t>
      </w:r>
    </w:p>
    <w:p w14:paraId="42D257C1" w14:textId="22BD659D" w:rsidR="00DF502F" w:rsidRDefault="00DF502F" w:rsidP="00DF502F">
      <w:pPr>
        <w:pStyle w:val="ListParagraph"/>
        <w:numPr>
          <w:ilvl w:val="0"/>
          <w:numId w:val="1"/>
        </w:numPr>
        <w:rPr>
          <w:sz w:val="32"/>
          <w:szCs w:val="32"/>
        </w:rPr>
      </w:pPr>
      <w:r w:rsidRPr="00DF502F">
        <w:rPr>
          <w:sz w:val="32"/>
          <w:szCs w:val="32"/>
        </w:rPr>
        <w:t xml:space="preserve">Provide </w:t>
      </w:r>
      <w:r>
        <w:rPr>
          <w:sz w:val="32"/>
          <w:szCs w:val="32"/>
        </w:rPr>
        <w:t>a referral to a private provider</w:t>
      </w:r>
      <w:r w:rsidR="00DA0DE0">
        <w:rPr>
          <w:sz w:val="32"/>
          <w:szCs w:val="32"/>
        </w:rPr>
        <w:t xml:space="preserve"> of the patient’s choice, at their request </w:t>
      </w:r>
      <w:r>
        <w:rPr>
          <w:sz w:val="32"/>
          <w:szCs w:val="32"/>
        </w:rPr>
        <w:t>and with their consent, without charge, if we deem it clinically appropriate.</w:t>
      </w:r>
    </w:p>
    <w:p w14:paraId="28B8DAAD" w14:textId="5C7D34CA" w:rsidR="00DF502F" w:rsidRDefault="00DF502F" w:rsidP="00DF502F">
      <w:pPr>
        <w:pStyle w:val="ListParagraph"/>
        <w:numPr>
          <w:ilvl w:val="0"/>
          <w:numId w:val="1"/>
        </w:numPr>
        <w:rPr>
          <w:sz w:val="32"/>
          <w:szCs w:val="32"/>
        </w:rPr>
      </w:pPr>
      <w:r>
        <w:rPr>
          <w:sz w:val="32"/>
          <w:szCs w:val="32"/>
        </w:rPr>
        <w:t>Provide non-urgent, NHS prescriptions for medications recommended by a private specialist, if we feel it is clinically appropriate, the drug is not subject to a shared care agreement and is not red or amber on the NHS Hampshire and Isle of Wight formulary. Any investigations required prior to the initiation of this drug will not be carried out by the practice</w:t>
      </w:r>
      <w:r w:rsidR="00DA0DE0">
        <w:rPr>
          <w:sz w:val="32"/>
          <w:szCs w:val="32"/>
        </w:rPr>
        <w:t xml:space="preserve"> and explicit documentation about suitability of the medication</w:t>
      </w:r>
      <w:r w:rsidR="00344476">
        <w:rPr>
          <w:sz w:val="32"/>
          <w:szCs w:val="32"/>
        </w:rPr>
        <w:t>, pre-prescribing tests, and</w:t>
      </w:r>
      <w:r w:rsidR="00DA0DE0">
        <w:rPr>
          <w:sz w:val="32"/>
          <w:szCs w:val="32"/>
        </w:rPr>
        <w:t xml:space="preserve"> confirmation </w:t>
      </w:r>
      <w:r w:rsidR="00F27C03">
        <w:rPr>
          <w:sz w:val="32"/>
          <w:szCs w:val="32"/>
        </w:rPr>
        <w:t>of discussion of risks and benefits will be required</w:t>
      </w:r>
      <w:r w:rsidR="00344476">
        <w:rPr>
          <w:sz w:val="32"/>
          <w:szCs w:val="32"/>
        </w:rPr>
        <w:t xml:space="preserve"> before prescription. </w:t>
      </w:r>
      <w:r w:rsidR="002A09EA">
        <w:rPr>
          <w:sz w:val="32"/>
          <w:szCs w:val="32"/>
        </w:rPr>
        <w:t>Absence of this evidence will result in the medication not being prescribed.</w:t>
      </w:r>
      <w:r w:rsidR="00344476">
        <w:rPr>
          <w:sz w:val="32"/>
          <w:szCs w:val="32"/>
        </w:rPr>
        <w:t xml:space="preserve"> Where the medication requires further monitoring or clinical review (for example, blood tests or clinic appointments), we will require confirmation that this will be arranged by the private provider before we will prescribe. Absence of this information means that we will not be able to provide the medication.</w:t>
      </w:r>
    </w:p>
    <w:p w14:paraId="4FEF1122" w14:textId="02524700" w:rsidR="007F3C2B" w:rsidRDefault="007F3C2B" w:rsidP="00DF502F">
      <w:pPr>
        <w:pStyle w:val="ListParagraph"/>
        <w:numPr>
          <w:ilvl w:val="0"/>
          <w:numId w:val="1"/>
        </w:numPr>
        <w:rPr>
          <w:sz w:val="32"/>
          <w:szCs w:val="32"/>
        </w:rPr>
      </w:pPr>
      <w:r>
        <w:rPr>
          <w:sz w:val="32"/>
          <w:szCs w:val="32"/>
        </w:rPr>
        <w:t xml:space="preserve">Provide a summary of </w:t>
      </w:r>
      <w:r w:rsidR="00344476">
        <w:rPr>
          <w:sz w:val="32"/>
          <w:szCs w:val="32"/>
        </w:rPr>
        <w:t xml:space="preserve">coded significant </w:t>
      </w:r>
      <w:r>
        <w:rPr>
          <w:sz w:val="32"/>
          <w:szCs w:val="32"/>
        </w:rPr>
        <w:t>past medical history, drug history and allergies to a private provider, for a fee determined by the practice</w:t>
      </w:r>
      <w:r w:rsidR="00662E60">
        <w:rPr>
          <w:sz w:val="32"/>
          <w:szCs w:val="32"/>
        </w:rPr>
        <w:t xml:space="preserve">, provided written consent is </w:t>
      </w:r>
      <w:r w:rsidR="00344476">
        <w:rPr>
          <w:sz w:val="32"/>
          <w:szCs w:val="32"/>
        </w:rPr>
        <w:t xml:space="preserve">obtained by the provider and </w:t>
      </w:r>
      <w:r w:rsidR="00662E60">
        <w:rPr>
          <w:sz w:val="32"/>
          <w:szCs w:val="32"/>
        </w:rPr>
        <w:t xml:space="preserve">received alongside </w:t>
      </w:r>
      <w:r w:rsidR="00344476">
        <w:rPr>
          <w:sz w:val="32"/>
          <w:szCs w:val="32"/>
        </w:rPr>
        <w:t xml:space="preserve">the </w:t>
      </w:r>
      <w:r w:rsidR="00662E60">
        <w:rPr>
          <w:sz w:val="32"/>
          <w:szCs w:val="32"/>
        </w:rPr>
        <w:t>request.</w:t>
      </w:r>
    </w:p>
    <w:p w14:paraId="5AF5E4A9" w14:textId="50A8F2A9" w:rsidR="007F3C2B" w:rsidRDefault="007F3C2B" w:rsidP="00DF502F">
      <w:pPr>
        <w:pStyle w:val="ListParagraph"/>
        <w:numPr>
          <w:ilvl w:val="0"/>
          <w:numId w:val="1"/>
        </w:numPr>
        <w:rPr>
          <w:sz w:val="32"/>
          <w:szCs w:val="32"/>
        </w:rPr>
      </w:pPr>
      <w:r>
        <w:rPr>
          <w:sz w:val="32"/>
          <w:szCs w:val="32"/>
        </w:rPr>
        <w:t>Complete factual reports at the request of a private provider, for a fee determined by the practice</w:t>
      </w:r>
      <w:r w:rsidR="0046246F">
        <w:rPr>
          <w:sz w:val="32"/>
          <w:szCs w:val="32"/>
        </w:rPr>
        <w:t xml:space="preserve">, provided written consent </w:t>
      </w:r>
      <w:r w:rsidR="00CD4194">
        <w:rPr>
          <w:sz w:val="32"/>
          <w:szCs w:val="32"/>
        </w:rPr>
        <w:t xml:space="preserve">obtained by the provider </w:t>
      </w:r>
      <w:r w:rsidR="0046246F">
        <w:rPr>
          <w:sz w:val="32"/>
          <w:szCs w:val="32"/>
        </w:rPr>
        <w:t>is received alongside this request.</w:t>
      </w:r>
    </w:p>
    <w:p w14:paraId="75C1862C" w14:textId="77777777" w:rsidR="00DF502F" w:rsidRDefault="00DF502F" w:rsidP="00DF502F">
      <w:pPr>
        <w:rPr>
          <w:sz w:val="32"/>
          <w:szCs w:val="32"/>
        </w:rPr>
      </w:pPr>
    </w:p>
    <w:p w14:paraId="3E571CF6" w14:textId="77777777" w:rsidR="00CD4194" w:rsidRDefault="00CD4194" w:rsidP="00DF502F">
      <w:pPr>
        <w:rPr>
          <w:sz w:val="32"/>
          <w:szCs w:val="32"/>
        </w:rPr>
      </w:pPr>
    </w:p>
    <w:p w14:paraId="08EE6991" w14:textId="7C720C84" w:rsidR="00DF502F" w:rsidRPr="00CD4194" w:rsidRDefault="00DF502F" w:rsidP="00DF502F">
      <w:pPr>
        <w:rPr>
          <w:b/>
          <w:bCs/>
          <w:sz w:val="32"/>
          <w:szCs w:val="32"/>
        </w:rPr>
      </w:pPr>
      <w:r w:rsidRPr="00CD4194">
        <w:rPr>
          <w:b/>
          <w:bCs/>
          <w:sz w:val="32"/>
          <w:szCs w:val="32"/>
        </w:rPr>
        <w:lastRenderedPageBreak/>
        <w:t>We will not:</w:t>
      </w:r>
    </w:p>
    <w:p w14:paraId="2332C009" w14:textId="451A408C" w:rsidR="00632254" w:rsidRDefault="00632254" w:rsidP="00DF502F">
      <w:pPr>
        <w:pStyle w:val="ListParagraph"/>
        <w:numPr>
          <w:ilvl w:val="0"/>
          <w:numId w:val="2"/>
        </w:numPr>
        <w:rPr>
          <w:sz w:val="32"/>
          <w:szCs w:val="32"/>
        </w:rPr>
      </w:pPr>
      <w:r>
        <w:rPr>
          <w:sz w:val="32"/>
          <w:szCs w:val="32"/>
        </w:rPr>
        <w:t xml:space="preserve">Act on any abnormalities identified in clinical history, examination or investigations conducted by a private provider. The responsibility for this lies with the person making the assessment/requesting the test. We do not accept transfer of this responsibility to Westlands Medical Centre. Letters requesting this will be returned </w:t>
      </w:r>
      <w:r w:rsidR="00CD4194">
        <w:rPr>
          <w:sz w:val="32"/>
          <w:szCs w:val="32"/>
        </w:rPr>
        <w:t xml:space="preserve">by administrative staff </w:t>
      </w:r>
      <w:r>
        <w:rPr>
          <w:sz w:val="32"/>
          <w:szCs w:val="32"/>
        </w:rPr>
        <w:t>without clinical review</w:t>
      </w:r>
      <w:r w:rsidR="00CD4194">
        <w:rPr>
          <w:sz w:val="32"/>
          <w:szCs w:val="32"/>
        </w:rPr>
        <w:t xml:space="preserve"> and without accepted transfer of clinical responsibility.</w:t>
      </w:r>
    </w:p>
    <w:p w14:paraId="0A877221" w14:textId="64CCE324" w:rsidR="00DF502F" w:rsidRDefault="00FB61EB" w:rsidP="00DF502F">
      <w:pPr>
        <w:pStyle w:val="ListParagraph"/>
        <w:numPr>
          <w:ilvl w:val="0"/>
          <w:numId w:val="2"/>
        </w:numPr>
        <w:rPr>
          <w:sz w:val="32"/>
          <w:szCs w:val="32"/>
        </w:rPr>
      </w:pPr>
      <w:r>
        <w:rPr>
          <w:sz w:val="32"/>
          <w:szCs w:val="32"/>
        </w:rPr>
        <w:t>Request or c</w:t>
      </w:r>
      <w:r w:rsidR="00DF502F">
        <w:rPr>
          <w:sz w:val="32"/>
          <w:szCs w:val="32"/>
        </w:rPr>
        <w:t>onduct investigations on behalf of a private provider</w:t>
      </w:r>
      <w:r>
        <w:rPr>
          <w:sz w:val="32"/>
          <w:szCs w:val="32"/>
        </w:rPr>
        <w:t>.</w:t>
      </w:r>
      <w:r w:rsidR="00DF502F">
        <w:rPr>
          <w:sz w:val="32"/>
          <w:szCs w:val="32"/>
        </w:rPr>
        <w:t xml:space="preserve"> A patient being self-funding is not justification for the responsibility </w:t>
      </w:r>
      <w:r>
        <w:rPr>
          <w:sz w:val="32"/>
          <w:szCs w:val="32"/>
        </w:rPr>
        <w:t>for</w:t>
      </w:r>
      <w:r w:rsidR="00DF502F">
        <w:rPr>
          <w:sz w:val="32"/>
          <w:szCs w:val="32"/>
        </w:rPr>
        <w:t xml:space="preserve"> these investigations being transferred to primary care. We must emphasise that, unless there are exceptional circumstances</w:t>
      </w:r>
      <w:r>
        <w:rPr>
          <w:sz w:val="32"/>
          <w:szCs w:val="32"/>
        </w:rPr>
        <w:t xml:space="preserve"> as determined by the GP (funding is not an exceptional circumstance)</w:t>
      </w:r>
      <w:r w:rsidR="00DF502F">
        <w:rPr>
          <w:sz w:val="32"/>
          <w:szCs w:val="32"/>
        </w:rPr>
        <w:t xml:space="preserve">, if a specialist </w:t>
      </w:r>
      <w:r>
        <w:rPr>
          <w:sz w:val="32"/>
          <w:szCs w:val="32"/>
        </w:rPr>
        <w:t>deems</w:t>
      </w:r>
      <w:r w:rsidR="00DF502F">
        <w:rPr>
          <w:sz w:val="32"/>
          <w:szCs w:val="32"/>
        </w:rPr>
        <w:t xml:space="preserve"> a test </w:t>
      </w:r>
      <w:r>
        <w:rPr>
          <w:sz w:val="32"/>
          <w:szCs w:val="32"/>
        </w:rPr>
        <w:t xml:space="preserve">to be necessary </w:t>
      </w:r>
      <w:r w:rsidR="00DF502F">
        <w:rPr>
          <w:sz w:val="32"/>
          <w:szCs w:val="32"/>
        </w:rPr>
        <w:t>then it is their responsibility to arrange, interpret and act upon it.</w:t>
      </w:r>
      <w:r>
        <w:rPr>
          <w:sz w:val="32"/>
          <w:szCs w:val="32"/>
        </w:rPr>
        <w:t xml:space="preserve"> It should also be noted that any abnormalities identified in such tests will not be accepted by the GP for further action – onward referral or direct action by the requesting clinician is expected. Letters requesting this will be returned without </w:t>
      </w:r>
      <w:r w:rsidR="00FF53D8">
        <w:rPr>
          <w:sz w:val="32"/>
          <w:szCs w:val="32"/>
        </w:rPr>
        <w:t xml:space="preserve">clinical review, with rejection of transfer of </w:t>
      </w:r>
      <w:r w:rsidR="00632254">
        <w:rPr>
          <w:sz w:val="32"/>
          <w:szCs w:val="32"/>
        </w:rPr>
        <w:t xml:space="preserve">any </w:t>
      </w:r>
      <w:r w:rsidR="00FF53D8">
        <w:rPr>
          <w:sz w:val="32"/>
          <w:szCs w:val="32"/>
        </w:rPr>
        <w:t>responsibility.</w:t>
      </w:r>
    </w:p>
    <w:p w14:paraId="1B298488" w14:textId="67367D0C" w:rsidR="00DF502F" w:rsidRDefault="00DF502F" w:rsidP="00DF502F">
      <w:pPr>
        <w:pStyle w:val="ListParagraph"/>
        <w:numPr>
          <w:ilvl w:val="0"/>
          <w:numId w:val="2"/>
        </w:numPr>
        <w:rPr>
          <w:sz w:val="32"/>
          <w:szCs w:val="32"/>
        </w:rPr>
      </w:pPr>
      <w:r>
        <w:rPr>
          <w:sz w:val="32"/>
          <w:szCs w:val="32"/>
        </w:rPr>
        <w:t xml:space="preserve">Issue a prescription on behalf of a private provider where this is required earlier than five working days following written receipt of the request, where the drug is subject to shared care arrangements, where the medication requires tests prior to initiation, or where the drug is amber or red on the Hampshire or Isle of Wight formulary. </w:t>
      </w:r>
      <w:r w:rsidR="00FB61EB">
        <w:rPr>
          <w:sz w:val="32"/>
          <w:szCs w:val="32"/>
        </w:rPr>
        <w:t>Additionally, i</w:t>
      </w:r>
      <w:r>
        <w:rPr>
          <w:sz w:val="32"/>
          <w:szCs w:val="32"/>
        </w:rPr>
        <w:t xml:space="preserve">f a GP does not feel they have the experience to prescribe the drug, it will also be returned to the specialist for </w:t>
      </w:r>
      <w:r w:rsidR="00FB61EB">
        <w:rPr>
          <w:sz w:val="32"/>
          <w:szCs w:val="32"/>
        </w:rPr>
        <w:t xml:space="preserve">issue of the </w:t>
      </w:r>
      <w:r>
        <w:rPr>
          <w:sz w:val="32"/>
          <w:szCs w:val="32"/>
        </w:rPr>
        <w:t>prescription</w:t>
      </w:r>
      <w:r w:rsidR="00ED0E97">
        <w:rPr>
          <w:sz w:val="32"/>
          <w:szCs w:val="32"/>
        </w:rPr>
        <w:t xml:space="preserve"> without further explanation.</w:t>
      </w:r>
    </w:p>
    <w:p w14:paraId="2122E59E" w14:textId="296E3215" w:rsidR="00DF502F" w:rsidRDefault="00DF502F" w:rsidP="00DF502F">
      <w:pPr>
        <w:pStyle w:val="ListParagraph"/>
        <w:numPr>
          <w:ilvl w:val="0"/>
          <w:numId w:val="2"/>
        </w:numPr>
        <w:rPr>
          <w:sz w:val="32"/>
          <w:szCs w:val="32"/>
        </w:rPr>
      </w:pPr>
      <w:r>
        <w:rPr>
          <w:sz w:val="32"/>
          <w:szCs w:val="32"/>
        </w:rPr>
        <w:t>Make any referrals on behalf of the private provider. This includes referrals into NHS or other private providers. Any additional referrals must be made by the person who is recommending them.</w:t>
      </w:r>
      <w:r w:rsidR="00632254">
        <w:rPr>
          <w:sz w:val="32"/>
          <w:szCs w:val="32"/>
        </w:rPr>
        <w:t xml:space="preserve"> Inability to access </w:t>
      </w:r>
      <w:proofErr w:type="spellStart"/>
      <w:r w:rsidR="00632254">
        <w:rPr>
          <w:sz w:val="32"/>
          <w:szCs w:val="32"/>
        </w:rPr>
        <w:t>eRS</w:t>
      </w:r>
      <w:proofErr w:type="spellEnd"/>
      <w:r w:rsidR="00632254">
        <w:rPr>
          <w:sz w:val="32"/>
          <w:szCs w:val="32"/>
        </w:rPr>
        <w:t xml:space="preserve"> is not a exception. </w:t>
      </w:r>
    </w:p>
    <w:p w14:paraId="004EB13C" w14:textId="1B106264" w:rsidR="00632254" w:rsidRDefault="00632254" w:rsidP="00DF502F">
      <w:pPr>
        <w:pStyle w:val="ListParagraph"/>
        <w:numPr>
          <w:ilvl w:val="0"/>
          <w:numId w:val="2"/>
        </w:numPr>
        <w:rPr>
          <w:sz w:val="32"/>
          <w:szCs w:val="32"/>
        </w:rPr>
      </w:pPr>
      <w:r>
        <w:rPr>
          <w:sz w:val="32"/>
          <w:szCs w:val="32"/>
        </w:rPr>
        <w:t xml:space="preserve">Apply for funding – Prior Approval or Individual Funding Requests – for any </w:t>
      </w:r>
      <w:r w:rsidR="00137ED4">
        <w:rPr>
          <w:sz w:val="32"/>
          <w:szCs w:val="32"/>
        </w:rPr>
        <w:t>treatments</w:t>
      </w:r>
      <w:r>
        <w:rPr>
          <w:sz w:val="32"/>
          <w:szCs w:val="32"/>
        </w:rPr>
        <w:t xml:space="preserve"> </w:t>
      </w:r>
      <w:r w:rsidR="00137ED4">
        <w:rPr>
          <w:sz w:val="32"/>
          <w:szCs w:val="32"/>
        </w:rPr>
        <w:t xml:space="preserve">proposed </w:t>
      </w:r>
      <w:r>
        <w:rPr>
          <w:sz w:val="32"/>
          <w:szCs w:val="32"/>
        </w:rPr>
        <w:t>by a private provider. This application will need to be made by the private provider, or they must refer to the appropriate NHS organisation and arrange funding application directly with them.</w:t>
      </w:r>
    </w:p>
    <w:p w14:paraId="343A1A5B" w14:textId="2773F523" w:rsidR="00DF502F" w:rsidRDefault="00DF502F" w:rsidP="00DF502F">
      <w:pPr>
        <w:pStyle w:val="ListParagraph"/>
        <w:numPr>
          <w:ilvl w:val="0"/>
          <w:numId w:val="2"/>
        </w:numPr>
        <w:rPr>
          <w:sz w:val="32"/>
          <w:szCs w:val="32"/>
        </w:rPr>
      </w:pPr>
      <w:r>
        <w:rPr>
          <w:sz w:val="32"/>
          <w:szCs w:val="32"/>
        </w:rPr>
        <w:lastRenderedPageBreak/>
        <w:t>Forward test results to a</w:t>
      </w:r>
      <w:r w:rsidR="00632254">
        <w:rPr>
          <w:sz w:val="32"/>
          <w:szCs w:val="32"/>
        </w:rPr>
        <w:t>ny</w:t>
      </w:r>
      <w:r>
        <w:rPr>
          <w:sz w:val="32"/>
          <w:szCs w:val="32"/>
        </w:rPr>
        <w:t xml:space="preserve"> provider. Any NHS test results requested by general practice are available on the NHS App and can be accessed by the patient and forwarded from there.</w:t>
      </w:r>
    </w:p>
    <w:p w14:paraId="58F8CF1E" w14:textId="3709DE64" w:rsidR="00DF502F" w:rsidRDefault="007F3C2B" w:rsidP="00DF502F">
      <w:pPr>
        <w:pStyle w:val="ListParagraph"/>
        <w:numPr>
          <w:ilvl w:val="0"/>
          <w:numId w:val="2"/>
        </w:numPr>
        <w:rPr>
          <w:sz w:val="32"/>
          <w:szCs w:val="32"/>
        </w:rPr>
      </w:pPr>
      <w:r>
        <w:rPr>
          <w:sz w:val="32"/>
          <w:szCs w:val="32"/>
        </w:rPr>
        <w:t xml:space="preserve">Provide any medical reports for suitability or otherwise for any investigations or treatment. </w:t>
      </w:r>
    </w:p>
    <w:p w14:paraId="6CDDF85F" w14:textId="0F00AF4F" w:rsidR="00632254" w:rsidRDefault="00632254" w:rsidP="00DF502F">
      <w:pPr>
        <w:pStyle w:val="ListParagraph"/>
        <w:numPr>
          <w:ilvl w:val="0"/>
          <w:numId w:val="2"/>
        </w:numPr>
        <w:rPr>
          <w:sz w:val="32"/>
          <w:szCs w:val="32"/>
        </w:rPr>
      </w:pPr>
      <w:r>
        <w:rPr>
          <w:sz w:val="32"/>
          <w:szCs w:val="32"/>
        </w:rPr>
        <w:t xml:space="preserve">Provide any follow-up care for private procedures, except where this would normally be provided by general practice in line with the GMS contract. </w:t>
      </w:r>
    </w:p>
    <w:p w14:paraId="66E2AF90" w14:textId="77777777" w:rsidR="00CC7691" w:rsidRDefault="00CC7691" w:rsidP="00CC7691">
      <w:pPr>
        <w:rPr>
          <w:sz w:val="32"/>
          <w:szCs w:val="32"/>
        </w:rPr>
      </w:pPr>
    </w:p>
    <w:p w14:paraId="0E796A1C" w14:textId="615DACBE" w:rsidR="00CC7691" w:rsidRPr="00CC7691" w:rsidRDefault="00CC7691" w:rsidP="00CC7691">
      <w:pPr>
        <w:rPr>
          <w:sz w:val="32"/>
          <w:szCs w:val="32"/>
        </w:rPr>
      </w:pPr>
      <w:r>
        <w:rPr>
          <w:sz w:val="32"/>
          <w:szCs w:val="32"/>
        </w:rPr>
        <w:t xml:space="preserve">Further information can be found </w:t>
      </w:r>
      <w:hyperlink r:id="rId8" w:history="1">
        <w:r w:rsidRPr="00CC7691">
          <w:rPr>
            <w:rStyle w:val="Hyperlink"/>
            <w:sz w:val="32"/>
            <w:szCs w:val="32"/>
          </w:rPr>
          <w:t>here</w:t>
        </w:r>
      </w:hyperlink>
      <w:r>
        <w:rPr>
          <w:sz w:val="32"/>
          <w:szCs w:val="32"/>
        </w:rPr>
        <w:t>.</w:t>
      </w:r>
    </w:p>
    <w:sectPr w:rsidR="00CC7691" w:rsidRPr="00CC7691" w:rsidSect="00CB35E0">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F93F" w14:textId="77777777" w:rsidR="002B5F6B" w:rsidRDefault="002B5F6B" w:rsidP="00932AAD">
      <w:pPr>
        <w:spacing w:after="0" w:line="240" w:lineRule="auto"/>
      </w:pPr>
      <w:r>
        <w:separator/>
      </w:r>
    </w:p>
  </w:endnote>
  <w:endnote w:type="continuationSeparator" w:id="0">
    <w:p w14:paraId="3205D3EE" w14:textId="77777777" w:rsidR="002B5F6B" w:rsidRDefault="002B5F6B" w:rsidP="00932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3449" w14:textId="15FE0723" w:rsidR="00932AAD" w:rsidRDefault="00932AAD">
    <w:pPr>
      <w:pStyle w:val="Footer"/>
    </w:pPr>
    <w:r>
      <w:t>Date Approved by Westlands Medical Centre Partners. Review: Date +3y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88D48" w14:textId="77777777" w:rsidR="002B5F6B" w:rsidRDefault="002B5F6B" w:rsidP="00932AAD">
      <w:pPr>
        <w:spacing w:after="0" w:line="240" w:lineRule="auto"/>
      </w:pPr>
      <w:r>
        <w:separator/>
      </w:r>
    </w:p>
  </w:footnote>
  <w:footnote w:type="continuationSeparator" w:id="0">
    <w:p w14:paraId="4B7D1155" w14:textId="77777777" w:rsidR="002B5F6B" w:rsidRDefault="002B5F6B" w:rsidP="00932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39CB"/>
    <w:multiLevelType w:val="hybridMultilevel"/>
    <w:tmpl w:val="D5FC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511D2D"/>
    <w:multiLevelType w:val="hybridMultilevel"/>
    <w:tmpl w:val="1604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9213228">
    <w:abstractNumId w:val="1"/>
  </w:num>
  <w:num w:numId="2" w16cid:durableId="78180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AAD"/>
    <w:rsid w:val="00137ED4"/>
    <w:rsid w:val="002A09EA"/>
    <w:rsid w:val="002B5F6B"/>
    <w:rsid w:val="00344476"/>
    <w:rsid w:val="0046246F"/>
    <w:rsid w:val="005110D2"/>
    <w:rsid w:val="00632254"/>
    <w:rsid w:val="00662E60"/>
    <w:rsid w:val="007F3C2B"/>
    <w:rsid w:val="008873A2"/>
    <w:rsid w:val="00894D99"/>
    <w:rsid w:val="00932AAD"/>
    <w:rsid w:val="00CB35E0"/>
    <w:rsid w:val="00CC7691"/>
    <w:rsid w:val="00CD4194"/>
    <w:rsid w:val="00DA0DE0"/>
    <w:rsid w:val="00DF502F"/>
    <w:rsid w:val="00ED0E97"/>
    <w:rsid w:val="00F27C03"/>
    <w:rsid w:val="00FB61EB"/>
    <w:rsid w:val="00FF5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077104"/>
  <w15:chartTrackingRefBased/>
  <w15:docId w15:val="{403B08E2-FE10-4CB3-A6F5-EEF913CC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2AAD"/>
  </w:style>
  <w:style w:type="paragraph" w:styleId="Footer">
    <w:name w:val="footer"/>
    <w:basedOn w:val="Normal"/>
    <w:link w:val="FooterChar"/>
    <w:uiPriority w:val="99"/>
    <w:unhideWhenUsed/>
    <w:rsid w:val="00932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2AAD"/>
  </w:style>
  <w:style w:type="paragraph" w:styleId="ListParagraph">
    <w:name w:val="List Paragraph"/>
    <w:basedOn w:val="Normal"/>
    <w:uiPriority w:val="34"/>
    <w:qFormat/>
    <w:rsid w:val="00DF502F"/>
    <w:pPr>
      <w:ind w:left="720"/>
      <w:contextualSpacing/>
    </w:pPr>
  </w:style>
  <w:style w:type="character" w:styleId="Hyperlink">
    <w:name w:val="Hyperlink"/>
    <w:basedOn w:val="DefaultParagraphFont"/>
    <w:uiPriority w:val="99"/>
    <w:unhideWhenUsed/>
    <w:rsid w:val="00CC7691"/>
    <w:rPr>
      <w:color w:val="0563C1" w:themeColor="hyperlink"/>
      <w:u w:val="single"/>
    </w:rPr>
  </w:style>
  <w:style w:type="character" w:styleId="UnresolvedMention">
    <w:name w:val="Unresolved Mention"/>
    <w:basedOn w:val="DefaultParagraphFont"/>
    <w:uiPriority w:val="99"/>
    <w:semiHidden/>
    <w:unhideWhenUsed/>
    <w:rsid w:val="00CC7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a.org.uk/advice-and-support/gp-practices/managing-workload/general-practice-responsibility-in-responding-to-private-healthcar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Nash</dc:creator>
  <cp:keywords/>
  <dc:description/>
  <cp:lastModifiedBy>Emma Nash</cp:lastModifiedBy>
  <cp:revision>13</cp:revision>
  <dcterms:created xsi:type="dcterms:W3CDTF">2025-02-07T20:39:00Z</dcterms:created>
  <dcterms:modified xsi:type="dcterms:W3CDTF">2025-02-07T21:05:00Z</dcterms:modified>
</cp:coreProperties>
</file>