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3C07" w14:textId="0F173211" w:rsidR="001360D0" w:rsidRDefault="001360D0" w:rsidP="001360D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60D0">
        <w:rPr>
          <w:rFonts w:ascii="Arial" w:hAnsi="Arial" w:cs="Arial"/>
          <w:b/>
          <w:bCs/>
          <w:sz w:val="24"/>
          <w:szCs w:val="24"/>
        </w:rPr>
        <w:t xml:space="preserve">Physical Accessibility Statement </w:t>
      </w:r>
    </w:p>
    <w:p w14:paraId="0685D92E" w14:textId="0A6C97BE" w:rsidR="001360D0" w:rsidRPr="001360D0" w:rsidRDefault="006E01AE" w:rsidP="001360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r w:rsidR="001360D0" w:rsidRPr="001360D0">
        <w:rPr>
          <w:rFonts w:ascii="Arial" w:hAnsi="Arial" w:cs="Arial"/>
          <w:sz w:val="24"/>
          <w:szCs w:val="24"/>
        </w:rPr>
        <w:t xml:space="preserve">want everyone to feel welcome and able to visit </w:t>
      </w:r>
      <w:r w:rsidR="00E92E0C">
        <w:rPr>
          <w:rFonts w:ascii="Arial" w:hAnsi="Arial" w:cs="Arial"/>
          <w:sz w:val="24"/>
          <w:szCs w:val="24"/>
        </w:rPr>
        <w:t>Little Hulton Health Centre</w:t>
      </w:r>
      <w:r w:rsidR="001360D0" w:rsidRPr="001360D0">
        <w:rPr>
          <w:rFonts w:ascii="Arial" w:hAnsi="Arial" w:cs="Arial"/>
          <w:sz w:val="24"/>
          <w:szCs w:val="24"/>
        </w:rPr>
        <w:t>. Here’s how we make it easy for people to get around and use our building:</w:t>
      </w:r>
    </w:p>
    <w:p w14:paraId="57E96E29" w14:textId="77777777" w:rsidR="001360D0" w:rsidRPr="0045774D" w:rsidRDefault="001360D0" w:rsidP="001360D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5774D">
        <w:rPr>
          <w:rFonts w:ascii="Arial" w:hAnsi="Arial" w:cs="Arial"/>
          <w:b/>
          <w:bCs/>
          <w:sz w:val="24"/>
          <w:szCs w:val="24"/>
        </w:rPr>
        <w:t>Getting In and Around</w:t>
      </w:r>
    </w:p>
    <w:p w14:paraId="3133FA6E" w14:textId="77777777" w:rsidR="001360D0" w:rsidRPr="001360D0" w:rsidRDefault="001360D0" w:rsidP="001360D0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360D0">
        <w:rPr>
          <w:rFonts w:ascii="Arial" w:hAnsi="Arial" w:cs="Arial"/>
          <w:b/>
          <w:bCs/>
          <w:sz w:val="24"/>
          <w:szCs w:val="24"/>
        </w:rPr>
        <w:t>Step-Free Access:</w:t>
      </w:r>
      <w:r w:rsidRPr="001360D0">
        <w:rPr>
          <w:rFonts w:ascii="Arial" w:hAnsi="Arial" w:cs="Arial"/>
          <w:sz w:val="24"/>
          <w:szCs w:val="24"/>
        </w:rPr>
        <w:t> There are no steps at our entrance, so it’s easy for wheelchairs, walking aids, or prams to get in.</w:t>
      </w:r>
    </w:p>
    <w:p w14:paraId="321B1824" w14:textId="48CAB1D1" w:rsidR="001360D0" w:rsidRPr="001360D0" w:rsidRDefault="001360D0" w:rsidP="001360D0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360D0">
        <w:rPr>
          <w:rFonts w:ascii="Arial" w:hAnsi="Arial" w:cs="Arial"/>
          <w:b/>
          <w:bCs/>
          <w:sz w:val="24"/>
          <w:szCs w:val="24"/>
        </w:rPr>
        <w:t>Accessible Parking:</w:t>
      </w:r>
      <w:r w:rsidRPr="001360D0">
        <w:rPr>
          <w:rFonts w:ascii="Arial" w:hAnsi="Arial" w:cs="Arial"/>
          <w:sz w:val="24"/>
          <w:szCs w:val="24"/>
        </w:rPr>
        <w:t> We have special parking spaces for people who need extra help.</w:t>
      </w:r>
    </w:p>
    <w:p w14:paraId="5479F02C" w14:textId="77777777" w:rsidR="001360D0" w:rsidRDefault="001360D0" w:rsidP="001360D0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360D0">
        <w:rPr>
          <w:rFonts w:ascii="Arial" w:hAnsi="Arial" w:cs="Arial"/>
          <w:b/>
          <w:bCs/>
          <w:sz w:val="24"/>
          <w:szCs w:val="24"/>
        </w:rPr>
        <w:t>Automatic Doors:</w:t>
      </w:r>
      <w:r w:rsidRPr="001360D0">
        <w:rPr>
          <w:rFonts w:ascii="Arial" w:hAnsi="Arial" w:cs="Arial"/>
          <w:sz w:val="24"/>
          <w:szCs w:val="24"/>
        </w:rPr>
        <w:t> Our doors open by themselves, so you don’t have to push or pull them.</w:t>
      </w:r>
    </w:p>
    <w:p w14:paraId="32262D9D" w14:textId="2E082B29" w:rsidR="0045774D" w:rsidRPr="001360D0" w:rsidRDefault="0045774D" w:rsidP="001360D0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bookmarkStart w:id="0" w:name="_Hlk210987706"/>
      <w:r>
        <w:rPr>
          <w:rFonts w:ascii="Arial" w:hAnsi="Arial" w:cs="Arial"/>
          <w:b/>
          <w:bCs/>
          <w:sz w:val="24"/>
          <w:szCs w:val="24"/>
        </w:rPr>
        <w:t xml:space="preserve">Manual doors on site: </w:t>
      </w:r>
      <w:r>
        <w:rPr>
          <w:rFonts w:ascii="Arial" w:hAnsi="Arial" w:cs="Arial"/>
          <w:sz w:val="24"/>
          <w:szCs w:val="24"/>
        </w:rPr>
        <w:t>For any support with manual doors in the building, there are staff ready to support. The GP/ clinical staff comes to collect you from the waiting room and any assistance required whilst leaving is happily supported when requested.</w:t>
      </w:r>
    </w:p>
    <w:bookmarkEnd w:id="0"/>
    <w:p w14:paraId="64FFB2AE" w14:textId="5EDEB6AD" w:rsidR="001360D0" w:rsidRPr="001360D0" w:rsidRDefault="001360D0" w:rsidP="001360D0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360D0">
        <w:rPr>
          <w:rFonts w:ascii="Arial" w:hAnsi="Arial" w:cs="Arial"/>
          <w:b/>
          <w:bCs/>
          <w:sz w:val="24"/>
          <w:szCs w:val="24"/>
        </w:rPr>
        <w:t>Wide Spaces:</w:t>
      </w:r>
      <w:r w:rsidRPr="001360D0">
        <w:rPr>
          <w:rFonts w:ascii="Arial" w:hAnsi="Arial" w:cs="Arial"/>
          <w:sz w:val="24"/>
          <w:szCs w:val="24"/>
        </w:rPr>
        <w:t> The hallways and doorways are wide</w:t>
      </w:r>
      <w:r>
        <w:rPr>
          <w:rFonts w:ascii="Arial" w:hAnsi="Arial" w:cs="Arial"/>
          <w:sz w:val="24"/>
          <w:szCs w:val="24"/>
        </w:rPr>
        <w:t xml:space="preserve"> enough</w:t>
      </w:r>
      <w:r w:rsidRPr="001360D0">
        <w:rPr>
          <w:rFonts w:ascii="Arial" w:hAnsi="Arial" w:cs="Arial"/>
          <w:sz w:val="24"/>
          <w:szCs w:val="24"/>
        </w:rPr>
        <w:t xml:space="preserve">, making it </w:t>
      </w:r>
      <w:r>
        <w:rPr>
          <w:rFonts w:ascii="Arial" w:hAnsi="Arial" w:cs="Arial"/>
          <w:sz w:val="24"/>
          <w:szCs w:val="24"/>
        </w:rPr>
        <w:t>possible</w:t>
      </w:r>
      <w:r w:rsidRPr="001360D0">
        <w:rPr>
          <w:rFonts w:ascii="Arial" w:hAnsi="Arial" w:cs="Arial"/>
          <w:sz w:val="24"/>
          <w:szCs w:val="24"/>
        </w:rPr>
        <w:t xml:space="preserve"> to move around in a wheelchair or with a walking aid.</w:t>
      </w:r>
    </w:p>
    <w:p w14:paraId="4076B03A" w14:textId="77777777" w:rsidR="001360D0" w:rsidRDefault="001360D0" w:rsidP="001360D0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360D0">
        <w:rPr>
          <w:rFonts w:ascii="Arial" w:hAnsi="Arial" w:cs="Arial"/>
          <w:b/>
          <w:bCs/>
          <w:sz w:val="24"/>
          <w:szCs w:val="24"/>
        </w:rPr>
        <w:t>Accessible Toilets:</w:t>
      </w:r>
      <w:r w:rsidRPr="001360D0">
        <w:rPr>
          <w:rFonts w:ascii="Arial" w:hAnsi="Arial" w:cs="Arial"/>
          <w:sz w:val="24"/>
          <w:szCs w:val="24"/>
        </w:rPr>
        <w:t> There’s a large toilet with grab rails and an emergency cord to make it safer and easier to use.</w:t>
      </w:r>
    </w:p>
    <w:p w14:paraId="3C89B5FC" w14:textId="538E37D3" w:rsidR="0045774D" w:rsidRDefault="0045774D" w:rsidP="001360D0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Hygiene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facilities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14C4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his building a</w:t>
      </w:r>
      <w:r w:rsidR="00C14C44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so provides extra support in the</w:t>
      </w:r>
      <w:r w:rsidR="00C14C44">
        <w:rPr>
          <w:rFonts w:ascii="Arial" w:hAnsi="Arial" w:cs="Arial"/>
          <w:sz w:val="24"/>
          <w:szCs w:val="24"/>
        </w:rPr>
        <w:t xml:space="preserve"> disabled</w:t>
      </w:r>
      <w:r>
        <w:rPr>
          <w:rFonts w:ascii="Arial" w:hAnsi="Arial" w:cs="Arial"/>
          <w:sz w:val="24"/>
          <w:szCs w:val="24"/>
        </w:rPr>
        <w:t xml:space="preserve"> bathroom, along with the hand rails we have a bathroom chair and wet room with shower access.</w:t>
      </w:r>
    </w:p>
    <w:p w14:paraId="42401BA5" w14:textId="00C2F62F" w:rsidR="00E92E0C" w:rsidRPr="00214531" w:rsidRDefault="008D164D" w:rsidP="001360D0">
      <w:pPr>
        <w:numPr>
          <w:ilvl w:val="0"/>
          <w:numId w:val="4"/>
        </w:numPr>
        <w:jc w:val="both"/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b/>
          <w:bCs/>
          <w:sz w:val="24"/>
          <w:szCs w:val="24"/>
        </w:rPr>
        <w:t>Restricted mobility:</w:t>
      </w:r>
      <w:r>
        <w:rPr>
          <w:rFonts w:ascii="Arial" w:hAnsi="Arial" w:cs="Arial"/>
          <w:sz w:val="24"/>
          <w:szCs w:val="24"/>
        </w:rPr>
        <w:t xml:space="preserve"> We have </w:t>
      </w:r>
      <w:r w:rsidR="00214531">
        <w:rPr>
          <w:rFonts w:ascii="Arial" w:hAnsi="Arial" w:cs="Arial"/>
          <w:sz w:val="24"/>
          <w:szCs w:val="24"/>
        </w:rPr>
        <w:t>lift facilities if you struggle with the stairs.</w:t>
      </w:r>
    </w:p>
    <w:p w14:paraId="3CC1B8EA" w14:textId="77777777" w:rsidR="00A06B90" w:rsidRDefault="00214531" w:rsidP="001360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45373F1" w14:textId="063F12D2" w:rsidR="001360D0" w:rsidRPr="00A06B90" w:rsidRDefault="001360D0" w:rsidP="001360D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06B90">
        <w:rPr>
          <w:rFonts w:ascii="Arial" w:hAnsi="Arial" w:cs="Arial"/>
          <w:b/>
          <w:bCs/>
          <w:sz w:val="24"/>
          <w:szCs w:val="24"/>
        </w:rPr>
        <w:t>Communication</w:t>
      </w:r>
    </w:p>
    <w:p w14:paraId="3093BA58" w14:textId="6A8B4737" w:rsidR="001360D0" w:rsidRPr="001360D0" w:rsidRDefault="001360D0" w:rsidP="001360D0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360D0">
        <w:rPr>
          <w:rFonts w:ascii="Arial" w:hAnsi="Arial" w:cs="Arial"/>
          <w:b/>
          <w:bCs/>
          <w:sz w:val="24"/>
          <w:szCs w:val="24"/>
        </w:rPr>
        <w:t>Hearing Loop:</w:t>
      </w:r>
      <w:r w:rsidRPr="001360D0">
        <w:rPr>
          <w:rFonts w:ascii="Arial" w:hAnsi="Arial" w:cs="Arial"/>
          <w:sz w:val="24"/>
          <w:szCs w:val="24"/>
        </w:rPr>
        <w:t> If you use a hearing aid, we have a system to make it easier for you to hear at reception.</w:t>
      </w:r>
      <w:r w:rsidR="00C10F2A">
        <w:rPr>
          <w:rFonts w:ascii="Arial" w:hAnsi="Arial" w:cs="Arial"/>
          <w:sz w:val="24"/>
          <w:szCs w:val="24"/>
        </w:rPr>
        <w:t xml:space="preserve"> If you let ne of the staff know we can make this available.</w:t>
      </w:r>
    </w:p>
    <w:p w14:paraId="4B26874B" w14:textId="77777777" w:rsidR="001360D0" w:rsidRDefault="001360D0" w:rsidP="001360D0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360D0">
        <w:rPr>
          <w:rFonts w:ascii="Arial" w:hAnsi="Arial" w:cs="Arial"/>
          <w:b/>
          <w:bCs/>
          <w:sz w:val="24"/>
          <w:szCs w:val="24"/>
        </w:rPr>
        <w:t>Assistance Animals:</w:t>
      </w:r>
      <w:r w:rsidRPr="001360D0">
        <w:rPr>
          <w:rFonts w:ascii="Arial" w:hAnsi="Arial" w:cs="Arial"/>
          <w:sz w:val="24"/>
          <w:szCs w:val="24"/>
        </w:rPr>
        <w:t> Service dogs are welcome. Let us know if you’re bringing one.</w:t>
      </w:r>
    </w:p>
    <w:p w14:paraId="13709B9D" w14:textId="5E8E4125" w:rsidR="001360D0" w:rsidRPr="001360D0" w:rsidRDefault="001360D0" w:rsidP="001360D0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bookmarkStart w:id="1" w:name="_Hlk210983060"/>
      <w:r w:rsidRPr="001360D0">
        <w:rPr>
          <w:rFonts w:ascii="Arial" w:hAnsi="Arial" w:cs="Arial"/>
          <w:b/>
          <w:bCs/>
          <w:sz w:val="24"/>
          <w:szCs w:val="24"/>
        </w:rPr>
        <w:t>BSL Interpreting Services:</w:t>
      </w:r>
      <w:r w:rsidRPr="001360D0">
        <w:rPr>
          <w:rFonts w:ascii="Arial" w:hAnsi="Arial" w:cs="Arial"/>
          <w:sz w:val="24"/>
          <w:szCs w:val="24"/>
        </w:rPr>
        <w:t xml:space="preserve"> We provide British Sign Language (BSL) interpretation </w:t>
      </w:r>
      <w:r w:rsidR="00547C93">
        <w:rPr>
          <w:rFonts w:ascii="Arial" w:hAnsi="Arial" w:cs="Arial"/>
          <w:sz w:val="24"/>
          <w:szCs w:val="24"/>
        </w:rPr>
        <w:t>through the Language line</w:t>
      </w:r>
      <w:r w:rsidRPr="001360D0">
        <w:rPr>
          <w:rFonts w:ascii="Arial" w:hAnsi="Arial" w:cs="Arial"/>
          <w:sz w:val="24"/>
          <w:szCs w:val="24"/>
        </w:rPr>
        <w:t xml:space="preserve"> Service. Please inform us when booking your appointment if you require this service.</w:t>
      </w:r>
      <w:r w:rsidR="00C10F2A">
        <w:rPr>
          <w:rFonts w:ascii="Arial" w:hAnsi="Arial" w:cs="Arial"/>
          <w:sz w:val="24"/>
          <w:szCs w:val="24"/>
        </w:rPr>
        <w:t xml:space="preserve"> This service is </w:t>
      </w:r>
      <w:r w:rsidR="0045774D">
        <w:rPr>
          <w:rFonts w:ascii="Arial" w:hAnsi="Arial" w:cs="Arial"/>
          <w:sz w:val="24"/>
          <w:szCs w:val="24"/>
        </w:rPr>
        <w:t xml:space="preserve">delivered </w:t>
      </w:r>
      <w:r w:rsidR="00C10F2A">
        <w:rPr>
          <w:rFonts w:ascii="Arial" w:hAnsi="Arial" w:cs="Arial"/>
          <w:sz w:val="24"/>
          <w:szCs w:val="24"/>
        </w:rPr>
        <w:t>through a digital company and appears on screen to conduct a safe consultation.</w:t>
      </w:r>
    </w:p>
    <w:p w14:paraId="3E710598" w14:textId="7DF2F161" w:rsidR="001360D0" w:rsidRPr="00D26B93" w:rsidRDefault="001360D0" w:rsidP="001360D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360D0">
        <w:rPr>
          <w:rFonts w:ascii="Arial" w:hAnsi="Arial" w:cs="Arial"/>
          <w:b/>
          <w:bCs/>
          <w:sz w:val="24"/>
          <w:szCs w:val="24"/>
        </w:rPr>
        <w:t>Translation and Interpretation Services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1360D0">
        <w:rPr>
          <w:rFonts w:ascii="Arial" w:hAnsi="Arial" w:cs="Arial"/>
          <w:sz w:val="24"/>
          <w:szCs w:val="24"/>
        </w:rPr>
        <w:t>Language Support: Translation services, are available to ensure effective communication.</w:t>
      </w:r>
      <w:r w:rsidR="00C10F2A">
        <w:rPr>
          <w:rFonts w:ascii="Arial" w:hAnsi="Arial" w:cs="Arial"/>
          <w:sz w:val="24"/>
          <w:szCs w:val="24"/>
        </w:rPr>
        <w:t xml:space="preserve"> We use, Language line to support patients.</w:t>
      </w:r>
      <w:r w:rsidRPr="001360D0">
        <w:rPr>
          <w:rFonts w:ascii="Arial" w:hAnsi="Arial" w:cs="Arial"/>
          <w:sz w:val="24"/>
          <w:szCs w:val="24"/>
        </w:rPr>
        <w:t xml:space="preserve"> Translation requests can be made at the time of booking an appointment</w:t>
      </w:r>
      <w:r w:rsidR="00D26B93">
        <w:rPr>
          <w:rFonts w:ascii="Arial" w:hAnsi="Arial" w:cs="Arial"/>
          <w:sz w:val="24"/>
          <w:szCs w:val="24"/>
        </w:rPr>
        <w:t xml:space="preserve">. </w:t>
      </w:r>
      <w:r w:rsidRPr="001360D0">
        <w:rPr>
          <w:rFonts w:ascii="Arial" w:hAnsi="Arial" w:cs="Arial"/>
          <w:sz w:val="24"/>
          <w:szCs w:val="24"/>
        </w:rPr>
        <w:t>Please inform us in advance to ensure the appropriate interpreter is available for your visit</w:t>
      </w:r>
      <w:r w:rsidR="00D26B93">
        <w:rPr>
          <w:rFonts w:ascii="Arial" w:hAnsi="Arial" w:cs="Arial"/>
          <w:sz w:val="24"/>
          <w:szCs w:val="24"/>
        </w:rPr>
        <w:t xml:space="preserve"> and there is appropriate time allocated for the appointment.</w:t>
      </w:r>
    </w:p>
    <w:bookmarkEnd w:id="1"/>
    <w:p w14:paraId="6C8A4CFA" w14:textId="77777777" w:rsidR="00D26B93" w:rsidRDefault="00D26B93" w:rsidP="00D26B9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A7A2B0A" w14:textId="77777777" w:rsidR="001360D0" w:rsidRPr="0045774D" w:rsidRDefault="001360D0" w:rsidP="001360D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5774D">
        <w:rPr>
          <w:rFonts w:ascii="Arial" w:hAnsi="Arial" w:cs="Arial"/>
          <w:b/>
          <w:bCs/>
          <w:sz w:val="24"/>
          <w:szCs w:val="24"/>
        </w:rPr>
        <w:t>Services for Blind or Partially Sighted Patients</w:t>
      </w:r>
    </w:p>
    <w:p w14:paraId="7BD1EBE1" w14:textId="4739B42D" w:rsidR="001360D0" w:rsidRPr="0045774D" w:rsidRDefault="001360D0" w:rsidP="001360D0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5774D">
        <w:rPr>
          <w:rFonts w:ascii="Arial" w:hAnsi="Arial" w:cs="Arial"/>
          <w:b/>
          <w:bCs/>
          <w:sz w:val="24"/>
          <w:szCs w:val="24"/>
        </w:rPr>
        <w:t>Large Print Materials:</w:t>
      </w:r>
      <w:r w:rsidRPr="0045774D">
        <w:rPr>
          <w:rFonts w:ascii="Arial" w:hAnsi="Arial" w:cs="Arial"/>
          <w:sz w:val="24"/>
          <w:szCs w:val="24"/>
        </w:rPr>
        <w:t xml:space="preserve"> We can provide a large print version </w:t>
      </w:r>
      <w:r w:rsidR="0045774D" w:rsidRPr="0045774D">
        <w:rPr>
          <w:rFonts w:ascii="Arial" w:hAnsi="Arial" w:cs="Arial"/>
          <w:sz w:val="24"/>
          <w:szCs w:val="24"/>
        </w:rPr>
        <w:t>of our services through</w:t>
      </w:r>
      <w:r w:rsidRPr="0045774D">
        <w:rPr>
          <w:rFonts w:ascii="Arial" w:hAnsi="Arial" w:cs="Arial"/>
          <w:sz w:val="24"/>
          <w:szCs w:val="24"/>
        </w:rPr>
        <w:t xml:space="preserve"> leaflet upon request. Please ask at Reception for further assistance.</w:t>
      </w:r>
    </w:p>
    <w:p w14:paraId="7E8D728E" w14:textId="110FC675" w:rsidR="001360D0" w:rsidRPr="0045774D" w:rsidRDefault="001360D0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5774D">
        <w:rPr>
          <w:rFonts w:ascii="Arial" w:hAnsi="Arial" w:cs="Arial"/>
          <w:b/>
          <w:bCs/>
          <w:sz w:val="24"/>
          <w:szCs w:val="24"/>
        </w:rPr>
        <w:t>Support and Resources:</w:t>
      </w:r>
      <w:r w:rsidRPr="0045774D">
        <w:rPr>
          <w:rFonts w:ascii="Arial" w:hAnsi="Arial" w:cs="Arial"/>
          <w:sz w:val="24"/>
          <w:szCs w:val="24"/>
        </w:rPr>
        <w:t xml:space="preserve"> For more advice and support for blind and partially sighted individuals, please visit: Royal National Institute of Blind People (RNIB) </w:t>
      </w:r>
    </w:p>
    <w:p w14:paraId="2597EB42" w14:textId="77777777" w:rsidR="001360D0" w:rsidRDefault="001360D0" w:rsidP="001360D0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414EBD56" w14:textId="77777777" w:rsidR="001360D0" w:rsidRPr="001360D0" w:rsidRDefault="001360D0" w:rsidP="001360D0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2021289B" w14:textId="77777777" w:rsidR="001360D0" w:rsidRPr="001360D0" w:rsidRDefault="001360D0" w:rsidP="001360D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60D0">
        <w:rPr>
          <w:rFonts w:ascii="Arial" w:hAnsi="Arial" w:cs="Arial"/>
          <w:b/>
          <w:bCs/>
          <w:sz w:val="24"/>
          <w:szCs w:val="24"/>
        </w:rPr>
        <w:t>Need Help?</w:t>
      </w:r>
    </w:p>
    <w:p w14:paraId="331F8C6A" w14:textId="1C8E3DCC" w:rsidR="001360D0" w:rsidRPr="001360D0" w:rsidRDefault="001360D0" w:rsidP="001360D0">
      <w:pPr>
        <w:jc w:val="both"/>
        <w:rPr>
          <w:rFonts w:ascii="Arial" w:hAnsi="Arial" w:cs="Arial"/>
          <w:sz w:val="24"/>
          <w:szCs w:val="24"/>
        </w:rPr>
      </w:pPr>
      <w:r w:rsidRPr="001360D0">
        <w:rPr>
          <w:rFonts w:ascii="Arial" w:hAnsi="Arial" w:cs="Arial"/>
          <w:sz w:val="24"/>
          <w:szCs w:val="24"/>
        </w:rPr>
        <w:t xml:space="preserve">If you need extra help when you visit, our </w:t>
      </w:r>
      <w:r w:rsidR="00C10F2A">
        <w:rPr>
          <w:rFonts w:ascii="Arial" w:hAnsi="Arial" w:cs="Arial"/>
          <w:sz w:val="24"/>
          <w:szCs w:val="24"/>
        </w:rPr>
        <w:t xml:space="preserve">team of </w:t>
      </w:r>
      <w:r w:rsidRPr="001360D0">
        <w:rPr>
          <w:rFonts w:ascii="Arial" w:hAnsi="Arial" w:cs="Arial"/>
          <w:sz w:val="24"/>
          <w:szCs w:val="24"/>
        </w:rPr>
        <w:t>staff are happy to assist. Just ask us if you need help opening a door, finding your way, or anything else.</w:t>
      </w:r>
    </w:p>
    <w:p w14:paraId="5C5A8AA2" w14:textId="77777777" w:rsidR="001360D0" w:rsidRPr="001360D0" w:rsidRDefault="001360D0" w:rsidP="001360D0">
      <w:pPr>
        <w:jc w:val="both"/>
        <w:rPr>
          <w:rFonts w:ascii="Arial" w:hAnsi="Arial" w:cs="Arial"/>
          <w:sz w:val="24"/>
          <w:szCs w:val="24"/>
        </w:rPr>
      </w:pPr>
      <w:r w:rsidRPr="001360D0">
        <w:rPr>
          <w:rFonts w:ascii="Arial" w:hAnsi="Arial" w:cs="Arial"/>
          <w:sz w:val="24"/>
          <w:szCs w:val="24"/>
        </w:rPr>
        <w:t>If you need someone to translate sign language or help you communicate, let us know before your visit so we can arrange it for you.</w:t>
      </w:r>
    </w:p>
    <w:p w14:paraId="3D47D9E2" w14:textId="77777777" w:rsidR="001360D0" w:rsidRPr="001360D0" w:rsidRDefault="001360D0" w:rsidP="001360D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60D0">
        <w:rPr>
          <w:rFonts w:ascii="Arial" w:hAnsi="Arial" w:cs="Arial"/>
          <w:b/>
          <w:bCs/>
          <w:sz w:val="24"/>
          <w:szCs w:val="24"/>
        </w:rPr>
        <w:t>Commitment to Accessibility</w:t>
      </w:r>
    </w:p>
    <w:p w14:paraId="087E8B98" w14:textId="77777777" w:rsidR="001360D0" w:rsidRPr="001360D0" w:rsidRDefault="001360D0" w:rsidP="001360D0">
      <w:pPr>
        <w:jc w:val="both"/>
        <w:rPr>
          <w:rFonts w:ascii="Arial" w:hAnsi="Arial" w:cs="Arial"/>
          <w:sz w:val="24"/>
          <w:szCs w:val="24"/>
        </w:rPr>
      </w:pPr>
      <w:r w:rsidRPr="001360D0">
        <w:rPr>
          <w:rFonts w:ascii="Arial" w:hAnsi="Arial" w:cs="Arial"/>
          <w:sz w:val="24"/>
          <w:szCs w:val="24"/>
        </w:rPr>
        <w:t>We are continually assessing and improving our facilities to ensure they meet the needs of our patients. Your feedback is invaluable and helps us enhance the services we provide.</w:t>
      </w:r>
    </w:p>
    <w:p w14:paraId="42BF0F1E" w14:textId="77777777" w:rsidR="005E7108" w:rsidRPr="001360D0" w:rsidRDefault="005E7108" w:rsidP="001360D0">
      <w:pPr>
        <w:jc w:val="both"/>
        <w:rPr>
          <w:rFonts w:ascii="Arial" w:hAnsi="Arial" w:cs="Arial"/>
          <w:sz w:val="24"/>
          <w:szCs w:val="24"/>
        </w:rPr>
      </w:pPr>
    </w:p>
    <w:sectPr w:rsidR="005E7108" w:rsidRPr="001360D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1BB7B" w14:textId="77777777" w:rsidR="00423826" w:rsidRDefault="00423826" w:rsidP="006E01AE">
      <w:pPr>
        <w:spacing w:after="0" w:line="240" w:lineRule="auto"/>
      </w:pPr>
      <w:r>
        <w:separator/>
      </w:r>
    </w:p>
  </w:endnote>
  <w:endnote w:type="continuationSeparator" w:id="0">
    <w:p w14:paraId="43B9F511" w14:textId="77777777" w:rsidR="00423826" w:rsidRDefault="00423826" w:rsidP="006E0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2EAAF" w14:textId="77777777" w:rsidR="00423826" w:rsidRDefault="00423826" w:rsidP="006E01AE">
      <w:pPr>
        <w:spacing w:after="0" w:line="240" w:lineRule="auto"/>
      </w:pPr>
      <w:r>
        <w:separator/>
      </w:r>
    </w:p>
  </w:footnote>
  <w:footnote w:type="continuationSeparator" w:id="0">
    <w:p w14:paraId="1E5810BA" w14:textId="77777777" w:rsidR="00423826" w:rsidRDefault="00423826" w:rsidP="006E0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5CB7" w14:textId="25E8126F" w:rsidR="006E01AE" w:rsidRDefault="006E01AE" w:rsidP="006E01AE">
    <w:pPr>
      <w:pStyle w:val="Header"/>
      <w:tabs>
        <w:tab w:val="clear" w:pos="4513"/>
        <w:tab w:val="clear" w:pos="9026"/>
        <w:tab w:val="left" w:pos="832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A92F3CF" wp14:editId="3BF42628">
          <wp:simplePos x="0" y="0"/>
          <wp:positionH relativeFrom="column">
            <wp:posOffset>4800600</wp:posOffset>
          </wp:positionH>
          <wp:positionV relativeFrom="paragraph">
            <wp:posOffset>-322580</wp:posOffset>
          </wp:positionV>
          <wp:extent cx="1666875" cy="685800"/>
          <wp:effectExtent l="0" t="0" r="0" b="0"/>
          <wp:wrapTight wrapText="bothSides">
            <wp:wrapPolygon edited="0">
              <wp:start x="987" y="0"/>
              <wp:lineTo x="987" y="19800"/>
              <wp:lineTo x="18761" y="19800"/>
              <wp:lineTo x="19008" y="8400"/>
              <wp:lineTo x="18021" y="5400"/>
              <wp:lineTo x="14811" y="0"/>
              <wp:lineTo x="987" y="0"/>
            </wp:wrapPolygon>
          </wp:wrapTight>
          <wp:docPr id="16284158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651ED313" wp14:editId="2DA4136D">
              <wp:extent cx="304800" cy="304800"/>
              <wp:effectExtent l="0" t="0" r="0" b="0"/>
              <wp:docPr id="1425751809" name="Rectangle 1" descr="Image previe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35D5512" id="Rectangle 1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FA257D8" wp14:editId="1210F614">
              <wp:extent cx="304800" cy="304800"/>
              <wp:effectExtent l="0" t="0" r="0" b="0"/>
              <wp:docPr id="284069291" name="AutoShape 2" descr="Image previe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28C23B8" id="AutoShape 2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3A543B3" wp14:editId="56230510">
              <wp:extent cx="304800" cy="304800"/>
              <wp:effectExtent l="0" t="0" r="0" b="0"/>
              <wp:docPr id="532702687" name="AutoShape 3" descr="Image previe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52026B2" id="AutoShape 3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50A5"/>
    <w:multiLevelType w:val="multilevel"/>
    <w:tmpl w:val="309A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56DDE"/>
    <w:multiLevelType w:val="multilevel"/>
    <w:tmpl w:val="6A6A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C45F16"/>
    <w:multiLevelType w:val="multilevel"/>
    <w:tmpl w:val="3ED0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500BA4"/>
    <w:multiLevelType w:val="multilevel"/>
    <w:tmpl w:val="97F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D46F3E"/>
    <w:multiLevelType w:val="multilevel"/>
    <w:tmpl w:val="B488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471207">
    <w:abstractNumId w:val="3"/>
  </w:num>
  <w:num w:numId="2" w16cid:durableId="534660887">
    <w:abstractNumId w:val="0"/>
  </w:num>
  <w:num w:numId="3" w16cid:durableId="1227227333">
    <w:abstractNumId w:val="4"/>
  </w:num>
  <w:num w:numId="4" w16cid:durableId="1277636662">
    <w:abstractNumId w:val="1"/>
  </w:num>
  <w:num w:numId="5" w16cid:durableId="1851676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D0"/>
    <w:rsid w:val="00042A38"/>
    <w:rsid w:val="00075EDA"/>
    <w:rsid w:val="000C34BE"/>
    <w:rsid w:val="001360D0"/>
    <w:rsid w:val="00214531"/>
    <w:rsid w:val="00330717"/>
    <w:rsid w:val="003A4B45"/>
    <w:rsid w:val="00423826"/>
    <w:rsid w:val="0045774D"/>
    <w:rsid w:val="00547C93"/>
    <w:rsid w:val="005917D2"/>
    <w:rsid w:val="005E7108"/>
    <w:rsid w:val="00650F02"/>
    <w:rsid w:val="006E01AE"/>
    <w:rsid w:val="00705DBC"/>
    <w:rsid w:val="008D164D"/>
    <w:rsid w:val="00982972"/>
    <w:rsid w:val="009D25AB"/>
    <w:rsid w:val="00A019FB"/>
    <w:rsid w:val="00A06B90"/>
    <w:rsid w:val="00B41BDB"/>
    <w:rsid w:val="00C10F2A"/>
    <w:rsid w:val="00C14C44"/>
    <w:rsid w:val="00C84D5D"/>
    <w:rsid w:val="00D26B93"/>
    <w:rsid w:val="00DA14C3"/>
    <w:rsid w:val="00E8497D"/>
    <w:rsid w:val="00E92E0C"/>
    <w:rsid w:val="00F0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FD0C4"/>
  <w15:chartTrackingRefBased/>
  <w15:docId w15:val="{09A4DD7E-4525-4550-809A-4CD97BA9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0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0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0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0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0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60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0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0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1AE"/>
  </w:style>
  <w:style w:type="paragraph" w:styleId="Footer">
    <w:name w:val="footer"/>
    <w:basedOn w:val="Normal"/>
    <w:link w:val="FooterChar"/>
    <w:uiPriority w:val="99"/>
    <w:unhideWhenUsed/>
    <w:rsid w:val="006E0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6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250C5-5BA7-4831-9865-7583A922C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Debbie (THE GILL MEDICAL PRACTICE)</dc:creator>
  <cp:keywords/>
  <dc:description/>
  <cp:lastModifiedBy>DAVIES, Lauren (SILVERDALE MEDICAL PRACTICE)</cp:lastModifiedBy>
  <cp:revision>2</cp:revision>
  <dcterms:created xsi:type="dcterms:W3CDTF">2025-10-08T09:39:00Z</dcterms:created>
  <dcterms:modified xsi:type="dcterms:W3CDTF">2025-10-10T09:21:00Z</dcterms:modified>
</cp:coreProperties>
</file>