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9C97" w14:textId="77777777" w:rsidR="003E2BAC" w:rsidRPr="00085749" w:rsidRDefault="003E2BAC"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3E2BAC" w:rsidRPr="00085749" w14:paraId="08AF86EC" w14:textId="77777777" w:rsidTr="003E2BAC">
        <w:tc>
          <w:tcPr>
            <w:tcW w:w="2252" w:type="dxa"/>
            <w:shd w:val="clear" w:color="auto" w:fill="4472C4" w:themeFill="accent1"/>
          </w:tcPr>
          <w:p w14:paraId="01C8482E" w14:textId="7860434C" w:rsidR="003E2BAC" w:rsidRPr="00085749" w:rsidRDefault="003E2BAC" w:rsidP="003E2BAC">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Version</w:t>
            </w:r>
          </w:p>
        </w:tc>
        <w:tc>
          <w:tcPr>
            <w:tcW w:w="2252" w:type="dxa"/>
            <w:shd w:val="clear" w:color="auto" w:fill="4472C4" w:themeFill="accent1"/>
          </w:tcPr>
          <w:p w14:paraId="7B85BB17" w14:textId="215A9864" w:rsidR="003E2BAC" w:rsidRPr="00085749" w:rsidRDefault="003E2BAC" w:rsidP="003E2BAC">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Edited by</w:t>
            </w:r>
          </w:p>
        </w:tc>
        <w:tc>
          <w:tcPr>
            <w:tcW w:w="2253" w:type="dxa"/>
            <w:shd w:val="clear" w:color="auto" w:fill="4472C4" w:themeFill="accent1"/>
          </w:tcPr>
          <w:p w14:paraId="54674BE8" w14:textId="4F771467" w:rsidR="003E2BAC" w:rsidRPr="00085749" w:rsidRDefault="003E2BAC" w:rsidP="003E2BAC">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Date issued</w:t>
            </w:r>
          </w:p>
        </w:tc>
        <w:tc>
          <w:tcPr>
            <w:tcW w:w="2253" w:type="dxa"/>
            <w:shd w:val="clear" w:color="auto" w:fill="4472C4" w:themeFill="accent1"/>
          </w:tcPr>
          <w:p w14:paraId="19D7D914" w14:textId="70067C44" w:rsidR="003E2BAC" w:rsidRPr="00085749" w:rsidRDefault="003E2BAC" w:rsidP="003E2BAC">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Next review date</w:t>
            </w:r>
          </w:p>
        </w:tc>
      </w:tr>
      <w:tr w:rsidR="003E2BAC" w:rsidRPr="00085749" w14:paraId="344E27CE" w14:textId="77777777" w:rsidTr="000E3126">
        <w:tc>
          <w:tcPr>
            <w:tcW w:w="2252" w:type="dxa"/>
          </w:tcPr>
          <w:p w14:paraId="50D7B71E" w14:textId="43AFAB0A" w:rsidR="003E2BAC" w:rsidRPr="00F46B46" w:rsidRDefault="00F46B46" w:rsidP="00DF0A30">
            <w:pPr>
              <w:spacing w:before="60" w:after="60"/>
              <w:jc w:val="center"/>
              <w:rPr>
                <w:rFonts w:ascii="Arial" w:hAnsi="Arial" w:cs="Arial"/>
                <w:bCs/>
                <w:sz w:val="22"/>
                <w:szCs w:val="22"/>
              </w:rPr>
            </w:pPr>
            <w:r w:rsidRPr="00F46B46">
              <w:rPr>
                <w:rFonts w:ascii="Arial" w:hAnsi="Arial" w:cs="Arial"/>
                <w:bCs/>
                <w:sz w:val="22"/>
                <w:szCs w:val="22"/>
              </w:rPr>
              <w:t>1.</w:t>
            </w:r>
            <w:proofErr w:type="gramStart"/>
            <w:r w:rsidRPr="00F46B46">
              <w:rPr>
                <w:rFonts w:ascii="Arial" w:hAnsi="Arial" w:cs="Arial"/>
                <w:bCs/>
                <w:sz w:val="22"/>
                <w:szCs w:val="22"/>
              </w:rPr>
              <w:t>8.A</w:t>
            </w:r>
            <w:proofErr w:type="gramEnd"/>
            <w:r w:rsidRPr="00F46B46">
              <w:rPr>
                <w:rFonts w:ascii="Arial" w:hAnsi="Arial" w:cs="Arial"/>
                <w:bCs/>
                <w:sz w:val="22"/>
                <w:szCs w:val="22"/>
              </w:rPr>
              <w:t>1</w:t>
            </w:r>
          </w:p>
        </w:tc>
        <w:tc>
          <w:tcPr>
            <w:tcW w:w="2252" w:type="dxa"/>
            <w:vAlign w:val="center"/>
          </w:tcPr>
          <w:p w14:paraId="7E98DA41" w14:textId="6E49D4C4" w:rsidR="003E2BAC" w:rsidRPr="000E3126" w:rsidRDefault="00F46B46" w:rsidP="000E3126">
            <w:pPr>
              <w:jc w:val="center"/>
              <w:rPr>
                <w:rFonts w:ascii="Arial" w:hAnsi="Arial" w:cs="Arial"/>
                <w:bCs/>
                <w:sz w:val="22"/>
                <w:szCs w:val="22"/>
              </w:rPr>
            </w:pPr>
            <w:r w:rsidRPr="000E3126">
              <w:rPr>
                <w:rFonts w:ascii="Arial" w:hAnsi="Arial" w:cs="Arial"/>
                <w:bCs/>
                <w:sz w:val="22"/>
                <w:szCs w:val="22"/>
              </w:rPr>
              <w:t>Kim O’Neill</w:t>
            </w:r>
          </w:p>
        </w:tc>
        <w:tc>
          <w:tcPr>
            <w:tcW w:w="2253" w:type="dxa"/>
            <w:vAlign w:val="center"/>
          </w:tcPr>
          <w:p w14:paraId="48F9E015" w14:textId="7B0BB75D" w:rsidR="003E2BAC" w:rsidRPr="000E3126" w:rsidRDefault="00F46B46" w:rsidP="000E3126">
            <w:pPr>
              <w:jc w:val="center"/>
              <w:rPr>
                <w:rFonts w:ascii="Arial" w:hAnsi="Arial" w:cs="Arial"/>
                <w:bCs/>
                <w:sz w:val="22"/>
                <w:szCs w:val="22"/>
              </w:rPr>
            </w:pPr>
            <w:r w:rsidRPr="000E3126">
              <w:rPr>
                <w:rFonts w:ascii="Arial" w:hAnsi="Arial" w:cs="Arial"/>
                <w:bCs/>
                <w:sz w:val="22"/>
                <w:szCs w:val="22"/>
              </w:rPr>
              <w:t>19 Jun 2025</w:t>
            </w:r>
          </w:p>
        </w:tc>
        <w:tc>
          <w:tcPr>
            <w:tcW w:w="2253" w:type="dxa"/>
            <w:vAlign w:val="center"/>
          </w:tcPr>
          <w:p w14:paraId="351651D5" w14:textId="21DB6E71" w:rsidR="003E2BAC" w:rsidRPr="000E3126" w:rsidRDefault="00F46B46" w:rsidP="000E3126">
            <w:pPr>
              <w:jc w:val="center"/>
              <w:rPr>
                <w:rFonts w:ascii="Arial" w:hAnsi="Arial" w:cs="Arial"/>
                <w:bCs/>
                <w:sz w:val="22"/>
                <w:szCs w:val="22"/>
              </w:rPr>
            </w:pPr>
            <w:r w:rsidRPr="000E3126">
              <w:rPr>
                <w:rFonts w:ascii="Arial" w:hAnsi="Arial" w:cs="Arial"/>
                <w:bCs/>
                <w:sz w:val="22"/>
                <w:szCs w:val="22"/>
              </w:rPr>
              <w:t>June 2026</w:t>
            </w:r>
          </w:p>
        </w:tc>
      </w:tr>
    </w:tbl>
    <w:p w14:paraId="1C111DC8" w14:textId="77777777" w:rsidR="0097074D" w:rsidRPr="00085749" w:rsidRDefault="0097074D"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4505"/>
        <w:gridCol w:w="4505"/>
      </w:tblGrid>
      <w:tr w:rsidR="003E2BAC" w:rsidRPr="00085749" w14:paraId="0803A2D1" w14:textId="77777777" w:rsidTr="003E2BAC">
        <w:tc>
          <w:tcPr>
            <w:tcW w:w="4505" w:type="dxa"/>
            <w:shd w:val="clear" w:color="auto" w:fill="4472C4" w:themeFill="accent1"/>
          </w:tcPr>
          <w:p w14:paraId="592FB876" w14:textId="7CF2C7A1" w:rsidR="003E2BAC" w:rsidRPr="00085749" w:rsidRDefault="003E2BAC" w:rsidP="003E2BAC">
            <w:pPr>
              <w:snapToGrid w:val="0"/>
              <w:spacing w:before="60" w:after="60"/>
              <w:rPr>
                <w:rFonts w:ascii="Arial" w:hAnsi="Arial" w:cs="Arial"/>
                <w:b/>
                <w:color w:val="FFFFFF" w:themeColor="background1"/>
                <w:sz w:val="22"/>
                <w:szCs w:val="22"/>
              </w:rPr>
            </w:pPr>
            <w:r w:rsidRPr="00085749">
              <w:rPr>
                <w:rFonts w:ascii="Arial" w:hAnsi="Arial" w:cs="Arial"/>
                <w:b/>
                <w:color w:val="FFFFFF" w:themeColor="background1"/>
                <w:sz w:val="22"/>
                <w:szCs w:val="22"/>
              </w:rPr>
              <w:t>Position</w:t>
            </w:r>
          </w:p>
        </w:tc>
        <w:tc>
          <w:tcPr>
            <w:tcW w:w="4505" w:type="dxa"/>
            <w:shd w:val="clear" w:color="auto" w:fill="4472C4" w:themeFill="accent1"/>
          </w:tcPr>
          <w:p w14:paraId="16C4692D" w14:textId="2EDD74CE" w:rsidR="003E2BAC" w:rsidRPr="00085749" w:rsidRDefault="003E2BAC" w:rsidP="003E2BAC">
            <w:pPr>
              <w:snapToGrid w:val="0"/>
              <w:spacing w:before="60" w:after="60"/>
              <w:rPr>
                <w:rFonts w:ascii="Arial" w:hAnsi="Arial" w:cs="Arial"/>
                <w:b/>
                <w:color w:val="FFFFFF" w:themeColor="background1"/>
                <w:sz w:val="22"/>
                <w:szCs w:val="22"/>
              </w:rPr>
            </w:pPr>
            <w:r w:rsidRPr="00085749">
              <w:rPr>
                <w:rFonts w:ascii="Arial" w:hAnsi="Arial" w:cs="Arial"/>
                <w:b/>
                <w:color w:val="FFFFFF" w:themeColor="background1"/>
                <w:sz w:val="22"/>
                <w:szCs w:val="22"/>
              </w:rPr>
              <w:t>Named individual</w:t>
            </w:r>
          </w:p>
        </w:tc>
      </w:tr>
      <w:tr w:rsidR="000E3126" w:rsidRPr="00085749" w14:paraId="0FAF262B" w14:textId="77777777" w:rsidTr="003E2BAC">
        <w:tc>
          <w:tcPr>
            <w:tcW w:w="4505" w:type="dxa"/>
          </w:tcPr>
          <w:p w14:paraId="0E89D9A3" w14:textId="525D1D73" w:rsidR="000E3126" w:rsidRPr="00085749" w:rsidRDefault="000E3126" w:rsidP="000E3126">
            <w:pPr>
              <w:snapToGrid w:val="0"/>
              <w:spacing w:before="60" w:after="60"/>
              <w:rPr>
                <w:rFonts w:ascii="Arial" w:hAnsi="Arial" w:cs="Arial"/>
                <w:sz w:val="22"/>
                <w:szCs w:val="22"/>
              </w:rPr>
            </w:pPr>
            <w:r>
              <w:rPr>
                <w:rFonts w:ascii="Arial" w:hAnsi="Arial" w:cs="Arial"/>
                <w:sz w:val="22"/>
                <w:szCs w:val="22"/>
              </w:rPr>
              <w:t>Practice Manager</w:t>
            </w:r>
          </w:p>
        </w:tc>
        <w:tc>
          <w:tcPr>
            <w:tcW w:w="4505" w:type="dxa"/>
          </w:tcPr>
          <w:p w14:paraId="596EEE0C" w14:textId="78A3A5D8" w:rsidR="000E3126" w:rsidRPr="00085749" w:rsidRDefault="000E3126" w:rsidP="000E3126">
            <w:pPr>
              <w:snapToGrid w:val="0"/>
              <w:spacing w:before="60" w:after="60"/>
              <w:rPr>
                <w:rFonts w:ascii="Arial" w:hAnsi="Arial" w:cs="Arial"/>
                <w:sz w:val="22"/>
                <w:szCs w:val="22"/>
              </w:rPr>
            </w:pPr>
            <w:r>
              <w:rPr>
                <w:rFonts w:ascii="Arial" w:hAnsi="Arial" w:cs="Arial"/>
                <w:sz w:val="22"/>
                <w:szCs w:val="22"/>
              </w:rPr>
              <w:t xml:space="preserve">Geraldine </w:t>
            </w:r>
            <w:proofErr w:type="spellStart"/>
            <w:r>
              <w:rPr>
                <w:rFonts w:ascii="Arial" w:hAnsi="Arial" w:cs="Arial"/>
                <w:sz w:val="22"/>
                <w:szCs w:val="22"/>
              </w:rPr>
              <w:t>Acraman</w:t>
            </w:r>
            <w:proofErr w:type="spellEnd"/>
          </w:p>
        </w:tc>
      </w:tr>
      <w:tr w:rsidR="000E3126" w:rsidRPr="00085749" w14:paraId="7B4B3155" w14:textId="77777777" w:rsidTr="003E2BAC">
        <w:tc>
          <w:tcPr>
            <w:tcW w:w="4505" w:type="dxa"/>
          </w:tcPr>
          <w:p w14:paraId="1C8F8187" w14:textId="391E4196" w:rsidR="000E3126" w:rsidRPr="00085749" w:rsidRDefault="000E3126" w:rsidP="000E3126">
            <w:pPr>
              <w:snapToGrid w:val="0"/>
              <w:spacing w:before="60" w:after="60"/>
              <w:rPr>
                <w:rFonts w:ascii="Arial" w:hAnsi="Arial" w:cs="Arial"/>
                <w:sz w:val="22"/>
                <w:szCs w:val="22"/>
              </w:rPr>
            </w:pPr>
            <w:r>
              <w:rPr>
                <w:rFonts w:ascii="Arial" w:hAnsi="Arial" w:cs="Arial"/>
                <w:sz w:val="22"/>
                <w:szCs w:val="22"/>
              </w:rPr>
              <w:t>Assistant Practice Manager</w:t>
            </w:r>
          </w:p>
        </w:tc>
        <w:tc>
          <w:tcPr>
            <w:tcW w:w="4505" w:type="dxa"/>
          </w:tcPr>
          <w:p w14:paraId="4868E5F8" w14:textId="61143358" w:rsidR="000E3126" w:rsidRPr="00085749" w:rsidRDefault="000E3126" w:rsidP="000E3126">
            <w:pPr>
              <w:snapToGrid w:val="0"/>
              <w:spacing w:before="60" w:after="60"/>
              <w:rPr>
                <w:rFonts w:ascii="Arial" w:hAnsi="Arial" w:cs="Arial"/>
                <w:sz w:val="22"/>
                <w:szCs w:val="22"/>
              </w:rPr>
            </w:pPr>
            <w:r>
              <w:rPr>
                <w:rFonts w:ascii="Arial" w:hAnsi="Arial" w:cs="Arial"/>
                <w:sz w:val="22"/>
                <w:szCs w:val="22"/>
              </w:rPr>
              <w:t>Dawn Cunningham</w:t>
            </w:r>
          </w:p>
        </w:tc>
      </w:tr>
      <w:tr w:rsidR="000E3126" w:rsidRPr="00085749" w14:paraId="4F861D8C" w14:textId="77777777" w:rsidTr="003E2BAC">
        <w:tc>
          <w:tcPr>
            <w:tcW w:w="4505" w:type="dxa"/>
          </w:tcPr>
          <w:p w14:paraId="3D0A0155" w14:textId="5F02ADBB" w:rsidR="000E3126" w:rsidRPr="00085749" w:rsidRDefault="000E3126" w:rsidP="000E3126">
            <w:pPr>
              <w:snapToGrid w:val="0"/>
              <w:spacing w:before="60" w:after="60"/>
              <w:rPr>
                <w:rFonts w:ascii="Arial" w:hAnsi="Arial" w:cs="Arial"/>
                <w:sz w:val="22"/>
                <w:szCs w:val="22"/>
              </w:rPr>
            </w:pPr>
            <w:r>
              <w:rPr>
                <w:rFonts w:ascii="Arial" w:hAnsi="Arial" w:cs="Arial"/>
                <w:sz w:val="22"/>
                <w:szCs w:val="22"/>
              </w:rPr>
              <w:t>GP Partners</w:t>
            </w:r>
          </w:p>
        </w:tc>
        <w:tc>
          <w:tcPr>
            <w:tcW w:w="4505" w:type="dxa"/>
          </w:tcPr>
          <w:p w14:paraId="43E1FBCF" w14:textId="2F5DBC33" w:rsidR="000E3126" w:rsidRPr="00085749" w:rsidRDefault="000E3126" w:rsidP="000E3126">
            <w:pPr>
              <w:snapToGrid w:val="0"/>
              <w:spacing w:before="60" w:after="60"/>
              <w:rPr>
                <w:rFonts w:ascii="Arial" w:hAnsi="Arial" w:cs="Arial"/>
                <w:sz w:val="22"/>
                <w:szCs w:val="22"/>
              </w:rPr>
            </w:pPr>
            <w:r>
              <w:rPr>
                <w:rFonts w:ascii="Arial" w:hAnsi="Arial" w:cs="Arial"/>
                <w:sz w:val="22"/>
                <w:szCs w:val="22"/>
              </w:rPr>
              <w:t>Dr John Onuorah &amp; Dr Rashid Qadir</w:t>
            </w:r>
          </w:p>
        </w:tc>
      </w:tr>
    </w:tbl>
    <w:p w14:paraId="256F165F" w14:textId="77777777" w:rsidR="003E2BAC" w:rsidRPr="00085749" w:rsidRDefault="003E2BAC" w:rsidP="0097074D">
      <w:pPr>
        <w:jc w:val="center"/>
        <w:rPr>
          <w:rFonts w:ascii="Arial" w:hAnsi="Arial" w:cs="Arial"/>
          <w:sz w:val="28"/>
          <w:szCs w:val="28"/>
        </w:rPr>
      </w:pPr>
    </w:p>
    <w:p w14:paraId="34A22122" w14:textId="77777777" w:rsidR="00E85096" w:rsidRPr="00085749" w:rsidRDefault="00E85096">
      <w:pPr>
        <w:rPr>
          <w:rFonts w:ascii="Arial" w:hAnsi="Arial" w:cs="Arial"/>
          <w:sz w:val="13"/>
          <w:szCs w:val="13"/>
        </w:rPr>
      </w:pPr>
    </w:p>
    <w:p w14:paraId="4ADDD4F7" w14:textId="125E9F1C" w:rsidR="000858D5" w:rsidRPr="00085749" w:rsidRDefault="00D05574">
      <w:pPr>
        <w:rPr>
          <w:rFonts w:ascii="Arial" w:hAnsi="Arial" w:cs="Arial"/>
          <w:b/>
          <w:sz w:val="28"/>
          <w:szCs w:val="28"/>
        </w:rPr>
      </w:pPr>
      <w:r w:rsidRPr="00085749">
        <w:rPr>
          <w:rFonts w:ascii="Arial" w:hAnsi="Arial" w:cs="Arial"/>
          <w:b/>
          <w:sz w:val="28"/>
          <w:szCs w:val="28"/>
        </w:rPr>
        <w:t>Table of c</w:t>
      </w:r>
      <w:r w:rsidR="000858D5" w:rsidRPr="00085749">
        <w:rPr>
          <w:rFonts w:ascii="Arial" w:hAnsi="Arial" w:cs="Arial"/>
          <w:b/>
          <w:sz w:val="28"/>
          <w:szCs w:val="28"/>
        </w:rPr>
        <w:t>ontents</w:t>
      </w:r>
    </w:p>
    <w:bookmarkStart w:id="0" w:name="_Introduction"/>
    <w:bookmarkEnd w:id="0"/>
    <w:p w14:paraId="1635F763" w14:textId="2C1B158C" w:rsidR="00C72134" w:rsidRPr="00AB1DD1" w:rsidRDefault="00D85E4D" w:rsidP="00AB1DD1">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r w:rsidRPr="00AB1DD1">
        <w:rPr>
          <w:rFonts w:ascii="Arial Bold" w:hAnsi="Arial Bold" w:cs="Arial"/>
          <w:caps w:val="0"/>
          <w:sz w:val="20"/>
          <w:szCs w:val="28"/>
        </w:rPr>
        <w:fldChar w:fldCharType="begin"/>
      </w:r>
      <w:r w:rsidRPr="00AB1DD1">
        <w:rPr>
          <w:rFonts w:ascii="Arial Bold" w:hAnsi="Arial Bold" w:cs="Arial"/>
          <w:caps w:val="0"/>
          <w:sz w:val="20"/>
          <w:szCs w:val="28"/>
        </w:rPr>
        <w:instrText xml:space="preserve"> TOC \o "1-3" \h \z \u </w:instrText>
      </w:r>
      <w:r w:rsidRPr="00AB1DD1">
        <w:rPr>
          <w:rFonts w:ascii="Arial Bold" w:hAnsi="Arial Bold" w:cs="Arial"/>
          <w:caps w:val="0"/>
          <w:sz w:val="20"/>
          <w:szCs w:val="28"/>
        </w:rPr>
        <w:fldChar w:fldCharType="separate"/>
      </w:r>
      <w:hyperlink w:anchor="_Toc199770901" w:history="1">
        <w:r w:rsidR="00C72134" w:rsidRPr="00AB1DD1">
          <w:rPr>
            <w:rStyle w:val="Hyperlink"/>
            <w:rFonts w:ascii="Arial Bold" w:eastAsiaTheme="majorEastAsia" w:hAnsi="Arial Bold"/>
            <w:caps w:val="0"/>
            <w:noProof/>
          </w:rPr>
          <w:t>1</w:t>
        </w:r>
        <w:r w:rsidR="00C72134" w:rsidRPr="00AB1DD1">
          <w:rPr>
            <w:rFonts w:ascii="Arial Bold" w:eastAsiaTheme="minorEastAsia" w:hAnsi="Arial Bold" w:cstheme="minorBidi"/>
            <w:bCs w:val="0"/>
            <w:caps w:val="0"/>
            <w:noProof/>
            <w:kern w:val="2"/>
            <w14:ligatures w14:val="standardContextual"/>
          </w:rPr>
          <w:tab/>
        </w:r>
        <w:r w:rsidR="00C72134" w:rsidRPr="00AB1DD1">
          <w:rPr>
            <w:rStyle w:val="Hyperlink"/>
            <w:rFonts w:ascii="Arial Bold" w:eastAsiaTheme="majorEastAsia" w:hAnsi="Arial Bold"/>
            <w:caps w:val="0"/>
            <w:noProof/>
          </w:rPr>
          <w:t>Introduction</w:t>
        </w:r>
        <w:r w:rsidR="00C72134" w:rsidRPr="00AB1DD1">
          <w:rPr>
            <w:rFonts w:ascii="Arial Bold" w:hAnsi="Arial Bold"/>
            <w:caps w:val="0"/>
            <w:noProof/>
            <w:webHidden/>
          </w:rPr>
          <w:tab/>
        </w:r>
        <w:r w:rsidR="00C72134" w:rsidRPr="00AB1DD1">
          <w:rPr>
            <w:rFonts w:ascii="Arial Bold" w:hAnsi="Arial Bold"/>
            <w:caps w:val="0"/>
            <w:noProof/>
            <w:webHidden/>
          </w:rPr>
          <w:fldChar w:fldCharType="begin"/>
        </w:r>
        <w:r w:rsidR="00C72134" w:rsidRPr="00AB1DD1">
          <w:rPr>
            <w:rFonts w:ascii="Arial Bold" w:hAnsi="Arial Bold"/>
            <w:caps w:val="0"/>
            <w:noProof/>
            <w:webHidden/>
          </w:rPr>
          <w:instrText xml:space="preserve"> PAGEREF _Toc199770901 \h </w:instrText>
        </w:r>
        <w:r w:rsidR="00C72134" w:rsidRPr="00AB1DD1">
          <w:rPr>
            <w:rFonts w:ascii="Arial Bold" w:hAnsi="Arial Bold"/>
            <w:caps w:val="0"/>
            <w:noProof/>
            <w:webHidden/>
          </w:rPr>
        </w:r>
        <w:r w:rsidR="00C72134" w:rsidRPr="00AB1DD1">
          <w:rPr>
            <w:rFonts w:ascii="Arial Bold" w:hAnsi="Arial Bold"/>
            <w:caps w:val="0"/>
            <w:noProof/>
            <w:webHidden/>
          </w:rPr>
          <w:fldChar w:fldCharType="separate"/>
        </w:r>
        <w:r w:rsidR="00C72134" w:rsidRPr="00AB1DD1">
          <w:rPr>
            <w:rFonts w:ascii="Arial Bold" w:hAnsi="Arial Bold"/>
            <w:caps w:val="0"/>
            <w:noProof/>
            <w:webHidden/>
          </w:rPr>
          <w:t>2</w:t>
        </w:r>
        <w:r w:rsidR="00C72134" w:rsidRPr="00AB1DD1">
          <w:rPr>
            <w:rFonts w:ascii="Arial Bold" w:hAnsi="Arial Bold"/>
            <w:caps w:val="0"/>
            <w:noProof/>
            <w:webHidden/>
          </w:rPr>
          <w:fldChar w:fldCharType="end"/>
        </w:r>
      </w:hyperlink>
    </w:p>
    <w:p w14:paraId="2F6041F8" w14:textId="47439EF9"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02" w:history="1">
        <w:r w:rsidRPr="00AB1DD1">
          <w:rPr>
            <w:rStyle w:val="Hyperlink"/>
            <w:rFonts w:ascii="Arial Bold" w:eastAsiaTheme="majorEastAsia" w:hAnsi="Arial Bold" w:cs="Arial"/>
            <w:noProof/>
          </w:rPr>
          <w:t>1.1</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Policy statement</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_Toc199770902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2</w:t>
        </w:r>
        <w:r w:rsidRPr="00AB1DD1">
          <w:rPr>
            <w:rFonts w:ascii="Arial Bold" w:hAnsi="Arial Bold"/>
            <w:noProof/>
            <w:webHidden/>
          </w:rPr>
          <w:fldChar w:fldCharType="end"/>
        </w:r>
      </w:hyperlink>
    </w:p>
    <w:p w14:paraId="1ACF98FE" w14:textId="329AAAA4"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03" w:history="1">
        <w:r w:rsidRPr="00AB1DD1">
          <w:rPr>
            <w:rStyle w:val="Hyperlink"/>
            <w:rFonts w:ascii="Arial Bold" w:eastAsiaTheme="majorEastAsia" w:hAnsi="Arial Bold" w:cs="Arial"/>
            <w:noProof/>
          </w:rPr>
          <w:t>1.2</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Status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_Toc199770903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2</w:t>
        </w:r>
        <w:r w:rsidRPr="00AB1DD1">
          <w:rPr>
            <w:rFonts w:ascii="Arial Bold" w:hAnsi="Arial Bold"/>
            <w:noProof/>
            <w:webHidden/>
          </w:rPr>
          <w:fldChar w:fldCharType="end"/>
        </w:r>
      </w:hyperlink>
    </w:p>
    <w:p w14:paraId="292D1035" w14:textId="4605F6DB" w:rsidR="00C72134" w:rsidRPr="00AB1DD1" w:rsidRDefault="00C72134" w:rsidP="00AB1DD1">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9770904" w:history="1">
        <w:r w:rsidRPr="00AB1DD1">
          <w:rPr>
            <w:rStyle w:val="Hyperlink"/>
            <w:rFonts w:ascii="Arial Bold" w:eastAsiaTheme="majorEastAsia" w:hAnsi="Arial Bold"/>
            <w:caps w:val="0"/>
            <w:noProof/>
          </w:rPr>
          <w:t>2</w:t>
        </w:r>
        <w:r w:rsidRPr="00AB1DD1">
          <w:rPr>
            <w:rFonts w:ascii="Arial Bold" w:eastAsiaTheme="minorEastAsia" w:hAnsi="Arial Bold" w:cstheme="minorBidi"/>
            <w:bCs w:val="0"/>
            <w:caps w:val="0"/>
            <w:noProof/>
            <w:kern w:val="2"/>
            <w14:ligatures w14:val="standardContextual"/>
          </w:rPr>
          <w:tab/>
        </w:r>
        <w:r w:rsidRPr="00AB1DD1">
          <w:rPr>
            <w:rStyle w:val="Hyperlink"/>
            <w:rFonts w:ascii="Arial Bold" w:eastAsiaTheme="majorEastAsia" w:hAnsi="Arial Bold"/>
            <w:caps w:val="0"/>
            <w:noProof/>
          </w:rPr>
          <w:t>Patient registration</w:t>
        </w:r>
        <w:r w:rsidRPr="00AB1DD1">
          <w:rPr>
            <w:rFonts w:ascii="Arial Bold" w:hAnsi="Arial Bold"/>
            <w:caps w:val="0"/>
            <w:noProof/>
            <w:webHidden/>
          </w:rPr>
          <w:tab/>
        </w:r>
        <w:r w:rsidRPr="00AB1DD1">
          <w:rPr>
            <w:rFonts w:ascii="Arial Bold" w:hAnsi="Arial Bold"/>
            <w:caps w:val="0"/>
            <w:noProof/>
            <w:webHidden/>
          </w:rPr>
          <w:fldChar w:fldCharType="begin"/>
        </w:r>
        <w:r w:rsidRPr="00AB1DD1">
          <w:rPr>
            <w:rFonts w:ascii="Arial Bold" w:hAnsi="Arial Bold"/>
            <w:caps w:val="0"/>
            <w:noProof/>
            <w:webHidden/>
          </w:rPr>
          <w:instrText xml:space="preserve"> PAGEREF _Toc199770904 \h </w:instrText>
        </w:r>
        <w:r w:rsidRPr="00AB1DD1">
          <w:rPr>
            <w:rFonts w:ascii="Arial Bold" w:hAnsi="Arial Bold"/>
            <w:caps w:val="0"/>
            <w:noProof/>
            <w:webHidden/>
          </w:rPr>
        </w:r>
        <w:r w:rsidRPr="00AB1DD1">
          <w:rPr>
            <w:rFonts w:ascii="Arial Bold" w:hAnsi="Arial Bold"/>
            <w:caps w:val="0"/>
            <w:noProof/>
            <w:webHidden/>
          </w:rPr>
          <w:fldChar w:fldCharType="separate"/>
        </w:r>
        <w:r w:rsidRPr="00AB1DD1">
          <w:rPr>
            <w:rFonts w:ascii="Arial Bold" w:hAnsi="Arial Bold"/>
            <w:caps w:val="0"/>
            <w:noProof/>
            <w:webHidden/>
          </w:rPr>
          <w:t>2</w:t>
        </w:r>
        <w:r w:rsidRPr="00AB1DD1">
          <w:rPr>
            <w:rFonts w:ascii="Arial Bold" w:hAnsi="Arial Bold"/>
            <w:caps w:val="0"/>
            <w:noProof/>
            <w:webHidden/>
          </w:rPr>
          <w:fldChar w:fldCharType="end"/>
        </w:r>
      </w:hyperlink>
    </w:p>
    <w:p w14:paraId="40D3831E" w14:textId="2BCEF1D5"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05" w:history="1">
        <w:r w:rsidRPr="00AB1DD1">
          <w:rPr>
            <w:rStyle w:val="Hyperlink"/>
            <w:rFonts w:ascii="Arial Bold" w:eastAsiaTheme="majorEastAsia" w:hAnsi="Arial Bold" w:cs="Arial"/>
            <w:noProof/>
          </w:rPr>
          <w:t>2.1</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Registering the patient</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_Toc199770905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2</w:t>
        </w:r>
        <w:r w:rsidRPr="00AB1DD1">
          <w:rPr>
            <w:rFonts w:ascii="Arial Bold" w:hAnsi="Arial Bold"/>
            <w:noProof/>
            <w:webHidden/>
          </w:rPr>
          <w:fldChar w:fldCharType="end"/>
        </w:r>
      </w:hyperlink>
    </w:p>
    <w:p w14:paraId="0D59E2C7" w14:textId="1C2CFDF3"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06" w:history="1">
        <w:r w:rsidRPr="00AB1DD1">
          <w:rPr>
            <w:rStyle w:val="Hyperlink"/>
            <w:rFonts w:ascii="Arial Bold" w:eastAsiaTheme="majorEastAsia" w:hAnsi="Arial Bold" w:cs="Arial"/>
            <w:noProof/>
          </w:rPr>
          <w:t>2.2</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Requesting documentary information from patients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_Toc199770906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2</w:t>
        </w:r>
        <w:r w:rsidRPr="00AB1DD1">
          <w:rPr>
            <w:rFonts w:ascii="Arial Bold" w:hAnsi="Arial Bold"/>
            <w:noProof/>
            <w:webHidden/>
          </w:rPr>
          <w:fldChar w:fldCharType="end"/>
        </w:r>
      </w:hyperlink>
    </w:p>
    <w:p w14:paraId="4C5DADB4" w14:textId="60F799F0"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07" w:history="1">
        <w:r w:rsidRPr="00AB1DD1">
          <w:rPr>
            <w:rStyle w:val="Hyperlink"/>
            <w:rFonts w:ascii="Arial Bold" w:eastAsiaTheme="majorEastAsia" w:hAnsi="Arial Bold" w:cs="Arial"/>
            <w:noProof/>
          </w:rPr>
          <w:t>2.3</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Gender reassignment</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_Toc199770907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3</w:t>
        </w:r>
        <w:r w:rsidRPr="00AB1DD1">
          <w:rPr>
            <w:rFonts w:ascii="Arial Bold" w:hAnsi="Arial Bold"/>
            <w:noProof/>
            <w:webHidden/>
          </w:rPr>
          <w:fldChar w:fldCharType="end"/>
        </w:r>
      </w:hyperlink>
    </w:p>
    <w:p w14:paraId="40DDC22F" w14:textId="511D615A"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08" w:history="1">
        <w:r w:rsidRPr="00AB1DD1">
          <w:rPr>
            <w:rStyle w:val="Hyperlink"/>
            <w:rFonts w:ascii="Arial Bold" w:eastAsiaTheme="majorEastAsia" w:hAnsi="Arial Bold" w:cs="Arial"/>
            <w:noProof/>
          </w:rPr>
          <w:t>2.4</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Declining applications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_Toc199770908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3</w:t>
        </w:r>
        <w:r w:rsidRPr="00AB1DD1">
          <w:rPr>
            <w:rFonts w:ascii="Arial Bold" w:hAnsi="Arial Bold"/>
            <w:noProof/>
            <w:webHidden/>
          </w:rPr>
          <w:fldChar w:fldCharType="end"/>
        </w:r>
      </w:hyperlink>
    </w:p>
    <w:p w14:paraId="166F5F37" w14:textId="1BF102C6"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09" w:history="1">
        <w:r w:rsidRPr="00AB1DD1">
          <w:rPr>
            <w:rStyle w:val="Hyperlink"/>
            <w:rFonts w:ascii="Arial Bold" w:eastAsiaTheme="majorEastAsia" w:hAnsi="Arial Bold" w:cs="Arial"/>
            <w:noProof/>
          </w:rPr>
          <w:t>2.5</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Practice areas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_Toc199770909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4</w:t>
        </w:r>
        <w:r w:rsidRPr="00AB1DD1">
          <w:rPr>
            <w:rFonts w:ascii="Arial Bold" w:hAnsi="Arial Bold"/>
            <w:noProof/>
            <w:webHidden/>
          </w:rPr>
          <w:fldChar w:fldCharType="end"/>
        </w:r>
      </w:hyperlink>
    </w:p>
    <w:p w14:paraId="49A48829" w14:textId="1FDC81A1"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10" w:history="1">
        <w:r w:rsidRPr="00AB1DD1">
          <w:rPr>
            <w:rStyle w:val="Hyperlink"/>
            <w:rFonts w:ascii="Arial Bold" w:eastAsiaTheme="majorEastAsia" w:hAnsi="Arial Bold" w:cs="Arial"/>
            <w:noProof/>
          </w:rPr>
          <w:t>2.6</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Registering for online services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_Toc199770910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4</w:t>
        </w:r>
        <w:r w:rsidRPr="00AB1DD1">
          <w:rPr>
            <w:rFonts w:ascii="Arial Bold" w:hAnsi="Arial Bold"/>
            <w:noProof/>
            <w:webHidden/>
          </w:rPr>
          <w:fldChar w:fldCharType="end"/>
        </w:r>
      </w:hyperlink>
    </w:p>
    <w:p w14:paraId="48087C2A" w14:textId="7EE67284"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11" w:history="1">
        <w:r w:rsidRPr="00AB1DD1">
          <w:rPr>
            <w:rStyle w:val="Hyperlink"/>
            <w:rFonts w:ascii="Arial Bold" w:eastAsiaTheme="majorEastAsia" w:hAnsi="Arial Bold" w:cs="Arial"/>
            <w:noProof/>
          </w:rPr>
          <w:t>2.7</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Registering children</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_Toc199770911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4</w:t>
        </w:r>
        <w:r w:rsidRPr="00AB1DD1">
          <w:rPr>
            <w:rFonts w:ascii="Arial Bold" w:hAnsi="Arial Bold"/>
            <w:noProof/>
            <w:webHidden/>
          </w:rPr>
          <w:fldChar w:fldCharType="end"/>
        </w:r>
      </w:hyperlink>
    </w:p>
    <w:p w14:paraId="089026FC" w14:textId="2885661B"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12" w:history="1">
        <w:r w:rsidRPr="00AB1DD1">
          <w:rPr>
            <w:rStyle w:val="Hyperlink"/>
            <w:rFonts w:ascii="Arial Bold" w:eastAsiaTheme="majorEastAsia" w:hAnsi="Arial Bold" w:cs="Arial"/>
            <w:noProof/>
          </w:rPr>
          <w:t>2.8</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Registering those previously registered with Defence Medical Services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_Toc199770912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4</w:t>
        </w:r>
        <w:r w:rsidRPr="00AB1DD1">
          <w:rPr>
            <w:rFonts w:ascii="Arial Bold" w:hAnsi="Arial Bold"/>
            <w:noProof/>
            <w:webHidden/>
          </w:rPr>
          <w:fldChar w:fldCharType="end"/>
        </w:r>
      </w:hyperlink>
    </w:p>
    <w:p w14:paraId="1D344F37" w14:textId="55F0BFE7" w:rsidR="00C72134" w:rsidRPr="00AB1DD1" w:rsidRDefault="00C72134" w:rsidP="00F676FC">
      <w:pPr>
        <w:pStyle w:val="TOC2"/>
        <w:tabs>
          <w:tab w:val="clear" w:pos="8364"/>
          <w:tab w:val="right" w:pos="9020"/>
        </w:tabs>
        <w:ind w:left="660" w:hanging="660"/>
        <w:rPr>
          <w:rFonts w:ascii="Arial Bold" w:eastAsiaTheme="minorEastAsia" w:hAnsi="Arial Bold" w:cstheme="minorBidi" w:hint="eastAsia"/>
          <w:bCs w:val="0"/>
          <w:noProof/>
          <w:kern w:val="2"/>
          <w:sz w:val="24"/>
          <w:szCs w:val="24"/>
          <w14:ligatures w14:val="standardContextual"/>
        </w:rPr>
      </w:pPr>
      <w:hyperlink w:anchor="_Toc199770913" w:history="1">
        <w:r w:rsidRPr="00AB1DD1">
          <w:rPr>
            <w:rStyle w:val="Hyperlink"/>
            <w:rFonts w:ascii="Arial Bold" w:eastAsiaTheme="majorEastAsia" w:hAnsi="Arial Bold" w:cs="Arial"/>
            <w:noProof/>
          </w:rPr>
          <w:t>2.9</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Registration of civil servants, their dependants and the dependants of members of the Armed Forces returning from overseas service</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_Toc199770913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5</w:t>
        </w:r>
        <w:r w:rsidRPr="00AB1DD1">
          <w:rPr>
            <w:rFonts w:ascii="Arial Bold" w:hAnsi="Arial Bold"/>
            <w:noProof/>
            <w:webHidden/>
          </w:rPr>
          <w:fldChar w:fldCharType="end"/>
        </w:r>
      </w:hyperlink>
    </w:p>
    <w:p w14:paraId="7ACFB743" w14:textId="40F560CF"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14" w:history="1">
        <w:r w:rsidRPr="00AB1DD1">
          <w:rPr>
            <w:rStyle w:val="Hyperlink"/>
            <w:rFonts w:ascii="Arial Bold" w:eastAsiaTheme="majorEastAsia" w:hAnsi="Arial Bold" w:cs="Arial"/>
            <w:noProof/>
          </w:rPr>
          <w:t>2.10</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Registering Commonwealth, Gurkha or Nepali veterans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_Toc199770914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5</w:t>
        </w:r>
        <w:r w:rsidRPr="00AB1DD1">
          <w:rPr>
            <w:rFonts w:ascii="Arial Bold" w:hAnsi="Arial Bold"/>
            <w:noProof/>
            <w:webHidden/>
          </w:rPr>
          <w:fldChar w:fldCharType="end"/>
        </w:r>
      </w:hyperlink>
    </w:p>
    <w:p w14:paraId="0DB66DB8" w14:textId="4724C2D8"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15" w:history="1">
        <w:r w:rsidRPr="00AB1DD1">
          <w:rPr>
            <w:rStyle w:val="Hyperlink"/>
            <w:rFonts w:ascii="Arial Bold" w:eastAsiaTheme="majorEastAsia" w:hAnsi="Arial Bold" w:cs="Arial"/>
            <w:noProof/>
          </w:rPr>
          <w:t>2.11</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Registering asylum seekers, refugees and other migrants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_Toc199770915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5</w:t>
        </w:r>
        <w:r w:rsidRPr="00AB1DD1">
          <w:rPr>
            <w:rFonts w:ascii="Arial Bold" w:hAnsi="Arial Bold"/>
            <w:noProof/>
            <w:webHidden/>
          </w:rPr>
          <w:fldChar w:fldCharType="end"/>
        </w:r>
      </w:hyperlink>
    </w:p>
    <w:p w14:paraId="2A9BE05F" w14:textId="70B8122B"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16" w:history="1">
        <w:r w:rsidRPr="00AB1DD1">
          <w:rPr>
            <w:rStyle w:val="Hyperlink"/>
            <w:rFonts w:ascii="Arial Bold" w:eastAsiaTheme="majorEastAsia" w:hAnsi="Arial Bold" w:cs="Arial"/>
            <w:noProof/>
          </w:rPr>
          <w:t>2.12</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Registering a homeless patient</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_Toc199770916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5</w:t>
        </w:r>
        <w:r w:rsidRPr="00AB1DD1">
          <w:rPr>
            <w:rFonts w:ascii="Arial Bold" w:hAnsi="Arial Bold"/>
            <w:noProof/>
            <w:webHidden/>
          </w:rPr>
          <w:fldChar w:fldCharType="end"/>
        </w:r>
      </w:hyperlink>
    </w:p>
    <w:p w14:paraId="38FB5CA7" w14:textId="237471C9"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17" w:history="1">
        <w:r w:rsidRPr="00AB1DD1">
          <w:rPr>
            <w:rStyle w:val="Hyperlink"/>
            <w:rFonts w:ascii="Arial Bold" w:eastAsiaTheme="majorEastAsia" w:hAnsi="Arial Bold" w:cs="Arial"/>
            <w:noProof/>
          </w:rPr>
          <w:t>2.13</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Duty to refer a homeless patient</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_Toc199770917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6</w:t>
        </w:r>
        <w:r w:rsidRPr="00AB1DD1">
          <w:rPr>
            <w:rFonts w:ascii="Arial Bold" w:hAnsi="Arial Bold"/>
            <w:noProof/>
            <w:webHidden/>
          </w:rPr>
          <w:fldChar w:fldCharType="end"/>
        </w:r>
      </w:hyperlink>
    </w:p>
    <w:p w14:paraId="1E1E38BA" w14:textId="727FF3A0"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18" w:history="1">
        <w:r w:rsidRPr="00AB1DD1">
          <w:rPr>
            <w:rStyle w:val="Hyperlink"/>
            <w:rFonts w:ascii="Arial Bold" w:eastAsiaTheme="majorEastAsia" w:hAnsi="Arial Bold" w:cs="Arial"/>
            <w:noProof/>
          </w:rPr>
          <w:t>2.14</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Registering under the Mental Capacity Act</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_Toc199770918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6</w:t>
        </w:r>
        <w:r w:rsidRPr="00AB1DD1">
          <w:rPr>
            <w:rFonts w:ascii="Arial Bold" w:hAnsi="Arial Bold"/>
            <w:noProof/>
            <w:webHidden/>
          </w:rPr>
          <w:fldChar w:fldCharType="end"/>
        </w:r>
      </w:hyperlink>
    </w:p>
    <w:p w14:paraId="08730B0B" w14:textId="1AD50F7B"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19" w:history="1">
        <w:r w:rsidRPr="00AB1DD1">
          <w:rPr>
            <w:rStyle w:val="Hyperlink"/>
            <w:rFonts w:ascii="Arial Bold" w:eastAsiaTheme="majorEastAsia" w:hAnsi="Arial Bold" w:cs="Arial"/>
            <w:noProof/>
          </w:rPr>
          <w:t>2.15</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Rights to treatment and services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_Toc199770919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6</w:t>
        </w:r>
        <w:r w:rsidRPr="00AB1DD1">
          <w:rPr>
            <w:rFonts w:ascii="Arial Bold" w:hAnsi="Arial Bold"/>
            <w:noProof/>
            <w:webHidden/>
          </w:rPr>
          <w:fldChar w:fldCharType="end"/>
        </w:r>
      </w:hyperlink>
    </w:p>
    <w:p w14:paraId="407B65CF" w14:textId="2373AFF0"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20" w:history="1">
        <w:r w:rsidRPr="00AB1DD1">
          <w:rPr>
            <w:rStyle w:val="Hyperlink"/>
            <w:rFonts w:ascii="Arial Bold" w:eastAsiaTheme="majorEastAsia" w:hAnsi="Arial Bold" w:cs="Arial"/>
            <w:noProof/>
          </w:rPr>
          <w:t>2.16</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Temporary residents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_Toc199770920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7</w:t>
        </w:r>
        <w:r w:rsidRPr="00AB1DD1">
          <w:rPr>
            <w:rFonts w:ascii="Arial Bold" w:hAnsi="Arial Bold"/>
            <w:noProof/>
            <w:webHidden/>
          </w:rPr>
          <w:fldChar w:fldCharType="end"/>
        </w:r>
      </w:hyperlink>
    </w:p>
    <w:p w14:paraId="58FD949C" w14:textId="07D7893D"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22" w:history="1">
        <w:r w:rsidRPr="00AB1DD1">
          <w:rPr>
            <w:rStyle w:val="Hyperlink"/>
            <w:rFonts w:ascii="Arial Bold" w:eastAsiaTheme="majorEastAsia" w:hAnsi="Arial Bold" w:cs="Arial"/>
            <w:noProof/>
          </w:rPr>
          <w:t>2.17</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Immediately necessary treatment</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_Toc199770922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7</w:t>
        </w:r>
        <w:r w:rsidRPr="00AB1DD1">
          <w:rPr>
            <w:rFonts w:ascii="Arial Bold" w:hAnsi="Arial Bold"/>
            <w:noProof/>
            <w:webHidden/>
          </w:rPr>
          <w:fldChar w:fldCharType="end"/>
        </w:r>
      </w:hyperlink>
    </w:p>
    <w:p w14:paraId="133AF96B" w14:textId="2FFEE3A5" w:rsidR="00C72134" w:rsidRPr="00AB1DD1" w:rsidRDefault="00C72134" w:rsidP="00F676FC">
      <w:pPr>
        <w:pStyle w:val="TOC2"/>
        <w:tabs>
          <w:tab w:val="clear" w:pos="8364"/>
          <w:tab w:val="right" w:pos="9020"/>
        </w:tabs>
        <w:ind w:left="660" w:hanging="660"/>
        <w:rPr>
          <w:rFonts w:ascii="Arial Bold" w:eastAsiaTheme="minorEastAsia" w:hAnsi="Arial Bold" w:cstheme="minorBidi" w:hint="eastAsia"/>
          <w:bCs w:val="0"/>
          <w:noProof/>
          <w:kern w:val="2"/>
          <w:sz w:val="24"/>
          <w:szCs w:val="24"/>
          <w14:ligatures w14:val="standardContextual"/>
        </w:rPr>
      </w:pPr>
      <w:hyperlink w:anchor="_Toc199770923" w:history="1">
        <w:r w:rsidRPr="00AB1DD1">
          <w:rPr>
            <w:rStyle w:val="Hyperlink"/>
            <w:rFonts w:ascii="Arial Bold" w:eastAsiaTheme="majorEastAsia" w:hAnsi="Arial Bold" w:cs="Arial"/>
            <w:noProof/>
          </w:rPr>
          <w:t>2.18</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Registering patients released from prisons, immigration centres or children’s secure facilities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_Toc199770923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7</w:t>
        </w:r>
        <w:r w:rsidRPr="00AB1DD1">
          <w:rPr>
            <w:rFonts w:ascii="Arial Bold" w:hAnsi="Arial Bold"/>
            <w:noProof/>
            <w:webHidden/>
          </w:rPr>
          <w:fldChar w:fldCharType="end"/>
        </w:r>
      </w:hyperlink>
    </w:p>
    <w:p w14:paraId="587F420E" w14:textId="4537EDE1" w:rsidR="00C72134" w:rsidRPr="00AB1DD1" w:rsidRDefault="00C72134" w:rsidP="00AB1DD1">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9770926" w:history="1">
        <w:r w:rsidRPr="00AB1DD1">
          <w:rPr>
            <w:rStyle w:val="Hyperlink"/>
            <w:rFonts w:ascii="Arial Bold" w:eastAsiaTheme="majorEastAsia" w:hAnsi="Arial Bold"/>
            <w:caps w:val="0"/>
            <w:noProof/>
          </w:rPr>
          <w:t>3</w:t>
        </w:r>
        <w:r w:rsidRPr="00AB1DD1">
          <w:rPr>
            <w:rFonts w:ascii="Arial Bold" w:eastAsiaTheme="minorEastAsia" w:hAnsi="Arial Bold" w:cstheme="minorBidi"/>
            <w:bCs w:val="0"/>
            <w:caps w:val="0"/>
            <w:noProof/>
            <w:kern w:val="2"/>
            <w14:ligatures w14:val="standardContextual"/>
          </w:rPr>
          <w:tab/>
        </w:r>
        <w:r w:rsidRPr="00AB1DD1">
          <w:rPr>
            <w:rStyle w:val="Hyperlink"/>
            <w:rFonts w:ascii="Arial Bold" w:eastAsiaTheme="majorEastAsia" w:hAnsi="Arial Bold"/>
            <w:caps w:val="0"/>
            <w:noProof/>
          </w:rPr>
          <w:t>New patient health check</w:t>
        </w:r>
        <w:r w:rsidRPr="00AB1DD1">
          <w:rPr>
            <w:rFonts w:ascii="Arial Bold" w:hAnsi="Arial Bold"/>
            <w:caps w:val="0"/>
            <w:noProof/>
            <w:webHidden/>
          </w:rPr>
          <w:tab/>
        </w:r>
        <w:r w:rsidRPr="00AB1DD1">
          <w:rPr>
            <w:rFonts w:ascii="Arial Bold" w:hAnsi="Arial Bold"/>
            <w:caps w:val="0"/>
            <w:noProof/>
            <w:webHidden/>
          </w:rPr>
          <w:fldChar w:fldCharType="begin"/>
        </w:r>
        <w:r w:rsidRPr="00AB1DD1">
          <w:rPr>
            <w:rFonts w:ascii="Arial Bold" w:hAnsi="Arial Bold"/>
            <w:caps w:val="0"/>
            <w:noProof/>
            <w:webHidden/>
          </w:rPr>
          <w:instrText xml:space="preserve"> PAGEREF _Toc199770926 \h </w:instrText>
        </w:r>
        <w:r w:rsidRPr="00AB1DD1">
          <w:rPr>
            <w:rFonts w:ascii="Arial Bold" w:hAnsi="Arial Bold"/>
            <w:caps w:val="0"/>
            <w:noProof/>
            <w:webHidden/>
          </w:rPr>
        </w:r>
        <w:r w:rsidRPr="00AB1DD1">
          <w:rPr>
            <w:rFonts w:ascii="Arial Bold" w:hAnsi="Arial Bold"/>
            <w:caps w:val="0"/>
            <w:noProof/>
            <w:webHidden/>
          </w:rPr>
          <w:fldChar w:fldCharType="separate"/>
        </w:r>
        <w:r w:rsidRPr="00AB1DD1">
          <w:rPr>
            <w:rFonts w:ascii="Arial Bold" w:hAnsi="Arial Bold"/>
            <w:caps w:val="0"/>
            <w:noProof/>
            <w:webHidden/>
          </w:rPr>
          <w:t>7</w:t>
        </w:r>
        <w:r w:rsidRPr="00AB1DD1">
          <w:rPr>
            <w:rFonts w:ascii="Arial Bold" w:hAnsi="Arial Bold"/>
            <w:caps w:val="0"/>
            <w:noProof/>
            <w:webHidden/>
          </w:rPr>
          <w:fldChar w:fldCharType="end"/>
        </w:r>
      </w:hyperlink>
    </w:p>
    <w:p w14:paraId="2515F82B" w14:textId="5C0DEF12"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27" w:history="1">
        <w:r w:rsidRPr="00AB1DD1">
          <w:rPr>
            <w:rStyle w:val="Hyperlink"/>
            <w:rFonts w:ascii="Arial Bold" w:eastAsiaTheme="majorEastAsia" w:hAnsi="Arial Bold" w:cs="Arial"/>
            <w:noProof/>
          </w:rPr>
          <w:t>3.1</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Requirement</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_Toc199770927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7</w:t>
        </w:r>
        <w:r w:rsidRPr="00AB1DD1">
          <w:rPr>
            <w:rFonts w:ascii="Arial Bold" w:hAnsi="Arial Bold"/>
            <w:noProof/>
            <w:webHidden/>
          </w:rPr>
          <w:fldChar w:fldCharType="end"/>
        </w:r>
      </w:hyperlink>
    </w:p>
    <w:p w14:paraId="56DE3E5F" w14:textId="2425AD49" w:rsidR="00C72134" w:rsidRPr="00AB1DD1" w:rsidRDefault="00C72134" w:rsidP="00AB1DD1">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9770928" w:history="1">
        <w:r w:rsidRPr="00AB1DD1">
          <w:rPr>
            <w:rStyle w:val="Hyperlink"/>
            <w:rFonts w:ascii="Arial Bold" w:eastAsiaTheme="majorEastAsia" w:hAnsi="Arial Bold"/>
            <w:caps w:val="0"/>
            <w:noProof/>
          </w:rPr>
          <w:t>4</w:t>
        </w:r>
        <w:r w:rsidRPr="00AB1DD1">
          <w:rPr>
            <w:rFonts w:ascii="Arial Bold" w:eastAsiaTheme="minorEastAsia" w:hAnsi="Arial Bold" w:cstheme="minorBidi"/>
            <w:bCs w:val="0"/>
            <w:caps w:val="0"/>
            <w:noProof/>
            <w:kern w:val="2"/>
            <w14:ligatures w14:val="standardContextual"/>
          </w:rPr>
          <w:tab/>
        </w:r>
        <w:r w:rsidRPr="00AB1DD1">
          <w:rPr>
            <w:rStyle w:val="Hyperlink"/>
            <w:rFonts w:ascii="Arial Bold" w:eastAsiaTheme="majorEastAsia" w:hAnsi="Arial Bold"/>
            <w:caps w:val="0"/>
            <w:noProof/>
          </w:rPr>
          <w:t>The NHS Health Check</w:t>
        </w:r>
        <w:r w:rsidRPr="00AB1DD1">
          <w:rPr>
            <w:rFonts w:ascii="Arial Bold" w:hAnsi="Arial Bold"/>
            <w:caps w:val="0"/>
            <w:noProof/>
            <w:webHidden/>
          </w:rPr>
          <w:tab/>
        </w:r>
        <w:r w:rsidRPr="00AB1DD1">
          <w:rPr>
            <w:rFonts w:ascii="Arial Bold" w:hAnsi="Arial Bold"/>
            <w:caps w:val="0"/>
            <w:noProof/>
            <w:webHidden/>
          </w:rPr>
          <w:fldChar w:fldCharType="begin"/>
        </w:r>
        <w:r w:rsidRPr="00AB1DD1">
          <w:rPr>
            <w:rFonts w:ascii="Arial Bold" w:hAnsi="Arial Bold"/>
            <w:caps w:val="0"/>
            <w:noProof/>
            <w:webHidden/>
          </w:rPr>
          <w:instrText xml:space="preserve"> PAGEREF _Toc199770928 \h </w:instrText>
        </w:r>
        <w:r w:rsidRPr="00AB1DD1">
          <w:rPr>
            <w:rFonts w:ascii="Arial Bold" w:hAnsi="Arial Bold"/>
            <w:caps w:val="0"/>
            <w:noProof/>
            <w:webHidden/>
          </w:rPr>
        </w:r>
        <w:r w:rsidRPr="00AB1DD1">
          <w:rPr>
            <w:rFonts w:ascii="Arial Bold" w:hAnsi="Arial Bold"/>
            <w:caps w:val="0"/>
            <w:noProof/>
            <w:webHidden/>
          </w:rPr>
          <w:fldChar w:fldCharType="separate"/>
        </w:r>
        <w:r w:rsidRPr="00AB1DD1">
          <w:rPr>
            <w:rFonts w:ascii="Arial Bold" w:hAnsi="Arial Bold"/>
            <w:caps w:val="0"/>
            <w:noProof/>
            <w:webHidden/>
          </w:rPr>
          <w:t>8</w:t>
        </w:r>
        <w:r w:rsidRPr="00AB1DD1">
          <w:rPr>
            <w:rFonts w:ascii="Arial Bold" w:hAnsi="Arial Bold"/>
            <w:caps w:val="0"/>
            <w:noProof/>
            <w:webHidden/>
          </w:rPr>
          <w:fldChar w:fldCharType="end"/>
        </w:r>
      </w:hyperlink>
    </w:p>
    <w:p w14:paraId="270B978F" w14:textId="3DB8ACBC"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29" w:history="1">
        <w:r w:rsidRPr="00AB1DD1">
          <w:rPr>
            <w:rStyle w:val="Hyperlink"/>
            <w:rFonts w:ascii="Arial Bold" w:eastAsiaTheme="majorEastAsia" w:hAnsi="Arial Bold" w:cs="Arial"/>
            <w:noProof/>
          </w:rPr>
          <w:t>4.1</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Overview</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_Toc199770929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8</w:t>
        </w:r>
        <w:r w:rsidRPr="00AB1DD1">
          <w:rPr>
            <w:rFonts w:ascii="Arial Bold" w:hAnsi="Arial Bold"/>
            <w:noProof/>
            <w:webHidden/>
          </w:rPr>
          <w:fldChar w:fldCharType="end"/>
        </w:r>
      </w:hyperlink>
    </w:p>
    <w:p w14:paraId="02C202A6" w14:textId="3184C2A1" w:rsidR="00C72134" w:rsidRPr="00AB1DD1" w:rsidRDefault="00C72134" w:rsidP="00AB1DD1">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9770930" w:history="1">
        <w:r w:rsidRPr="00AB1DD1">
          <w:rPr>
            <w:rStyle w:val="Hyperlink"/>
            <w:rFonts w:ascii="Arial Bold" w:eastAsiaTheme="majorEastAsia" w:hAnsi="Arial Bold" w:cs="Arial"/>
            <w:noProof/>
          </w:rPr>
          <w:t>4.2</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Increasing uptake of NHS Health Checks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_Toc199770930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8</w:t>
        </w:r>
        <w:r w:rsidRPr="00AB1DD1">
          <w:rPr>
            <w:rFonts w:ascii="Arial Bold" w:hAnsi="Arial Bold"/>
            <w:noProof/>
            <w:webHidden/>
          </w:rPr>
          <w:fldChar w:fldCharType="end"/>
        </w:r>
      </w:hyperlink>
    </w:p>
    <w:p w14:paraId="67EC4889" w14:textId="147FAA32" w:rsidR="00C72134" w:rsidRPr="00AB1DD1" w:rsidRDefault="00C72134" w:rsidP="00AB1DD1">
      <w:pPr>
        <w:pStyle w:val="TOC2"/>
        <w:tabs>
          <w:tab w:val="clear" w:pos="8364"/>
          <w:tab w:val="right" w:pos="9020"/>
        </w:tabs>
        <w:rPr>
          <w:rStyle w:val="Hyperlink"/>
          <w:rFonts w:ascii="Arial Bold" w:eastAsiaTheme="majorEastAsia" w:hAnsi="Arial Bold" w:hint="eastAsia"/>
          <w:noProof/>
        </w:rPr>
      </w:pPr>
      <w:hyperlink w:anchor="_Toc199770931" w:history="1">
        <w:r w:rsidRPr="00AB1DD1">
          <w:rPr>
            <w:rStyle w:val="Hyperlink"/>
            <w:rFonts w:ascii="Arial Bold" w:eastAsiaTheme="majorEastAsia" w:hAnsi="Arial Bold" w:cs="Arial"/>
            <w:noProof/>
          </w:rPr>
          <w:t>4.3</w:t>
        </w:r>
        <w:r w:rsidRPr="00AB1DD1">
          <w:rPr>
            <w:rFonts w:ascii="Arial Bold" w:eastAsiaTheme="minorEastAsia" w:hAnsi="Arial Bold" w:cstheme="minorBidi"/>
            <w:bCs w:val="0"/>
            <w:noProof/>
            <w:kern w:val="2"/>
            <w:sz w:val="24"/>
            <w:szCs w:val="24"/>
            <w14:ligatures w14:val="standardContextual"/>
          </w:rPr>
          <w:tab/>
        </w:r>
        <w:r w:rsidRPr="00AB1DD1">
          <w:rPr>
            <w:rStyle w:val="Hyperlink"/>
            <w:rFonts w:ascii="Arial Bold" w:eastAsiaTheme="majorEastAsia" w:hAnsi="Arial Bold" w:cs="Arial"/>
            <w:noProof/>
          </w:rPr>
          <w:t>Additional resources</w:t>
        </w:r>
        <w:r w:rsidRPr="00AB1DD1">
          <w:rPr>
            <w:rFonts w:ascii="Arial Bold" w:hAnsi="Arial Bold"/>
            <w:noProof/>
            <w:webHidden/>
          </w:rPr>
          <w:tab/>
        </w:r>
        <w:r w:rsidRPr="00AB1DD1">
          <w:rPr>
            <w:rFonts w:ascii="Arial Bold" w:hAnsi="Arial Bold"/>
            <w:noProof/>
            <w:webHidden/>
          </w:rPr>
          <w:fldChar w:fldCharType="begin"/>
        </w:r>
        <w:r w:rsidRPr="00AB1DD1">
          <w:rPr>
            <w:rFonts w:ascii="Arial Bold" w:hAnsi="Arial Bold"/>
            <w:noProof/>
            <w:webHidden/>
          </w:rPr>
          <w:instrText xml:space="preserve"> PAGEREF _Toc199770931 \h </w:instrText>
        </w:r>
        <w:r w:rsidRPr="00AB1DD1">
          <w:rPr>
            <w:rFonts w:ascii="Arial Bold" w:hAnsi="Arial Bold"/>
            <w:noProof/>
            <w:webHidden/>
          </w:rPr>
        </w:r>
        <w:r w:rsidRPr="00AB1DD1">
          <w:rPr>
            <w:rFonts w:ascii="Arial Bold" w:hAnsi="Arial Bold"/>
            <w:noProof/>
            <w:webHidden/>
          </w:rPr>
          <w:fldChar w:fldCharType="separate"/>
        </w:r>
        <w:r w:rsidRPr="00AB1DD1">
          <w:rPr>
            <w:rFonts w:ascii="Arial Bold" w:hAnsi="Arial Bold"/>
            <w:noProof/>
            <w:webHidden/>
          </w:rPr>
          <w:t>8</w:t>
        </w:r>
        <w:r w:rsidRPr="00AB1DD1">
          <w:rPr>
            <w:rFonts w:ascii="Arial Bold" w:hAnsi="Arial Bold"/>
            <w:noProof/>
            <w:webHidden/>
          </w:rPr>
          <w:fldChar w:fldCharType="end"/>
        </w:r>
      </w:hyperlink>
    </w:p>
    <w:p w14:paraId="049479FA" w14:textId="77777777" w:rsidR="00C72134" w:rsidRPr="00AB1DD1" w:rsidRDefault="00C72134" w:rsidP="00AB1DD1">
      <w:pPr>
        <w:tabs>
          <w:tab w:val="right" w:pos="9020"/>
        </w:tabs>
        <w:rPr>
          <w:rFonts w:ascii="Arial Bold" w:eastAsiaTheme="minorEastAsia" w:hAnsi="Arial Bold" w:hint="eastAsia"/>
          <w:b/>
        </w:rPr>
      </w:pPr>
    </w:p>
    <w:p w14:paraId="3BFE2472" w14:textId="77777777" w:rsidR="00C72134" w:rsidRPr="00AB1DD1" w:rsidRDefault="00C72134" w:rsidP="00AB1DD1">
      <w:pPr>
        <w:tabs>
          <w:tab w:val="right" w:pos="9020"/>
        </w:tabs>
        <w:rPr>
          <w:rFonts w:ascii="Arial Bold" w:eastAsiaTheme="minorEastAsia" w:hAnsi="Arial Bold" w:hint="eastAsia"/>
          <w:b/>
        </w:rPr>
      </w:pPr>
    </w:p>
    <w:p w14:paraId="52FFC0AE" w14:textId="77777777" w:rsidR="00CB27A6" w:rsidRPr="00F2699E" w:rsidRDefault="00CB27A6" w:rsidP="00CB27A6">
      <w:pPr>
        <w:rPr>
          <w:rFonts w:ascii="Arial" w:eastAsiaTheme="minorEastAsia" w:hAnsi="Arial" w:cs="Arial"/>
          <w:i/>
          <w:iCs/>
          <w:noProof/>
          <w:sz w:val="22"/>
          <w:szCs w:val="22"/>
        </w:rPr>
      </w:pPr>
      <w:r w:rsidRPr="00F2699E">
        <w:rPr>
          <w:rFonts w:ascii="Arial" w:eastAsiaTheme="minorEastAsia" w:hAnsi="Arial" w:cs="Arial"/>
          <w:i/>
          <w:iCs/>
          <w:noProof/>
          <w:sz w:val="22"/>
          <w:szCs w:val="22"/>
        </w:rPr>
        <w:t>Appendix 1 - Streets2Homes Registration Form</w:t>
      </w:r>
    </w:p>
    <w:p w14:paraId="388FB119" w14:textId="77777777" w:rsidR="00CB27A6" w:rsidRPr="00352266" w:rsidRDefault="00CB27A6" w:rsidP="00CB27A6">
      <w:pPr>
        <w:rPr>
          <w:rFonts w:ascii="Arial" w:eastAsiaTheme="minorEastAsia" w:hAnsi="Arial" w:cs="Arial"/>
          <w:noProof/>
        </w:rPr>
      </w:pPr>
    </w:p>
    <w:p w14:paraId="7F073557" w14:textId="77777777" w:rsidR="00C72134" w:rsidRPr="00AB1DD1" w:rsidRDefault="00C72134" w:rsidP="00AB1DD1">
      <w:pPr>
        <w:tabs>
          <w:tab w:val="right" w:pos="9020"/>
        </w:tabs>
        <w:rPr>
          <w:rFonts w:ascii="Arial Bold" w:eastAsiaTheme="minorEastAsia" w:hAnsi="Arial Bold" w:hint="eastAsia"/>
          <w:b/>
        </w:rPr>
      </w:pPr>
    </w:p>
    <w:p w14:paraId="6A451E6E" w14:textId="77777777" w:rsidR="00C72134" w:rsidRPr="00AB1DD1" w:rsidRDefault="00C72134" w:rsidP="00AB1DD1">
      <w:pPr>
        <w:tabs>
          <w:tab w:val="right" w:pos="9020"/>
        </w:tabs>
        <w:rPr>
          <w:rFonts w:ascii="Arial Bold" w:eastAsiaTheme="minorEastAsia" w:hAnsi="Arial Bold" w:hint="eastAsia"/>
          <w:b/>
        </w:rPr>
      </w:pPr>
    </w:p>
    <w:p w14:paraId="2C59F0ED" w14:textId="77777777" w:rsidR="00C72134" w:rsidRPr="00AB1DD1" w:rsidRDefault="00C72134" w:rsidP="00AB1DD1">
      <w:pPr>
        <w:tabs>
          <w:tab w:val="right" w:pos="9020"/>
        </w:tabs>
        <w:rPr>
          <w:rFonts w:ascii="Arial Bold" w:eastAsiaTheme="minorEastAsia" w:hAnsi="Arial Bold" w:hint="eastAsia"/>
          <w:b/>
        </w:rPr>
      </w:pPr>
    </w:p>
    <w:p w14:paraId="6FF6DD88" w14:textId="77777777" w:rsidR="00C72134" w:rsidRPr="00AB1DD1" w:rsidRDefault="00C72134" w:rsidP="00AB1DD1">
      <w:pPr>
        <w:tabs>
          <w:tab w:val="right" w:pos="9020"/>
        </w:tabs>
        <w:rPr>
          <w:rFonts w:ascii="Arial Bold" w:eastAsiaTheme="minorEastAsia" w:hAnsi="Arial Bold" w:hint="eastAsia"/>
          <w:b/>
        </w:rPr>
      </w:pPr>
    </w:p>
    <w:p w14:paraId="778475F8" w14:textId="77777777" w:rsidR="00C72134" w:rsidRPr="00AB1DD1" w:rsidRDefault="00C72134" w:rsidP="00AB1DD1">
      <w:pPr>
        <w:tabs>
          <w:tab w:val="right" w:pos="9020"/>
        </w:tabs>
        <w:rPr>
          <w:rFonts w:ascii="Arial Bold" w:eastAsiaTheme="minorEastAsia" w:hAnsi="Arial Bold" w:hint="eastAsia"/>
          <w:b/>
        </w:rPr>
      </w:pPr>
    </w:p>
    <w:p w14:paraId="57D4F80D" w14:textId="77777777" w:rsidR="00C72134" w:rsidRPr="00AB1DD1" w:rsidRDefault="00C72134" w:rsidP="00AB1DD1">
      <w:pPr>
        <w:tabs>
          <w:tab w:val="right" w:pos="9020"/>
        </w:tabs>
        <w:rPr>
          <w:rFonts w:ascii="Arial Bold" w:eastAsiaTheme="minorEastAsia" w:hAnsi="Arial Bold" w:hint="eastAsia"/>
          <w:b/>
        </w:rPr>
      </w:pPr>
    </w:p>
    <w:p w14:paraId="5A0DE603" w14:textId="77777777" w:rsidR="00C72134" w:rsidRPr="00AB1DD1" w:rsidRDefault="00C72134" w:rsidP="00AB1DD1">
      <w:pPr>
        <w:tabs>
          <w:tab w:val="right" w:pos="9020"/>
        </w:tabs>
        <w:rPr>
          <w:rFonts w:ascii="Arial Bold" w:eastAsiaTheme="minorEastAsia" w:hAnsi="Arial Bold" w:hint="eastAsia"/>
          <w:b/>
        </w:rPr>
      </w:pPr>
    </w:p>
    <w:p w14:paraId="79E50F8D" w14:textId="77777777" w:rsidR="00C72134" w:rsidRPr="00AB1DD1" w:rsidRDefault="00C72134" w:rsidP="00AB1DD1">
      <w:pPr>
        <w:tabs>
          <w:tab w:val="right" w:pos="9020"/>
        </w:tabs>
        <w:rPr>
          <w:rFonts w:ascii="Arial Bold" w:eastAsiaTheme="minorEastAsia" w:hAnsi="Arial Bold" w:hint="eastAsia"/>
          <w:b/>
        </w:rPr>
      </w:pPr>
    </w:p>
    <w:p w14:paraId="0A4F002C" w14:textId="77777777" w:rsidR="00C72134" w:rsidRPr="00AB1DD1" w:rsidRDefault="00C72134" w:rsidP="00AB1DD1">
      <w:pPr>
        <w:tabs>
          <w:tab w:val="right" w:pos="9020"/>
        </w:tabs>
        <w:rPr>
          <w:rFonts w:ascii="Arial Bold" w:eastAsiaTheme="minorEastAsia" w:hAnsi="Arial Bold" w:hint="eastAsia"/>
          <w:b/>
        </w:rPr>
      </w:pPr>
    </w:p>
    <w:p w14:paraId="39525F27" w14:textId="77777777" w:rsidR="00C72134" w:rsidRPr="00AB1DD1" w:rsidRDefault="00C72134" w:rsidP="00AB1DD1">
      <w:pPr>
        <w:tabs>
          <w:tab w:val="right" w:pos="9020"/>
        </w:tabs>
        <w:rPr>
          <w:rFonts w:ascii="Arial Bold" w:eastAsiaTheme="minorEastAsia" w:hAnsi="Arial Bold" w:hint="eastAsia"/>
          <w:b/>
        </w:rPr>
      </w:pPr>
    </w:p>
    <w:p w14:paraId="6827D583" w14:textId="77777777" w:rsidR="00C72134" w:rsidRPr="00AB1DD1" w:rsidRDefault="00C72134" w:rsidP="00AB1DD1">
      <w:pPr>
        <w:tabs>
          <w:tab w:val="right" w:pos="9020"/>
        </w:tabs>
        <w:rPr>
          <w:rFonts w:ascii="Arial Bold" w:eastAsiaTheme="minorEastAsia" w:hAnsi="Arial Bold" w:hint="eastAsia"/>
          <w:b/>
        </w:rPr>
      </w:pPr>
    </w:p>
    <w:p w14:paraId="64C141F7" w14:textId="77777777" w:rsidR="00C72134" w:rsidRPr="00AB1DD1" w:rsidRDefault="00C72134" w:rsidP="00AB1DD1">
      <w:pPr>
        <w:tabs>
          <w:tab w:val="right" w:pos="9020"/>
        </w:tabs>
        <w:rPr>
          <w:rFonts w:ascii="Arial Bold" w:eastAsiaTheme="minorEastAsia" w:hAnsi="Arial Bold" w:hint="eastAsia"/>
          <w:b/>
        </w:rPr>
      </w:pPr>
    </w:p>
    <w:p w14:paraId="2CACCEDB" w14:textId="77777777" w:rsidR="00C72134" w:rsidRPr="00AB1DD1" w:rsidRDefault="00C72134" w:rsidP="00AB1DD1">
      <w:pPr>
        <w:tabs>
          <w:tab w:val="right" w:pos="9020"/>
        </w:tabs>
        <w:rPr>
          <w:rFonts w:ascii="Arial Bold" w:eastAsiaTheme="minorEastAsia" w:hAnsi="Arial Bold" w:hint="eastAsia"/>
          <w:b/>
        </w:rPr>
      </w:pPr>
    </w:p>
    <w:p w14:paraId="1AE4A2B9" w14:textId="77777777" w:rsidR="00C72134" w:rsidRPr="00AB1DD1" w:rsidRDefault="00C72134" w:rsidP="00AB1DD1">
      <w:pPr>
        <w:tabs>
          <w:tab w:val="right" w:pos="9020"/>
        </w:tabs>
        <w:rPr>
          <w:rFonts w:ascii="Arial Bold" w:eastAsiaTheme="minorEastAsia" w:hAnsi="Arial Bold" w:hint="eastAsia"/>
          <w:b/>
        </w:rPr>
      </w:pPr>
    </w:p>
    <w:p w14:paraId="40ADB13A" w14:textId="77777777" w:rsidR="00C72134" w:rsidRPr="00AB1DD1" w:rsidRDefault="00C72134" w:rsidP="00AB1DD1">
      <w:pPr>
        <w:tabs>
          <w:tab w:val="right" w:pos="9020"/>
        </w:tabs>
        <w:rPr>
          <w:rFonts w:ascii="Arial Bold" w:eastAsiaTheme="minorEastAsia" w:hAnsi="Arial Bold" w:hint="eastAsia"/>
          <w:b/>
        </w:rPr>
      </w:pPr>
    </w:p>
    <w:p w14:paraId="396EC197" w14:textId="77777777" w:rsidR="00C72134" w:rsidRPr="00AB1DD1" w:rsidRDefault="00C72134" w:rsidP="00AB1DD1">
      <w:pPr>
        <w:tabs>
          <w:tab w:val="right" w:pos="9020"/>
        </w:tabs>
        <w:rPr>
          <w:rFonts w:ascii="Arial Bold" w:eastAsiaTheme="minorEastAsia" w:hAnsi="Arial Bold" w:hint="eastAsia"/>
          <w:b/>
        </w:rPr>
      </w:pPr>
    </w:p>
    <w:p w14:paraId="16431D38" w14:textId="77777777" w:rsidR="00C72134" w:rsidRPr="00AB1DD1" w:rsidRDefault="00C72134" w:rsidP="00AB1DD1">
      <w:pPr>
        <w:tabs>
          <w:tab w:val="right" w:pos="9020"/>
        </w:tabs>
        <w:rPr>
          <w:rFonts w:ascii="Arial Bold" w:eastAsiaTheme="minorEastAsia" w:hAnsi="Arial Bold" w:hint="eastAsia"/>
          <w:b/>
        </w:rPr>
      </w:pPr>
    </w:p>
    <w:p w14:paraId="3E90DBFE" w14:textId="77777777" w:rsidR="00C72134" w:rsidRPr="00AB1DD1" w:rsidRDefault="00C72134" w:rsidP="00AB1DD1">
      <w:pPr>
        <w:tabs>
          <w:tab w:val="right" w:pos="9020"/>
        </w:tabs>
        <w:rPr>
          <w:rFonts w:ascii="Arial Bold" w:eastAsiaTheme="minorEastAsia" w:hAnsi="Arial Bold" w:hint="eastAsia"/>
          <w:b/>
        </w:rPr>
      </w:pPr>
    </w:p>
    <w:p w14:paraId="03F0459B" w14:textId="77777777" w:rsidR="00C72134" w:rsidRPr="00AB1DD1" w:rsidRDefault="00C72134" w:rsidP="00AB1DD1">
      <w:pPr>
        <w:tabs>
          <w:tab w:val="right" w:pos="9020"/>
        </w:tabs>
        <w:rPr>
          <w:rFonts w:ascii="Arial Bold" w:eastAsiaTheme="minorEastAsia" w:hAnsi="Arial Bold" w:hint="eastAsia"/>
          <w:b/>
        </w:rPr>
      </w:pPr>
    </w:p>
    <w:p w14:paraId="405F4951" w14:textId="77777777" w:rsidR="00C72134" w:rsidRPr="00AB1DD1" w:rsidRDefault="00C72134" w:rsidP="00AB1DD1">
      <w:pPr>
        <w:tabs>
          <w:tab w:val="right" w:pos="9020"/>
        </w:tabs>
        <w:rPr>
          <w:rFonts w:ascii="Arial Bold" w:eastAsiaTheme="minorEastAsia" w:hAnsi="Arial Bold" w:hint="eastAsia"/>
          <w:b/>
        </w:rPr>
      </w:pPr>
    </w:p>
    <w:p w14:paraId="004F2055" w14:textId="77777777" w:rsidR="00C72134" w:rsidRPr="00AB1DD1" w:rsidRDefault="00C72134" w:rsidP="00AB1DD1">
      <w:pPr>
        <w:tabs>
          <w:tab w:val="right" w:pos="9020"/>
        </w:tabs>
        <w:rPr>
          <w:rFonts w:ascii="Arial Bold" w:eastAsiaTheme="minorEastAsia" w:hAnsi="Arial Bold" w:hint="eastAsia"/>
          <w:b/>
        </w:rPr>
      </w:pPr>
    </w:p>
    <w:p w14:paraId="41DDCE90" w14:textId="77777777" w:rsidR="00C72134" w:rsidRPr="00AB1DD1" w:rsidRDefault="00C72134" w:rsidP="00AB1DD1">
      <w:pPr>
        <w:tabs>
          <w:tab w:val="right" w:pos="9020"/>
        </w:tabs>
        <w:rPr>
          <w:rFonts w:ascii="Arial Bold" w:eastAsiaTheme="minorEastAsia" w:hAnsi="Arial Bold" w:hint="eastAsia"/>
          <w:b/>
        </w:rPr>
      </w:pPr>
    </w:p>
    <w:p w14:paraId="3A6DBD23" w14:textId="77777777" w:rsidR="00C72134" w:rsidRPr="00AB1DD1" w:rsidRDefault="00C72134" w:rsidP="00AB1DD1">
      <w:pPr>
        <w:tabs>
          <w:tab w:val="right" w:pos="9020"/>
        </w:tabs>
        <w:rPr>
          <w:rFonts w:ascii="Arial Bold" w:eastAsiaTheme="minorEastAsia" w:hAnsi="Arial Bold" w:hint="eastAsia"/>
          <w:b/>
        </w:rPr>
      </w:pPr>
    </w:p>
    <w:p w14:paraId="07E0374C" w14:textId="77777777" w:rsidR="00C72134" w:rsidRPr="00AB1DD1" w:rsidRDefault="00C72134" w:rsidP="00AB1DD1">
      <w:pPr>
        <w:tabs>
          <w:tab w:val="right" w:pos="9020"/>
        </w:tabs>
        <w:rPr>
          <w:rFonts w:ascii="Arial Bold" w:eastAsiaTheme="minorEastAsia" w:hAnsi="Arial Bold" w:hint="eastAsia"/>
          <w:b/>
        </w:rPr>
      </w:pPr>
    </w:p>
    <w:p w14:paraId="460071C0" w14:textId="77777777" w:rsidR="00C72134" w:rsidRPr="00AB1DD1" w:rsidRDefault="00C72134" w:rsidP="00AB1DD1">
      <w:pPr>
        <w:tabs>
          <w:tab w:val="right" w:pos="9020"/>
        </w:tabs>
        <w:rPr>
          <w:rFonts w:ascii="Arial Bold" w:eastAsiaTheme="minorEastAsia" w:hAnsi="Arial Bold" w:hint="eastAsia"/>
          <w:b/>
        </w:rPr>
      </w:pPr>
    </w:p>
    <w:p w14:paraId="41BE5637" w14:textId="77777777" w:rsidR="00C72134" w:rsidRPr="00AB1DD1" w:rsidRDefault="00C72134" w:rsidP="00AB1DD1">
      <w:pPr>
        <w:tabs>
          <w:tab w:val="right" w:pos="9020"/>
        </w:tabs>
        <w:rPr>
          <w:rFonts w:ascii="Arial Bold" w:eastAsiaTheme="minorEastAsia" w:hAnsi="Arial Bold" w:hint="eastAsia"/>
          <w:b/>
        </w:rPr>
      </w:pPr>
    </w:p>
    <w:p w14:paraId="5FFE78AB" w14:textId="77777777" w:rsidR="00C72134" w:rsidRPr="00AB1DD1" w:rsidRDefault="00C72134" w:rsidP="00AB1DD1">
      <w:pPr>
        <w:tabs>
          <w:tab w:val="right" w:pos="9020"/>
        </w:tabs>
        <w:rPr>
          <w:rFonts w:ascii="Arial Bold" w:eastAsiaTheme="minorEastAsia" w:hAnsi="Arial Bold" w:hint="eastAsia"/>
          <w:b/>
        </w:rPr>
      </w:pPr>
    </w:p>
    <w:p w14:paraId="75ADC335" w14:textId="77777777" w:rsidR="00C72134" w:rsidRPr="00AB1DD1" w:rsidRDefault="00C72134" w:rsidP="00AB1DD1">
      <w:pPr>
        <w:tabs>
          <w:tab w:val="right" w:pos="9020"/>
        </w:tabs>
        <w:rPr>
          <w:rFonts w:ascii="Arial Bold" w:eastAsiaTheme="minorEastAsia" w:hAnsi="Arial Bold" w:hint="eastAsia"/>
          <w:b/>
        </w:rPr>
      </w:pPr>
    </w:p>
    <w:p w14:paraId="353BEC69" w14:textId="77777777" w:rsidR="00C72134" w:rsidRPr="00AB1DD1" w:rsidRDefault="00C72134" w:rsidP="00AB1DD1">
      <w:pPr>
        <w:tabs>
          <w:tab w:val="right" w:pos="9020"/>
        </w:tabs>
        <w:rPr>
          <w:rFonts w:ascii="Arial Bold" w:eastAsiaTheme="minorEastAsia" w:hAnsi="Arial Bold" w:hint="eastAsia"/>
          <w:b/>
        </w:rPr>
      </w:pPr>
    </w:p>
    <w:p w14:paraId="5111D5AC" w14:textId="77777777" w:rsidR="00C72134" w:rsidRPr="00AB1DD1" w:rsidRDefault="00C72134" w:rsidP="00AB1DD1">
      <w:pPr>
        <w:tabs>
          <w:tab w:val="right" w:pos="9020"/>
        </w:tabs>
        <w:rPr>
          <w:rFonts w:ascii="Arial Bold" w:eastAsiaTheme="minorEastAsia" w:hAnsi="Arial Bold" w:hint="eastAsia"/>
          <w:b/>
        </w:rPr>
      </w:pPr>
    </w:p>
    <w:p w14:paraId="73671930" w14:textId="77777777" w:rsidR="00C72134" w:rsidRPr="00AB1DD1" w:rsidRDefault="00C72134" w:rsidP="00AB1DD1">
      <w:pPr>
        <w:tabs>
          <w:tab w:val="right" w:pos="9020"/>
        </w:tabs>
        <w:rPr>
          <w:rFonts w:ascii="Arial Bold" w:eastAsiaTheme="minorEastAsia" w:hAnsi="Arial Bold" w:hint="eastAsia"/>
          <w:b/>
        </w:rPr>
      </w:pPr>
    </w:p>
    <w:p w14:paraId="4F99453A" w14:textId="77777777" w:rsidR="00C72134" w:rsidRPr="00AB1DD1" w:rsidRDefault="00C72134" w:rsidP="00AB1DD1">
      <w:pPr>
        <w:tabs>
          <w:tab w:val="right" w:pos="9020"/>
        </w:tabs>
        <w:rPr>
          <w:rFonts w:ascii="Arial Bold" w:eastAsiaTheme="minorEastAsia" w:hAnsi="Arial Bold" w:hint="eastAsia"/>
          <w:b/>
        </w:rPr>
      </w:pPr>
    </w:p>
    <w:p w14:paraId="4651309E" w14:textId="77777777" w:rsidR="00C72134" w:rsidRPr="00AB1DD1" w:rsidRDefault="00C72134" w:rsidP="00AB1DD1">
      <w:pPr>
        <w:tabs>
          <w:tab w:val="right" w:pos="9020"/>
        </w:tabs>
        <w:rPr>
          <w:rFonts w:ascii="Arial Bold" w:eastAsiaTheme="minorEastAsia" w:hAnsi="Arial Bold" w:hint="eastAsia"/>
          <w:b/>
        </w:rPr>
      </w:pPr>
    </w:p>
    <w:p w14:paraId="5BD576D6" w14:textId="77777777" w:rsidR="00C72134" w:rsidRPr="00AB1DD1" w:rsidRDefault="00C72134" w:rsidP="00AB1DD1">
      <w:pPr>
        <w:tabs>
          <w:tab w:val="right" w:pos="9020"/>
        </w:tabs>
        <w:rPr>
          <w:rFonts w:ascii="Arial Bold" w:eastAsiaTheme="minorEastAsia" w:hAnsi="Arial Bold" w:hint="eastAsia"/>
          <w:b/>
        </w:rPr>
      </w:pPr>
    </w:p>
    <w:p w14:paraId="6455B08C" w14:textId="77777777" w:rsidR="00C72134" w:rsidRPr="00AB1DD1" w:rsidRDefault="00C72134" w:rsidP="00AB1DD1">
      <w:pPr>
        <w:tabs>
          <w:tab w:val="right" w:pos="9020"/>
        </w:tabs>
        <w:rPr>
          <w:rFonts w:ascii="Arial Bold" w:eastAsiaTheme="minorEastAsia" w:hAnsi="Arial Bold" w:hint="eastAsia"/>
          <w:b/>
        </w:rPr>
      </w:pPr>
    </w:p>
    <w:p w14:paraId="572C2CAC" w14:textId="77777777" w:rsidR="00C72134" w:rsidRPr="00AB1DD1" w:rsidRDefault="00C72134" w:rsidP="00AB1DD1">
      <w:pPr>
        <w:tabs>
          <w:tab w:val="right" w:pos="9020"/>
        </w:tabs>
        <w:rPr>
          <w:rFonts w:ascii="Arial Bold" w:eastAsiaTheme="minorEastAsia" w:hAnsi="Arial Bold" w:hint="eastAsia"/>
          <w:b/>
          <w:bCs/>
        </w:rPr>
      </w:pPr>
    </w:p>
    <w:p w14:paraId="678C2F37" w14:textId="3A65F31B" w:rsidR="00EC3C97" w:rsidRPr="009D2C67" w:rsidRDefault="00D85E4D" w:rsidP="00AB1DD1">
      <w:pPr>
        <w:pStyle w:val="Heading1"/>
        <w:keepLines/>
        <w:pBdr>
          <w:bottom w:val="single" w:sz="4" w:space="1" w:color="595959" w:themeColor="text1" w:themeTint="A6"/>
        </w:pBdr>
        <w:tabs>
          <w:tab w:val="right" w:pos="9020"/>
        </w:tabs>
        <w:spacing w:before="360" w:after="160" w:line="259" w:lineRule="auto"/>
        <w:rPr>
          <w:sz w:val="28"/>
          <w:szCs w:val="28"/>
        </w:rPr>
      </w:pPr>
      <w:r w:rsidRPr="00AB1DD1">
        <w:rPr>
          <w:rFonts w:ascii="Arial Bold" w:hAnsi="Arial Bold"/>
        </w:rPr>
        <w:lastRenderedPageBreak/>
        <w:fldChar w:fldCharType="end"/>
      </w:r>
      <w:r w:rsidR="009D2C67" w:rsidRPr="009D2C67">
        <w:rPr>
          <w:sz w:val="28"/>
          <w:szCs w:val="28"/>
        </w:rPr>
        <w:t xml:space="preserve"> </w:t>
      </w:r>
      <w:bookmarkStart w:id="1" w:name="_Toc199770901"/>
      <w:r w:rsidR="009D2C67" w:rsidRPr="00085749">
        <w:rPr>
          <w:sz w:val="28"/>
          <w:szCs w:val="28"/>
        </w:rPr>
        <w:t>Introduction</w:t>
      </w:r>
      <w:bookmarkEnd w:id="1"/>
    </w:p>
    <w:p w14:paraId="791C0097" w14:textId="55AA3319" w:rsidR="00A72123" w:rsidRPr="00085749" w:rsidRDefault="0052564E" w:rsidP="00DF0A30">
      <w:pPr>
        <w:pStyle w:val="Heading2"/>
        <w:rPr>
          <w:rFonts w:ascii="Arial" w:hAnsi="Arial" w:cs="Arial"/>
          <w:lang w:val="en-GB"/>
        </w:rPr>
      </w:pPr>
      <w:bookmarkStart w:id="2" w:name="_Toc186198826"/>
      <w:bookmarkStart w:id="3" w:name="_Toc187231313"/>
      <w:bookmarkStart w:id="4" w:name="_Toc187308040"/>
      <w:bookmarkStart w:id="5" w:name="_Toc187332355"/>
      <w:bookmarkStart w:id="6" w:name="_Toc187401973"/>
      <w:bookmarkStart w:id="7" w:name="_Toc187651968"/>
      <w:bookmarkStart w:id="8" w:name="_Toc187652034"/>
      <w:bookmarkStart w:id="9" w:name="_Toc186198827"/>
      <w:bookmarkStart w:id="10" w:name="_Toc187231314"/>
      <w:bookmarkStart w:id="11" w:name="_Toc187308041"/>
      <w:bookmarkStart w:id="12" w:name="_Toc187332356"/>
      <w:bookmarkStart w:id="13" w:name="_Toc187401974"/>
      <w:bookmarkStart w:id="14" w:name="_Toc187651969"/>
      <w:bookmarkStart w:id="15" w:name="_Toc187652035"/>
      <w:bookmarkStart w:id="16" w:name="_Toc186198828"/>
      <w:bookmarkStart w:id="17" w:name="_Toc187231315"/>
      <w:bookmarkStart w:id="18" w:name="_Toc187308042"/>
      <w:bookmarkStart w:id="19" w:name="_Toc187332357"/>
      <w:bookmarkStart w:id="20" w:name="_Toc187401975"/>
      <w:bookmarkStart w:id="21" w:name="_Toc187651970"/>
      <w:bookmarkStart w:id="22" w:name="_Toc187652036"/>
      <w:bookmarkStart w:id="23" w:name="_Toc186198829"/>
      <w:bookmarkStart w:id="24" w:name="_Toc187231316"/>
      <w:bookmarkStart w:id="25" w:name="_Toc187308043"/>
      <w:bookmarkStart w:id="26" w:name="_Toc187332358"/>
      <w:bookmarkStart w:id="27" w:name="_Toc187401976"/>
      <w:bookmarkStart w:id="28" w:name="_Toc187651971"/>
      <w:bookmarkStart w:id="29" w:name="_Toc187652037"/>
      <w:bookmarkStart w:id="30" w:name="_Toc186198830"/>
      <w:bookmarkStart w:id="31" w:name="_Toc187231317"/>
      <w:bookmarkStart w:id="32" w:name="_Toc187308044"/>
      <w:bookmarkStart w:id="33" w:name="_Toc187332359"/>
      <w:bookmarkStart w:id="34" w:name="_Toc187401977"/>
      <w:bookmarkStart w:id="35" w:name="_Toc187651972"/>
      <w:bookmarkStart w:id="36" w:name="_Toc187652038"/>
      <w:bookmarkStart w:id="37" w:name="_Toc186198831"/>
      <w:bookmarkStart w:id="38" w:name="_Toc187231318"/>
      <w:bookmarkStart w:id="39" w:name="_Toc187308045"/>
      <w:bookmarkStart w:id="40" w:name="_Toc187332360"/>
      <w:bookmarkStart w:id="41" w:name="_Toc187401978"/>
      <w:bookmarkStart w:id="42" w:name="_Toc187651973"/>
      <w:bookmarkStart w:id="43" w:name="_Toc187652039"/>
      <w:bookmarkStart w:id="44" w:name="_Toc186198832"/>
      <w:bookmarkStart w:id="45" w:name="_Toc187231319"/>
      <w:bookmarkStart w:id="46" w:name="_Toc187308046"/>
      <w:bookmarkStart w:id="47" w:name="_Toc187332361"/>
      <w:bookmarkStart w:id="48" w:name="_Toc187401979"/>
      <w:bookmarkStart w:id="49" w:name="_Toc187651974"/>
      <w:bookmarkStart w:id="50" w:name="_Toc187652040"/>
      <w:bookmarkStart w:id="51" w:name="_Toc186198833"/>
      <w:bookmarkStart w:id="52" w:name="_Toc187231320"/>
      <w:bookmarkStart w:id="53" w:name="_Toc187308047"/>
      <w:bookmarkStart w:id="54" w:name="_Toc187332362"/>
      <w:bookmarkStart w:id="55" w:name="_Toc187401980"/>
      <w:bookmarkStart w:id="56" w:name="_Toc187651975"/>
      <w:bookmarkStart w:id="57" w:name="_Toc187652041"/>
      <w:bookmarkStart w:id="58" w:name="_Toc186198834"/>
      <w:bookmarkStart w:id="59" w:name="_Toc187231321"/>
      <w:bookmarkStart w:id="60" w:name="_Toc187308048"/>
      <w:bookmarkStart w:id="61" w:name="_Toc187332363"/>
      <w:bookmarkStart w:id="62" w:name="_Toc187401981"/>
      <w:bookmarkStart w:id="63" w:name="_Toc187651976"/>
      <w:bookmarkStart w:id="64" w:name="_Toc187652042"/>
      <w:bookmarkStart w:id="65" w:name="_Toc186198835"/>
      <w:bookmarkStart w:id="66" w:name="_Toc187231322"/>
      <w:bookmarkStart w:id="67" w:name="_Toc187308049"/>
      <w:bookmarkStart w:id="68" w:name="_Toc187332364"/>
      <w:bookmarkStart w:id="69" w:name="_Toc187401982"/>
      <w:bookmarkStart w:id="70" w:name="_Toc187651977"/>
      <w:bookmarkStart w:id="71" w:name="_Toc187652043"/>
      <w:bookmarkStart w:id="72" w:name="_Toc186198836"/>
      <w:bookmarkStart w:id="73" w:name="_Toc187231323"/>
      <w:bookmarkStart w:id="74" w:name="_Toc187308050"/>
      <w:bookmarkStart w:id="75" w:name="_Toc187332365"/>
      <w:bookmarkStart w:id="76" w:name="_Toc187401983"/>
      <w:bookmarkStart w:id="77" w:name="_Toc187651978"/>
      <w:bookmarkStart w:id="78" w:name="_Toc187652044"/>
      <w:bookmarkStart w:id="79" w:name="_Toc186198837"/>
      <w:bookmarkStart w:id="80" w:name="_Toc187231324"/>
      <w:bookmarkStart w:id="81" w:name="_Toc187308051"/>
      <w:bookmarkStart w:id="82" w:name="_Toc187332366"/>
      <w:bookmarkStart w:id="83" w:name="_Toc187401984"/>
      <w:bookmarkStart w:id="84" w:name="_Toc187651979"/>
      <w:bookmarkStart w:id="85" w:name="_Toc187652045"/>
      <w:bookmarkStart w:id="86" w:name="_Toc186198838"/>
      <w:bookmarkStart w:id="87" w:name="_Toc187231325"/>
      <w:bookmarkStart w:id="88" w:name="_Toc187308052"/>
      <w:bookmarkStart w:id="89" w:name="_Toc187332367"/>
      <w:bookmarkStart w:id="90" w:name="_Toc187401985"/>
      <w:bookmarkStart w:id="91" w:name="_Toc187651980"/>
      <w:bookmarkStart w:id="92" w:name="_Toc187652046"/>
      <w:bookmarkStart w:id="93" w:name="_Toc186198839"/>
      <w:bookmarkStart w:id="94" w:name="_Toc187231326"/>
      <w:bookmarkStart w:id="95" w:name="_Toc187308053"/>
      <w:bookmarkStart w:id="96" w:name="_Toc187332368"/>
      <w:bookmarkStart w:id="97" w:name="_Toc187401986"/>
      <w:bookmarkStart w:id="98" w:name="_Toc187651981"/>
      <w:bookmarkStart w:id="99" w:name="_Toc187652047"/>
      <w:bookmarkStart w:id="100" w:name="_Toc186198840"/>
      <w:bookmarkStart w:id="101" w:name="_Toc187231327"/>
      <w:bookmarkStart w:id="102" w:name="_Toc187308054"/>
      <w:bookmarkStart w:id="103" w:name="_Toc187332369"/>
      <w:bookmarkStart w:id="104" w:name="_Toc187401987"/>
      <w:bookmarkStart w:id="105" w:name="_Toc187651982"/>
      <w:bookmarkStart w:id="106" w:name="_Toc187652048"/>
      <w:bookmarkStart w:id="107" w:name="_Toc186198841"/>
      <w:bookmarkStart w:id="108" w:name="_Toc187231328"/>
      <w:bookmarkStart w:id="109" w:name="_Toc187308055"/>
      <w:bookmarkStart w:id="110" w:name="_Toc187332370"/>
      <w:bookmarkStart w:id="111" w:name="_Toc187401988"/>
      <w:bookmarkStart w:id="112" w:name="_Toc187651983"/>
      <w:bookmarkStart w:id="113" w:name="_Toc187652049"/>
      <w:bookmarkStart w:id="114" w:name="_Toc186198842"/>
      <w:bookmarkStart w:id="115" w:name="_Toc187231329"/>
      <w:bookmarkStart w:id="116" w:name="_Toc187308056"/>
      <w:bookmarkStart w:id="117" w:name="_Toc187332371"/>
      <w:bookmarkStart w:id="118" w:name="_Toc187401989"/>
      <w:bookmarkStart w:id="119" w:name="_Toc187651984"/>
      <w:bookmarkStart w:id="120" w:name="_Toc187652050"/>
      <w:bookmarkStart w:id="121" w:name="_Toc186198843"/>
      <w:bookmarkStart w:id="122" w:name="_Toc187231330"/>
      <w:bookmarkStart w:id="123" w:name="_Toc187308057"/>
      <w:bookmarkStart w:id="124" w:name="_Toc187332372"/>
      <w:bookmarkStart w:id="125" w:name="_Toc187401990"/>
      <w:bookmarkStart w:id="126" w:name="_Toc187651985"/>
      <w:bookmarkStart w:id="127" w:name="_Toc187652051"/>
      <w:bookmarkStart w:id="128" w:name="_Toc186198844"/>
      <w:bookmarkStart w:id="129" w:name="_Toc187231331"/>
      <w:bookmarkStart w:id="130" w:name="_Toc187308058"/>
      <w:bookmarkStart w:id="131" w:name="_Toc187332373"/>
      <w:bookmarkStart w:id="132" w:name="_Toc187401991"/>
      <w:bookmarkStart w:id="133" w:name="_Toc187651986"/>
      <w:bookmarkStart w:id="134" w:name="_Toc187652052"/>
      <w:bookmarkStart w:id="135" w:name="_Toc186198845"/>
      <w:bookmarkStart w:id="136" w:name="_Toc187231332"/>
      <w:bookmarkStart w:id="137" w:name="_Toc187308059"/>
      <w:bookmarkStart w:id="138" w:name="_Toc187332374"/>
      <w:bookmarkStart w:id="139" w:name="_Toc187401992"/>
      <w:bookmarkStart w:id="140" w:name="_Toc187651987"/>
      <w:bookmarkStart w:id="141" w:name="_Toc187652053"/>
      <w:bookmarkStart w:id="142" w:name="_Toc186198846"/>
      <w:bookmarkStart w:id="143" w:name="_Toc187231333"/>
      <w:bookmarkStart w:id="144" w:name="_Toc187308060"/>
      <w:bookmarkStart w:id="145" w:name="_Toc187332375"/>
      <w:bookmarkStart w:id="146" w:name="_Toc187401993"/>
      <w:bookmarkStart w:id="147" w:name="_Toc187651988"/>
      <w:bookmarkStart w:id="148" w:name="_Toc187652054"/>
      <w:bookmarkStart w:id="149" w:name="_Toc186198847"/>
      <w:bookmarkStart w:id="150" w:name="_Toc187231334"/>
      <w:bookmarkStart w:id="151" w:name="_Toc187308061"/>
      <w:bookmarkStart w:id="152" w:name="_Toc187332376"/>
      <w:bookmarkStart w:id="153" w:name="_Toc187401994"/>
      <w:bookmarkStart w:id="154" w:name="_Toc187651989"/>
      <w:bookmarkStart w:id="155" w:name="_Toc187652055"/>
      <w:bookmarkStart w:id="156" w:name="_Toc186198848"/>
      <w:bookmarkStart w:id="157" w:name="_Toc187231335"/>
      <w:bookmarkStart w:id="158" w:name="_Toc187308062"/>
      <w:bookmarkStart w:id="159" w:name="_Toc187332377"/>
      <w:bookmarkStart w:id="160" w:name="_Toc187401995"/>
      <w:bookmarkStart w:id="161" w:name="_Toc187651990"/>
      <w:bookmarkStart w:id="162" w:name="_Toc187652056"/>
      <w:bookmarkStart w:id="163" w:name="_Toc186198849"/>
      <w:bookmarkStart w:id="164" w:name="_Toc187231336"/>
      <w:bookmarkStart w:id="165" w:name="_Toc187308063"/>
      <w:bookmarkStart w:id="166" w:name="_Toc187332378"/>
      <w:bookmarkStart w:id="167" w:name="_Toc187401996"/>
      <w:bookmarkStart w:id="168" w:name="_Toc187651991"/>
      <w:bookmarkStart w:id="169" w:name="_Toc187652057"/>
      <w:bookmarkStart w:id="170" w:name="_Toc186198850"/>
      <w:bookmarkStart w:id="171" w:name="_Toc187231337"/>
      <w:bookmarkStart w:id="172" w:name="_Toc187308064"/>
      <w:bookmarkStart w:id="173" w:name="_Toc187332379"/>
      <w:bookmarkStart w:id="174" w:name="_Toc187401997"/>
      <w:bookmarkStart w:id="175" w:name="_Toc187651992"/>
      <w:bookmarkStart w:id="176" w:name="_Toc187652058"/>
      <w:bookmarkStart w:id="177" w:name="_Toc186198851"/>
      <w:bookmarkStart w:id="178" w:name="_Toc187231338"/>
      <w:bookmarkStart w:id="179" w:name="_Toc187308065"/>
      <w:bookmarkStart w:id="180" w:name="_Toc187332380"/>
      <w:bookmarkStart w:id="181" w:name="_Toc187401998"/>
      <w:bookmarkStart w:id="182" w:name="_Toc187651993"/>
      <w:bookmarkStart w:id="183" w:name="_Toc187652059"/>
      <w:bookmarkStart w:id="184" w:name="_Toc186198852"/>
      <w:bookmarkStart w:id="185" w:name="_Toc187231339"/>
      <w:bookmarkStart w:id="186" w:name="_Toc187308066"/>
      <w:bookmarkStart w:id="187" w:name="_Toc187332381"/>
      <w:bookmarkStart w:id="188" w:name="_Toc187401999"/>
      <w:bookmarkStart w:id="189" w:name="_Toc187651994"/>
      <w:bookmarkStart w:id="190" w:name="_Toc187652060"/>
      <w:bookmarkStart w:id="191" w:name="_Toc186198853"/>
      <w:bookmarkStart w:id="192" w:name="_Toc187231340"/>
      <w:bookmarkStart w:id="193" w:name="_Toc187308067"/>
      <w:bookmarkStart w:id="194" w:name="_Toc187332382"/>
      <w:bookmarkStart w:id="195" w:name="_Toc187402000"/>
      <w:bookmarkStart w:id="196" w:name="_Toc187651995"/>
      <w:bookmarkStart w:id="197" w:name="_Toc187652061"/>
      <w:bookmarkStart w:id="198" w:name="_Toc186198854"/>
      <w:bookmarkStart w:id="199" w:name="_Toc187231341"/>
      <w:bookmarkStart w:id="200" w:name="_Toc187308068"/>
      <w:bookmarkStart w:id="201" w:name="_Toc187332383"/>
      <w:bookmarkStart w:id="202" w:name="_Toc187402001"/>
      <w:bookmarkStart w:id="203" w:name="_Toc187651996"/>
      <w:bookmarkStart w:id="204" w:name="_Toc187652062"/>
      <w:bookmarkStart w:id="205" w:name="_Toc186198855"/>
      <w:bookmarkStart w:id="206" w:name="_Toc187231342"/>
      <w:bookmarkStart w:id="207" w:name="_Toc187308069"/>
      <w:bookmarkStart w:id="208" w:name="_Toc187332384"/>
      <w:bookmarkStart w:id="209" w:name="_Toc187402002"/>
      <w:bookmarkStart w:id="210" w:name="_Toc187651997"/>
      <w:bookmarkStart w:id="211" w:name="_Toc187652063"/>
      <w:bookmarkStart w:id="212" w:name="_Toc186198856"/>
      <w:bookmarkStart w:id="213" w:name="_Toc187231343"/>
      <w:bookmarkStart w:id="214" w:name="_Toc187308070"/>
      <w:bookmarkStart w:id="215" w:name="_Toc187332385"/>
      <w:bookmarkStart w:id="216" w:name="_Toc187402003"/>
      <w:bookmarkStart w:id="217" w:name="_Toc187651998"/>
      <w:bookmarkStart w:id="218" w:name="_Toc187652064"/>
      <w:bookmarkStart w:id="219" w:name="_Toc19977090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rFonts w:ascii="Arial" w:hAnsi="Arial" w:cs="Arial"/>
          <w:smallCaps w:val="0"/>
          <w:sz w:val="24"/>
          <w:szCs w:val="24"/>
          <w:lang w:val="en-GB"/>
        </w:rPr>
        <w:t>Policy</w:t>
      </w:r>
      <w:r w:rsidR="00C84AA6" w:rsidRPr="00085749">
        <w:rPr>
          <w:rFonts w:ascii="Arial" w:hAnsi="Arial" w:cs="Arial"/>
          <w:smallCaps w:val="0"/>
          <w:sz w:val="24"/>
          <w:szCs w:val="24"/>
          <w:lang w:val="en-GB"/>
        </w:rPr>
        <w:t xml:space="preserve"> statement</w:t>
      </w:r>
      <w:bookmarkEnd w:id="219"/>
    </w:p>
    <w:p w14:paraId="289800AC" w14:textId="77777777" w:rsidR="00E914E5" w:rsidRPr="00085749" w:rsidRDefault="00E914E5" w:rsidP="00447440">
      <w:pPr>
        <w:rPr>
          <w:rFonts w:ascii="Arial" w:hAnsi="Arial" w:cs="Arial"/>
          <w:sz w:val="22"/>
          <w:szCs w:val="22"/>
        </w:rPr>
      </w:pPr>
      <w:bookmarkStart w:id="220" w:name="_Toc495852826"/>
    </w:p>
    <w:p w14:paraId="48B34FE5" w14:textId="77777777" w:rsidR="00DF777E" w:rsidRPr="002C6259" w:rsidRDefault="00DF777E" w:rsidP="00DF777E">
      <w:pPr>
        <w:rPr>
          <w:rFonts w:ascii="Arial" w:eastAsia="Arial" w:hAnsi="Arial" w:cs="Arial"/>
          <w:sz w:val="22"/>
          <w:szCs w:val="22"/>
        </w:rPr>
      </w:pPr>
      <w:bookmarkStart w:id="221" w:name="_Toc187231346"/>
      <w:bookmarkStart w:id="222" w:name="_Toc187308073"/>
      <w:bookmarkStart w:id="223" w:name="_Toc187332388"/>
      <w:bookmarkStart w:id="224" w:name="_Toc187402006"/>
      <w:bookmarkStart w:id="225" w:name="_Toc187652001"/>
      <w:bookmarkStart w:id="226" w:name="_Toc187652067"/>
      <w:bookmarkStart w:id="227" w:name="_Toc76023635"/>
      <w:bookmarkStart w:id="228" w:name="_Toc76023699"/>
      <w:bookmarkStart w:id="229" w:name="_Toc76376027"/>
      <w:bookmarkStart w:id="230" w:name="_Toc76377247"/>
      <w:bookmarkStart w:id="231" w:name="_Toc76377309"/>
      <w:bookmarkStart w:id="232" w:name="_Toc76378415"/>
      <w:bookmarkStart w:id="233" w:name="_Toc76023636"/>
      <w:bookmarkStart w:id="234" w:name="_Toc76023700"/>
      <w:bookmarkStart w:id="235" w:name="_Toc76376028"/>
      <w:bookmarkStart w:id="236" w:name="_Toc76377248"/>
      <w:bookmarkStart w:id="237" w:name="_Toc76377310"/>
      <w:bookmarkStart w:id="238" w:name="_Toc76378416"/>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2C6259">
        <w:rPr>
          <w:rFonts w:ascii="Arial" w:eastAsia="Arial" w:hAnsi="Arial" w:cs="Arial"/>
          <w:sz w:val="22"/>
          <w:szCs w:val="22"/>
        </w:rPr>
        <w:t xml:space="preserve">This organisation will ensure there is equitable access for all patients who wish to register with the organisation and will follow the GP Patient Registration Standard Operating Principles for Primary Medical Care outlined in the </w:t>
      </w:r>
      <w:hyperlink r:id="rId8">
        <w:r w:rsidRPr="002C6259">
          <w:rPr>
            <w:rFonts w:ascii="Arial" w:eastAsia="Arial" w:hAnsi="Arial" w:cs="Arial"/>
            <w:color w:val="0563C1"/>
            <w:sz w:val="22"/>
            <w:szCs w:val="22"/>
            <w:u w:val="single"/>
          </w:rPr>
          <w:t>NHS Primary Medical Services Policy and Guidance Manual</w:t>
        </w:r>
        <w:r w:rsidRPr="00183A15">
          <w:rPr>
            <w:rFonts w:ascii="Arial" w:eastAsia="Arial" w:hAnsi="Arial" w:cs="Arial"/>
            <w:sz w:val="22"/>
            <w:szCs w:val="22"/>
          </w:rPr>
          <w:t xml:space="preserve"> (PGM)</w:t>
        </w:r>
      </w:hyperlink>
      <w:r w:rsidRPr="002C6259">
        <w:rPr>
          <w:rFonts w:ascii="Arial" w:eastAsia="Arial" w:hAnsi="Arial" w:cs="Arial"/>
          <w:sz w:val="22"/>
          <w:szCs w:val="22"/>
        </w:rPr>
        <w:t xml:space="preserve">. </w:t>
      </w:r>
    </w:p>
    <w:p w14:paraId="220CE5E6" w14:textId="77777777" w:rsidR="00DF777E" w:rsidRPr="002C6259" w:rsidRDefault="00DF777E" w:rsidP="00DF777E">
      <w:pPr>
        <w:rPr>
          <w:rFonts w:ascii="Arial" w:eastAsia="Arial" w:hAnsi="Arial" w:cs="Arial"/>
          <w:sz w:val="22"/>
          <w:szCs w:val="22"/>
        </w:rPr>
      </w:pPr>
    </w:p>
    <w:p w14:paraId="63DC7CFF" w14:textId="77777777" w:rsidR="00DF777E" w:rsidRPr="002C6259" w:rsidRDefault="00DF777E" w:rsidP="00DF777E">
      <w:pPr>
        <w:rPr>
          <w:rFonts w:ascii="Arial" w:eastAsia="Arial" w:hAnsi="Arial" w:cs="Arial"/>
          <w:sz w:val="22"/>
          <w:szCs w:val="22"/>
        </w:rPr>
      </w:pPr>
      <w:r w:rsidRPr="002C6259">
        <w:rPr>
          <w:rFonts w:ascii="Arial" w:eastAsia="Arial" w:hAnsi="Arial" w:cs="Arial"/>
          <w:sz w:val="22"/>
          <w:szCs w:val="22"/>
        </w:rPr>
        <w:t xml:space="preserve">The registration process must be followed diligently. As detailed in the PGM, a patient does not need to be ordinarily resident in the country to be eligible for NHS primary medical care. Therefore, anybody in England may register and consult with a GP without charge and without producing any form of identity. </w:t>
      </w:r>
    </w:p>
    <w:p w14:paraId="1CB437AD" w14:textId="77777777" w:rsidR="00DF777E" w:rsidRPr="002C6259" w:rsidRDefault="00DF777E" w:rsidP="00DF777E">
      <w:pPr>
        <w:rPr>
          <w:rFonts w:ascii="Arial" w:eastAsia="Arial" w:hAnsi="Arial" w:cs="Arial"/>
          <w:sz w:val="22"/>
          <w:szCs w:val="22"/>
        </w:rPr>
      </w:pPr>
    </w:p>
    <w:p w14:paraId="48C8B70C" w14:textId="77777777" w:rsidR="00DF777E" w:rsidRPr="002C6259" w:rsidRDefault="00DF777E" w:rsidP="00DF777E">
      <w:pPr>
        <w:rPr>
          <w:rFonts w:ascii="Arial" w:eastAsia="Arial" w:hAnsi="Arial" w:cs="Arial"/>
          <w:sz w:val="22"/>
          <w:szCs w:val="22"/>
        </w:rPr>
      </w:pPr>
      <w:r w:rsidRPr="002C6259">
        <w:rPr>
          <w:rFonts w:ascii="Arial" w:eastAsia="Arial" w:hAnsi="Arial" w:cs="Arial"/>
          <w:sz w:val="22"/>
          <w:szCs w:val="22"/>
        </w:rPr>
        <w:t xml:space="preserve">It is a contractual requirement that, once registered, all patients must be invited to participate in a new patient health check. However, neither registration nor clinical appointments should be delayed because of the unavailability of a new patient health check appointment. </w:t>
      </w:r>
    </w:p>
    <w:p w14:paraId="0938D9B3" w14:textId="222F1583" w:rsidR="00E9310C" w:rsidRPr="00085749" w:rsidRDefault="00E9310C" w:rsidP="00E9310C">
      <w:pPr>
        <w:pStyle w:val="Heading2"/>
        <w:rPr>
          <w:rFonts w:ascii="Arial" w:hAnsi="Arial" w:cs="Arial"/>
          <w:lang w:val="en-GB"/>
        </w:rPr>
      </w:pPr>
      <w:bookmarkStart w:id="239" w:name="_Toc199770903"/>
      <w:r w:rsidRPr="00085749">
        <w:rPr>
          <w:rFonts w:ascii="Arial" w:hAnsi="Arial" w:cs="Arial"/>
          <w:smallCaps w:val="0"/>
          <w:sz w:val="24"/>
          <w:szCs w:val="24"/>
          <w:lang w:val="en-GB"/>
        </w:rPr>
        <w:t>Status</w:t>
      </w:r>
      <w:bookmarkEnd w:id="239"/>
    </w:p>
    <w:p w14:paraId="558899AB" w14:textId="6D034B21" w:rsidR="00275E4A" w:rsidRPr="00085749" w:rsidRDefault="00275E4A" w:rsidP="002507DA">
      <w:pPr>
        <w:widowControl w:val="0"/>
        <w:rPr>
          <w:rFonts w:ascii="Arial" w:hAnsi="Arial" w:cs="Arial"/>
          <w:sz w:val="22"/>
          <w:szCs w:val="22"/>
        </w:rPr>
      </w:pPr>
      <w:bookmarkStart w:id="240" w:name="_Toc76023638"/>
      <w:bookmarkStart w:id="241" w:name="_Toc76023702"/>
      <w:bookmarkStart w:id="242" w:name="_Toc76376030"/>
      <w:bookmarkStart w:id="243" w:name="_Toc76377250"/>
      <w:bookmarkStart w:id="244" w:name="_Toc76377312"/>
      <w:bookmarkStart w:id="245" w:name="_Toc76378418"/>
      <w:bookmarkStart w:id="246" w:name="_Toc76023639"/>
      <w:bookmarkStart w:id="247" w:name="_Toc76023703"/>
      <w:bookmarkStart w:id="248" w:name="_Toc76376031"/>
      <w:bookmarkStart w:id="249" w:name="_Toc76377251"/>
      <w:bookmarkStart w:id="250" w:name="_Toc76377313"/>
      <w:bookmarkStart w:id="251" w:name="_Toc76378419"/>
      <w:bookmarkStart w:id="252" w:name="_Toc76023645"/>
      <w:bookmarkStart w:id="253" w:name="_Toc76023709"/>
      <w:bookmarkStart w:id="254" w:name="_Toc76376037"/>
      <w:bookmarkStart w:id="255" w:name="_Toc76377257"/>
      <w:bookmarkStart w:id="256" w:name="_Toc76377319"/>
      <w:bookmarkStart w:id="257" w:name="_Toc76378425"/>
      <w:bookmarkStart w:id="258" w:name="_Toc81499854"/>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FEC76F7" w14:textId="77777777" w:rsidR="001A743D" w:rsidRPr="00085749" w:rsidRDefault="00275E4A" w:rsidP="00275E4A">
      <w:pPr>
        <w:rPr>
          <w:rFonts w:ascii="Arial" w:hAnsi="Arial" w:cs="Arial"/>
          <w:sz w:val="22"/>
          <w:szCs w:val="22"/>
        </w:rPr>
      </w:pPr>
      <w:r w:rsidRPr="00085749">
        <w:rPr>
          <w:rFonts w:ascii="Arial" w:hAnsi="Arial" w:cs="Arial"/>
          <w:sz w:val="22"/>
          <w:szCs w:val="22"/>
        </w:rPr>
        <w:t xml:space="preserve">In accordance with the </w:t>
      </w:r>
      <w:hyperlink r:id="rId9" w:history="1">
        <w:r w:rsidRPr="00085749">
          <w:rPr>
            <w:rStyle w:val="Hyperlink"/>
            <w:rFonts w:ascii="Arial" w:eastAsiaTheme="majorEastAsia" w:hAnsi="Arial" w:cs="Arial"/>
            <w:sz w:val="22"/>
            <w:szCs w:val="22"/>
          </w:rPr>
          <w:t>Equality Act 2010</w:t>
        </w:r>
      </w:hyperlink>
      <w:r w:rsidRPr="000857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4253DEDF" w:rsidR="001A743D" w:rsidRPr="00085749" w:rsidRDefault="00DF777E" w:rsidP="001A743D">
      <w:pPr>
        <w:pStyle w:val="Heading1"/>
        <w:keepLines/>
        <w:pBdr>
          <w:bottom w:val="single" w:sz="4" w:space="1" w:color="595959" w:themeColor="text1" w:themeTint="A6"/>
        </w:pBdr>
        <w:spacing w:before="360" w:after="160" w:line="259" w:lineRule="auto"/>
        <w:rPr>
          <w:sz w:val="28"/>
          <w:szCs w:val="28"/>
        </w:rPr>
      </w:pPr>
      <w:bookmarkStart w:id="259" w:name="_Partners_and_partnerships"/>
      <w:bookmarkStart w:id="260" w:name="_Toc199770904"/>
      <w:bookmarkEnd w:id="259"/>
      <w:r>
        <w:rPr>
          <w:sz w:val="28"/>
          <w:szCs w:val="28"/>
        </w:rPr>
        <w:t>Patient registration</w:t>
      </w:r>
      <w:bookmarkEnd w:id="260"/>
    </w:p>
    <w:p w14:paraId="2D16CED6" w14:textId="5E676C09" w:rsidR="00EE095D" w:rsidRPr="00790C6B" w:rsidRDefault="00DF777E" w:rsidP="00EE095D">
      <w:pPr>
        <w:pStyle w:val="Heading2"/>
        <w:rPr>
          <w:rFonts w:ascii="Arial" w:hAnsi="Arial" w:cs="Arial"/>
          <w:smallCaps w:val="0"/>
          <w:sz w:val="24"/>
          <w:szCs w:val="24"/>
          <w:lang w:val="en-GB"/>
        </w:rPr>
      </w:pPr>
      <w:bookmarkStart w:id="261" w:name="_Toc186189268"/>
      <w:bookmarkStart w:id="262" w:name="_Toc186189436"/>
      <w:bookmarkStart w:id="263" w:name="_Toc186198677"/>
      <w:bookmarkStart w:id="264" w:name="_Toc186198861"/>
      <w:bookmarkStart w:id="265" w:name="_Toc187231349"/>
      <w:bookmarkStart w:id="266" w:name="_Toc187308076"/>
      <w:bookmarkStart w:id="267" w:name="_Toc187332391"/>
      <w:bookmarkStart w:id="268" w:name="_Toc187402009"/>
      <w:bookmarkStart w:id="269" w:name="_Toc187652004"/>
      <w:bookmarkStart w:id="270" w:name="_Toc187652070"/>
      <w:bookmarkStart w:id="271" w:name="_Toc199770905"/>
      <w:bookmarkEnd w:id="261"/>
      <w:bookmarkEnd w:id="262"/>
      <w:bookmarkEnd w:id="263"/>
      <w:bookmarkEnd w:id="264"/>
      <w:bookmarkEnd w:id="265"/>
      <w:bookmarkEnd w:id="266"/>
      <w:bookmarkEnd w:id="267"/>
      <w:bookmarkEnd w:id="268"/>
      <w:bookmarkEnd w:id="269"/>
      <w:bookmarkEnd w:id="270"/>
      <w:r>
        <w:rPr>
          <w:rFonts w:ascii="Arial" w:hAnsi="Arial" w:cs="Arial"/>
          <w:smallCaps w:val="0"/>
          <w:sz w:val="24"/>
          <w:szCs w:val="24"/>
          <w:lang w:val="en-GB"/>
        </w:rPr>
        <w:t>Registering the patient</w:t>
      </w:r>
      <w:bookmarkEnd w:id="271"/>
    </w:p>
    <w:bookmarkEnd w:id="258"/>
    <w:p w14:paraId="1365F400" w14:textId="77777777" w:rsidR="00DF777E" w:rsidRDefault="00DF777E" w:rsidP="00DF777E">
      <w:pPr>
        <w:rPr>
          <w:rFonts w:ascii="Arial" w:eastAsia="Arial" w:hAnsi="Arial" w:cs="Arial"/>
        </w:rPr>
      </w:pPr>
    </w:p>
    <w:p w14:paraId="05BC5DDC" w14:textId="519D890C" w:rsidR="00DF777E" w:rsidRPr="00DF777E" w:rsidRDefault="00DF777E" w:rsidP="00DF777E">
      <w:pPr>
        <w:rPr>
          <w:rFonts w:ascii="Arial" w:eastAsia="Arial" w:hAnsi="Arial" w:cs="Arial"/>
          <w:sz w:val="22"/>
          <w:szCs w:val="22"/>
        </w:rPr>
      </w:pPr>
      <w:r w:rsidRPr="00DF777E">
        <w:rPr>
          <w:rFonts w:ascii="Arial" w:eastAsia="Arial" w:hAnsi="Arial" w:cs="Arial"/>
          <w:sz w:val="22"/>
          <w:szCs w:val="22"/>
        </w:rPr>
        <w:t xml:space="preserve">Patients wishing to register with this organisation </w:t>
      </w:r>
      <w:r>
        <w:rPr>
          <w:rFonts w:ascii="Arial" w:eastAsia="Arial" w:hAnsi="Arial" w:cs="Arial"/>
          <w:sz w:val="22"/>
          <w:szCs w:val="22"/>
        </w:rPr>
        <w:t xml:space="preserve">can </w:t>
      </w:r>
      <w:r w:rsidRPr="00DF777E">
        <w:rPr>
          <w:rFonts w:ascii="Arial" w:eastAsia="Arial" w:hAnsi="Arial" w:cs="Arial"/>
          <w:sz w:val="22"/>
          <w:szCs w:val="22"/>
        </w:rPr>
        <w:t xml:space="preserve">complete the online registration process which is detailed on the organisation’s website. </w:t>
      </w:r>
      <w:r>
        <w:rPr>
          <w:rFonts w:ascii="Arial" w:eastAsia="Arial" w:hAnsi="Arial" w:cs="Arial"/>
          <w:sz w:val="22"/>
          <w:szCs w:val="22"/>
        </w:rPr>
        <w:t xml:space="preserve">Alternatively, patients with limited or no access to the online service may complete a </w:t>
      </w:r>
      <w:hyperlink r:id="rId10" w:history="1">
        <w:r w:rsidRPr="00DF777E">
          <w:rPr>
            <w:rStyle w:val="Hyperlink"/>
            <w:rFonts w:ascii="Arial" w:eastAsia="Arial" w:hAnsi="Arial" w:cs="Arial"/>
            <w:sz w:val="22"/>
            <w:szCs w:val="22"/>
          </w:rPr>
          <w:t>PRF1</w:t>
        </w:r>
      </w:hyperlink>
      <w:r>
        <w:rPr>
          <w:rFonts w:ascii="Arial" w:eastAsia="Arial" w:hAnsi="Arial" w:cs="Arial"/>
          <w:sz w:val="22"/>
          <w:szCs w:val="22"/>
        </w:rPr>
        <w:t xml:space="preserve"> which replaced the GMS1 form. </w:t>
      </w:r>
    </w:p>
    <w:p w14:paraId="266981E3" w14:textId="77777777" w:rsidR="00DF777E" w:rsidRPr="00DF777E" w:rsidRDefault="00DF777E" w:rsidP="00DF777E">
      <w:pPr>
        <w:rPr>
          <w:rFonts w:ascii="Arial" w:eastAsia="Arial" w:hAnsi="Arial" w:cs="Arial"/>
          <w:sz w:val="22"/>
          <w:szCs w:val="22"/>
        </w:rPr>
      </w:pPr>
    </w:p>
    <w:p w14:paraId="38A8A773" w14:textId="70FB6094" w:rsidR="00DF777E" w:rsidRPr="00DF777E" w:rsidRDefault="00DF777E" w:rsidP="00DF777E">
      <w:pPr>
        <w:rPr>
          <w:rFonts w:ascii="Arial" w:eastAsia="Arial" w:hAnsi="Arial" w:cs="Arial"/>
          <w:bCs/>
          <w:sz w:val="22"/>
          <w:szCs w:val="22"/>
        </w:rPr>
      </w:pPr>
      <w:r w:rsidRPr="00DF777E">
        <w:rPr>
          <w:rFonts w:ascii="Arial" w:eastAsia="Arial" w:hAnsi="Arial" w:cs="Arial"/>
          <w:bCs/>
          <w:sz w:val="22"/>
          <w:szCs w:val="22"/>
        </w:rPr>
        <w:t xml:space="preserve">Additional guidance </w:t>
      </w:r>
      <w:r>
        <w:rPr>
          <w:rFonts w:ascii="Arial" w:eastAsia="Arial" w:hAnsi="Arial" w:cs="Arial"/>
          <w:bCs/>
          <w:sz w:val="22"/>
          <w:szCs w:val="22"/>
        </w:rPr>
        <w:t xml:space="preserve">for patients is available from </w:t>
      </w:r>
      <w:hyperlink r:id="rId11" w:history="1">
        <w:r w:rsidRPr="00DF777E">
          <w:rPr>
            <w:rStyle w:val="Hyperlink"/>
            <w:rFonts w:ascii="Arial" w:eastAsia="Arial" w:hAnsi="Arial" w:cs="Arial"/>
            <w:bCs/>
            <w:sz w:val="22"/>
            <w:szCs w:val="22"/>
          </w:rPr>
          <w:t>How to register with a GP surgery</w:t>
        </w:r>
      </w:hyperlink>
      <w:r w:rsidRPr="00DF777E">
        <w:rPr>
          <w:rFonts w:ascii="Arial" w:eastAsia="Arial" w:hAnsi="Arial" w:cs="Arial"/>
          <w:bCs/>
          <w:sz w:val="22"/>
          <w:szCs w:val="22"/>
        </w:rPr>
        <w:t xml:space="preserve">. </w:t>
      </w:r>
    </w:p>
    <w:p w14:paraId="25A60EE0" w14:textId="738A3E4B" w:rsidR="00790C6B" w:rsidRPr="00790C6B" w:rsidRDefault="002C6259" w:rsidP="00790C6B">
      <w:pPr>
        <w:pStyle w:val="Heading2"/>
        <w:rPr>
          <w:rFonts w:ascii="Arial" w:hAnsi="Arial" w:cs="Arial"/>
          <w:smallCaps w:val="0"/>
          <w:sz w:val="24"/>
          <w:szCs w:val="24"/>
          <w:lang w:val="en-GB"/>
        </w:rPr>
      </w:pPr>
      <w:bookmarkStart w:id="272" w:name="_Toc199770906"/>
      <w:r>
        <w:rPr>
          <w:rFonts w:ascii="Arial" w:hAnsi="Arial" w:cs="Arial"/>
          <w:smallCaps w:val="0"/>
          <w:sz w:val="24"/>
          <w:szCs w:val="24"/>
          <w:lang w:val="en-GB"/>
        </w:rPr>
        <w:t>Requesting documentary information from patients</w:t>
      </w:r>
      <w:bookmarkEnd w:id="272"/>
    </w:p>
    <w:p w14:paraId="2B4467A4" w14:textId="77777777" w:rsidR="002C6259" w:rsidRPr="002C6259" w:rsidRDefault="002C6259" w:rsidP="002C6259">
      <w:pPr>
        <w:rPr>
          <w:rFonts w:ascii="Arial" w:eastAsia="Arial" w:hAnsi="Arial" w:cs="Arial"/>
          <w:sz w:val="22"/>
          <w:szCs w:val="22"/>
        </w:rPr>
      </w:pPr>
    </w:p>
    <w:p w14:paraId="2004D1B4" w14:textId="6BDB1717" w:rsidR="002C6259" w:rsidRPr="002C6259" w:rsidRDefault="002C6259" w:rsidP="002C6259">
      <w:pPr>
        <w:rPr>
          <w:rFonts w:ascii="Arial" w:eastAsia="Arial" w:hAnsi="Arial" w:cs="Arial"/>
          <w:sz w:val="22"/>
          <w:szCs w:val="22"/>
        </w:rPr>
      </w:pPr>
      <w:r w:rsidRPr="002C6259">
        <w:rPr>
          <w:rFonts w:ascii="Arial" w:eastAsia="Arial" w:hAnsi="Arial" w:cs="Arial"/>
          <w:sz w:val="22"/>
          <w:szCs w:val="22"/>
        </w:rPr>
        <w:t xml:space="preserve">Section 4.9.1 of </w:t>
      </w:r>
      <w:r w:rsidR="00646F8B">
        <w:rPr>
          <w:rFonts w:ascii="Arial" w:eastAsia="Arial" w:hAnsi="Arial" w:cs="Arial"/>
          <w:sz w:val="22"/>
          <w:szCs w:val="22"/>
        </w:rPr>
        <w:t xml:space="preserve">the </w:t>
      </w:r>
      <w:hyperlink r:id="rId12" w:anchor="4-gp-patient-registration-standard-operating-principles-for-primary-medical-services" w:history="1">
        <w:r w:rsidRPr="00646F8B">
          <w:rPr>
            <w:rStyle w:val="Hyperlink"/>
            <w:rFonts w:ascii="Arial" w:eastAsia="Arial" w:hAnsi="Arial" w:cs="Arial"/>
            <w:sz w:val="22"/>
            <w:szCs w:val="22"/>
          </w:rPr>
          <w:t>PGM</w:t>
        </w:r>
      </w:hyperlink>
      <w:r w:rsidRPr="002C6259">
        <w:rPr>
          <w:rFonts w:ascii="Arial" w:eastAsia="Arial" w:hAnsi="Arial" w:cs="Arial"/>
          <w:sz w:val="22"/>
          <w:szCs w:val="22"/>
        </w:rPr>
        <w:t xml:space="preserve"> explains that this organisation cannot refuse an application to join its list on the grounds of race, gender, social class, age, religion, sexual orientation, appearance, disability or medical condition.</w:t>
      </w:r>
    </w:p>
    <w:p w14:paraId="73EDA387" w14:textId="77777777" w:rsidR="002C6259" w:rsidRPr="002C6259" w:rsidRDefault="002C6259" w:rsidP="002C6259">
      <w:pPr>
        <w:rPr>
          <w:rFonts w:ascii="Arial" w:eastAsia="Arial" w:hAnsi="Arial" w:cs="Arial"/>
          <w:sz w:val="22"/>
          <w:szCs w:val="22"/>
        </w:rPr>
      </w:pPr>
    </w:p>
    <w:p w14:paraId="7EA77AA2" w14:textId="77777777" w:rsidR="002C6259" w:rsidRPr="002C6259" w:rsidRDefault="002C6259" w:rsidP="002C6259">
      <w:pPr>
        <w:rPr>
          <w:rFonts w:ascii="Arial" w:eastAsia="Arial" w:hAnsi="Arial" w:cs="Arial"/>
          <w:sz w:val="22"/>
          <w:szCs w:val="22"/>
        </w:rPr>
      </w:pPr>
      <w:r w:rsidRPr="002C6259">
        <w:rPr>
          <w:rFonts w:ascii="Arial" w:eastAsia="Arial" w:hAnsi="Arial" w:cs="Arial"/>
          <w:sz w:val="22"/>
          <w:szCs w:val="22"/>
        </w:rPr>
        <w:t>Additionally, there is no regulatory requirement to provide identity, address, immigration status or the provision of an NHS number to register with the organisation. However, there are practical reasons why this organisation might need to be assured that people are who they say they are, or to check where they live. Seeing some form of ID will help to ensure the correct matching of a patient to the NHS central patient registry, thereby ensuring any previous medical notes are transferred.</w:t>
      </w:r>
    </w:p>
    <w:p w14:paraId="7A189E25" w14:textId="77777777" w:rsidR="002C6259" w:rsidRPr="002C6259" w:rsidRDefault="002C6259" w:rsidP="002C6259">
      <w:pPr>
        <w:rPr>
          <w:rFonts w:ascii="Arial" w:eastAsia="Arial" w:hAnsi="Arial" w:cs="Arial"/>
          <w:sz w:val="22"/>
          <w:szCs w:val="22"/>
        </w:rPr>
      </w:pPr>
    </w:p>
    <w:p w14:paraId="1D77F70A" w14:textId="77777777" w:rsidR="002C6259" w:rsidRPr="002C6259" w:rsidRDefault="002C6259" w:rsidP="002C6259">
      <w:pPr>
        <w:rPr>
          <w:rFonts w:ascii="Arial" w:eastAsia="Arial" w:hAnsi="Arial" w:cs="Arial"/>
          <w:sz w:val="22"/>
          <w:szCs w:val="22"/>
        </w:rPr>
      </w:pPr>
      <w:r w:rsidRPr="002C6259">
        <w:rPr>
          <w:rFonts w:ascii="Arial" w:eastAsia="Arial" w:hAnsi="Arial" w:cs="Arial"/>
          <w:sz w:val="22"/>
          <w:szCs w:val="22"/>
        </w:rPr>
        <w:lastRenderedPageBreak/>
        <w:t xml:space="preserve">Should this organisation request documentation to verify a patient’s identity or immigration status, then the organisation must ensure the same process is applied to all patients requesting registration. This organisation must not expect a patient to present a photograph as this could be discriminatory. </w:t>
      </w:r>
    </w:p>
    <w:p w14:paraId="1E4D0F61" w14:textId="77777777" w:rsidR="002C6259" w:rsidRPr="002C6259" w:rsidRDefault="002C6259" w:rsidP="002C6259">
      <w:pPr>
        <w:rPr>
          <w:rFonts w:ascii="Arial" w:eastAsia="Arial" w:hAnsi="Arial" w:cs="Arial"/>
          <w:sz w:val="22"/>
          <w:szCs w:val="22"/>
        </w:rPr>
      </w:pPr>
    </w:p>
    <w:p w14:paraId="0D53C06D" w14:textId="77777777" w:rsidR="002C6259" w:rsidRDefault="002C6259" w:rsidP="002C6259">
      <w:pPr>
        <w:rPr>
          <w:rFonts w:ascii="Arial" w:eastAsia="Arial" w:hAnsi="Arial" w:cs="Arial"/>
          <w:sz w:val="22"/>
          <w:szCs w:val="22"/>
        </w:rPr>
      </w:pPr>
      <w:r w:rsidRPr="002C6259">
        <w:rPr>
          <w:rFonts w:ascii="Arial" w:eastAsia="Arial" w:hAnsi="Arial" w:cs="Arial"/>
          <w:sz w:val="22"/>
          <w:szCs w:val="22"/>
        </w:rPr>
        <w:t>It must be acknowledged that while most patients will not find it difficult to produce ID, there will be some patients who live in the practice area but are legitimately unable to produce any documentation. Examples are detailed within the PGM at section 4.9.6.</w:t>
      </w:r>
    </w:p>
    <w:p w14:paraId="7D92C416" w14:textId="21298DB4" w:rsidR="00C72134" w:rsidRDefault="00C72134" w:rsidP="00C72134">
      <w:pPr>
        <w:pStyle w:val="Heading2"/>
        <w:rPr>
          <w:rFonts w:ascii="Arial" w:hAnsi="Arial" w:cs="Arial"/>
          <w:smallCaps w:val="0"/>
          <w:sz w:val="24"/>
          <w:szCs w:val="24"/>
          <w:lang w:val="en-GB"/>
        </w:rPr>
      </w:pPr>
      <w:bookmarkStart w:id="273" w:name="_Toc199770907"/>
      <w:r>
        <w:rPr>
          <w:rFonts w:ascii="Arial" w:hAnsi="Arial" w:cs="Arial"/>
          <w:smallCaps w:val="0"/>
          <w:sz w:val="24"/>
          <w:szCs w:val="24"/>
          <w:lang w:val="en-GB"/>
        </w:rPr>
        <w:t>Gender reassignment</w:t>
      </w:r>
      <w:bookmarkEnd w:id="273"/>
    </w:p>
    <w:p w14:paraId="2613D6EA" w14:textId="77777777" w:rsidR="00C72134" w:rsidRDefault="00C72134" w:rsidP="002C6259">
      <w:pPr>
        <w:rPr>
          <w:rFonts w:ascii="Arial" w:eastAsia="Arial" w:hAnsi="Arial" w:cs="Arial"/>
          <w:sz w:val="22"/>
          <w:szCs w:val="22"/>
        </w:rPr>
      </w:pPr>
    </w:p>
    <w:p w14:paraId="15C5AA2A" w14:textId="2AA3FE8E" w:rsidR="00C72134" w:rsidRDefault="00C72134" w:rsidP="00C72134">
      <w:pPr>
        <w:rPr>
          <w:rFonts w:ascii="Arial" w:hAnsi="Arial" w:cs="Arial"/>
          <w:sz w:val="22"/>
          <w:szCs w:val="22"/>
        </w:rPr>
      </w:pPr>
      <w:r w:rsidRPr="008102C9">
        <w:rPr>
          <w:rFonts w:ascii="Arial" w:hAnsi="Arial" w:cs="Arial"/>
          <w:sz w:val="22"/>
          <w:szCs w:val="22"/>
        </w:rPr>
        <w:t xml:space="preserve">Patients may request to change gender on their patient record at any time and do not need to have undergone any form of gender reassignment to do so. </w:t>
      </w:r>
      <w:r>
        <w:rPr>
          <w:rFonts w:ascii="Arial" w:hAnsi="Arial" w:cs="Arial"/>
          <w:sz w:val="22"/>
          <w:szCs w:val="22"/>
        </w:rPr>
        <w:t>This could include a request to change at the point of registration.</w:t>
      </w:r>
    </w:p>
    <w:p w14:paraId="216BA080" w14:textId="77777777" w:rsidR="00C72134" w:rsidRDefault="00C72134" w:rsidP="00C72134">
      <w:pPr>
        <w:rPr>
          <w:rFonts w:ascii="Arial" w:hAnsi="Arial" w:cs="Arial"/>
          <w:sz w:val="22"/>
          <w:szCs w:val="22"/>
        </w:rPr>
      </w:pPr>
    </w:p>
    <w:p w14:paraId="01A56BD5" w14:textId="76B686E8" w:rsidR="00C72134" w:rsidRDefault="00C72134" w:rsidP="00C72134">
      <w:pPr>
        <w:rPr>
          <w:rFonts w:ascii="Arial" w:hAnsi="Arial" w:cs="Arial"/>
          <w:sz w:val="22"/>
          <w:szCs w:val="22"/>
        </w:rPr>
      </w:pPr>
      <w:r>
        <w:rPr>
          <w:rFonts w:ascii="Arial" w:hAnsi="Arial" w:cs="Arial"/>
          <w:sz w:val="22"/>
          <w:szCs w:val="22"/>
        </w:rPr>
        <w:t>There are two processes that need to be considered following a patient request to reassign gender:</w:t>
      </w:r>
    </w:p>
    <w:p w14:paraId="6DFF5778" w14:textId="77777777" w:rsidR="00C72134" w:rsidRDefault="00C72134" w:rsidP="00C72134">
      <w:pPr>
        <w:rPr>
          <w:rFonts w:ascii="Arial" w:hAnsi="Arial" w:cs="Arial"/>
          <w:sz w:val="22"/>
          <w:szCs w:val="22"/>
        </w:rPr>
      </w:pPr>
    </w:p>
    <w:tbl>
      <w:tblPr>
        <w:tblStyle w:val="TableGrid"/>
        <w:tblW w:w="0" w:type="auto"/>
        <w:tblLook w:val="04A0" w:firstRow="1" w:lastRow="0" w:firstColumn="1" w:lastColumn="0" w:noHBand="0" w:noVBand="1"/>
      </w:tblPr>
      <w:tblGrid>
        <w:gridCol w:w="421"/>
        <w:gridCol w:w="2268"/>
        <w:gridCol w:w="6321"/>
      </w:tblGrid>
      <w:tr w:rsidR="00C72134" w14:paraId="11192726" w14:textId="77777777" w:rsidTr="00AB1DD1">
        <w:tc>
          <w:tcPr>
            <w:tcW w:w="421" w:type="dxa"/>
          </w:tcPr>
          <w:p w14:paraId="2F48F85E" w14:textId="0D38EDAA" w:rsidR="00C72134" w:rsidRDefault="00C72134" w:rsidP="00C72134">
            <w:pPr>
              <w:rPr>
                <w:rFonts w:ascii="Arial" w:hAnsi="Arial" w:cs="Arial"/>
                <w:sz w:val="22"/>
                <w:szCs w:val="22"/>
              </w:rPr>
            </w:pPr>
            <w:r>
              <w:rPr>
                <w:rFonts w:ascii="Arial" w:hAnsi="Arial" w:cs="Arial"/>
                <w:sz w:val="22"/>
                <w:szCs w:val="22"/>
              </w:rPr>
              <w:t>1</w:t>
            </w:r>
          </w:p>
        </w:tc>
        <w:tc>
          <w:tcPr>
            <w:tcW w:w="2268" w:type="dxa"/>
          </w:tcPr>
          <w:p w14:paraId="6099B3EC" w14:textId="0C460296" w:rsidR="00C72134" w:rsidRDefault="00C72134" w:rsidP="00C72134">
            <w:pPr>
              <w:rPr>
                <w:rFonts w:ascii="Arial" w:hAnsi="Arial" w:cs="Arial"/>
                <w:sz w:val="22"/>
                <w:szCs w:val="22"/>
              </w:rPr>
            </w:pPr>
            <w:r>
              <w:rPr>
                <w:rFonts w:ascii="Arial" w:hAnsi="Arial" w:cs="Arial"/>
                <w:sz w:val="22"/>
                <w:szCs w:val="22"/>
              </w:rPr>
              <w:t>Children and young persons under the age of 18 years</w:t>
            </w:r>
          </w:p>
          <w:p w14:paraId="1D6D0AFD" w14:textId="77777777" w:rsidR="00C72134" w:rsidRDefault="00C72134" w:rsidP="00C72134">
            <w:pPr>
              <w:rPr>
                <w:rFonts w:ascii="Arial" w:hAnsi="Arial" w:cs="Arial"/>
                <w:sz w:val="22"/>
                <w:szCs w:val="22"/>
              </w:rPr>
            </w:pPr>
          </w:p>
        </w:tc>
        <w:tc>
          <w:tcPr>
            <w:tcW w:w="6321" w:type="dxa"/>
          </w:tcPr>
          <w:p w14:paraId="21F292F0" w14:textId="77777777" w:rsidR="00C72134" w:rsidRDefault="00C72134" w:rsidP="00C72134">
            <w:pPr>
              <w:rPr>
                <w:rFonts w:ascii="Arial" w:hAnsi="Arial" w:cs="Arial"/>
                <w:sz w:val="22"/>
                <w:szCs w:val="22"/>
              </w:rPr>
            </w:pPr>
            <w:r>
              <w:rPr>
                <w:rFonts w:ascii="Arial" w:hAnsi="Arial" w:cs="Arial"/>
                <w:sz w:val="22"/>
                <w:szCs w:val="22"/>
              </w:rPr>
              <w:t>The</w:t>
            </w:r>
            <w:r w:rsidRPr="00B16E15">
              <w:rPr>
                <w:rFonts w:ascii="Arial" w:hAnsi="Arial" w:cs="Arial"/>
                <w:sz w:val="22"/>
                <w:szCs w:val="22"/>
              </w:rPr>
              <w:t xml:space="preserve"> </w:t>
            </w:r>
            <w:hyperlink r:id="rId13" w:history="1">
              <w:r w:rsidRPr="008102C9">
                <w:rPr>
                  <w:rStyle w:val="Hyperlink"/>
                  <w:rFonts w:ascii="Arial" w:hAnsi="Arial" w:cs="Arial"/>
                  <w:sz w:val="22"/>
                  <w:szCs w:val="22"/>
                </w:rPr>
                <w:t>Sullivan review</w:t>
              </w:r>
            </w:hyperlink>
            <w:r w:rsidRPr="00B16E15">
              <w:rPr>
                <w:rFonts w:ascii="Arial" w:hAnsi="Arial" w:cs="Arial"/>
                <w:sz w:val="22"/>
                <w:szCs w:val="22"/>
              </w:rPr>
              <w:t xml:space="preserve"> </w:t>
            </w:r>
            <w:r>
              <w:rPr>
                <w:rFonts w:ascii="Arial" w:hAnsi="Arial" w:cs="Arial"/>
                <w:sz w:val="22"/>
                <w:szCs w:val="22"/>
              </w:rPr>
              <w:t xml:space="preserve">(published </w:t>
            </w:r>
            <w:r w:rsidRPr="008102C9">
              <w:rPr>
                <w:rFonts w:ascii="Arial" w:hAnsi="Arial" w:cs="Arial"/>
                <w:sz w:val="22"/>
                <w:szCs w:val="22"/>
              </w:rPr>
              <w:t>in March 2025</w:t>
            </w:r>
            <w:r>
              <w:rPr>
                <w:rFonts w:ascii="Arial" w:hAnsi="Arial" w:cs="Arial"/>
                <w:sz w:val="22"/>
                <w:szCs w:val="22"/>
              </w:rPr>
              <w:t>)</w:t>
            </w:r>
            <w:r w:rsidRPr="008102C9">
              <w:rPr>
                <w:rFonts w:ascii="Arial" w:hAnsi="Arial" w:cs="Arial"/>
                <w:sz w:val="22"/>
                <w:szCs w:val="22"/>
              </w:rPr>
              <w:t xml:space="preserve"> considered the process of re-assigning gender and identity that was detailed in the</w:t>
            </w:r>
            <w:r>
              <w:rPr>
                <w:rFonts w:ascii="Arial" w:hAnsi="Arial" w:cs="Arial"/>
                <w:sz w:val="22"/>
                <w:szCs w:val="22"/>
              </w:rPr>
              <w:t xml:space="preserve"> independent report tilted</w:t>
            </w:r>
            <w:r w:rsidRPr="008102C9">
              <w:rPr>
                <w:rFonts w:ascii="Arial" w:hAnsi="Arial" w:cs="Arial"/>
                <w:sz w:val="22"/>
                <w:szCs w:val="22"/>
              </w:rPr>
              <w:t xml:space="preserve"> </w:t>
            </w:r>
            <w:hyperlink r:id="rId14" w:history="1">
              <w:r w:rsidRPr="008102C9">
                <w:rPr>
                  <w:rStyle w:val="Hyperlink"/>
                  <w:rFonts w:ascii="Arial" w:hAnsi="Arial" w:cs="Arial"/>
                  <w:sz w:val="22"/>
                  <w:szCs w:val="22"/>
                </w:rPr>
                <w:t>Review of data, statistics and research on sex and gender</w:t>
              </w:r>
            </w:hyperlink>
            <w:r>
              <w:rPr>
                <w:rFonts w:ascii="Arial" w:hAnsi="Arial" w:cs="Arial"/>
                <w:sz w:val="22"/>
                <w:szCs w:val="22"/>
              </w:rPr>
              <w:t>.</w:t>
            </w:r>
          </w:p>
          <w:p w14:paraId="6434228D" w14:textId="77777777" w:rsidR="00C72134" w:rsidRDefault="00C72134" w:rsidP="00C72134">
            <w:pPr>
              <w:rPr>
                <w:rFonts w:ascii="Arial" w:hAnsi="Arial" w:cs="Arial"/>
                <w:sz w:val="22"/>
                <w:szCs w:val="22"/>
              </w:rPr>
            </w:pPr>
          </w:p>
          <w:p w14:paraId="2DCB704D" w14:textId="31CB85CB" w:rsidR="00C72134" w:rsidRDefault="00C72134" w:rsidP="00C72134">
            <w:pPr>
              <w:rPr>
                <w:rFonts w:ascii="Arial" w:hAnsi="Arial" w:cs="Arial"/>
                <w:sz w:val="22"/>
                <w:szCs w:val="22"/>
              </w:rPr>
            </w:pPr>
            <w:r>
              <w:rPr>
                <w:rFonts w:ascii="Arial" w:hAnsi="Arial" w:cs="Arial"/>
                <w:sz w:val="22"/>
                <w:szCs w:val="22"/>
              </w:rPr>
              <w:t>This report highlighted</w:t>
            </w:r>
            <w:r w:rsidRPr="008102C9">
              <w:rPr>
                <w:rFonts w:ascii="Arial" w:hAnsi="Arial" w:cs="Arial"/>
                <w:sz w:val="22"/>
                <w:szCs w:val="22"/>
              </w:rPr>
              <w:t xml:space="preserve"> serious safeguarding concerns </w:t>
            </w:r>
            <w:r>
              <w:rPr>
                <w:rFonts w:ascii="Arial" w:hAnsi="Arial" w:cs="Arial"/>
                <w:sz w:val="22"/>
                <w:szCs w:val="22"/>
              </w:rPr>
              <w:t>and</w:t>
            </w:r>
            <w:r w:rsidR="00AB1DD1">
              <w:rPr>
                <w:rFonts w:ascii="Arial" w:hAnsi="Arial" w:cs="Arial"/>
                <w:sz w:val="22"/>
                <w:szCs w:val="22"/>
              </w:rPr>
              <w:t>,</w:t>
            </w:r>
            <w:r>
              <w:rPr>
                <w:rFonts w:ascii="Arial" w:hAnsi="Arial" w:cs="Arial"/>
                <w:sz w:val="22"/>
                <w:szCs w:val="22"/>
              </w:rPr>
              <w:t xml:space="preserve"> as</w:t>
            </w:r>
            <w:r w:rsidRPr="008102C9">
              <w:rPr>
                <w:rFonts w:ascii="Arial" w:hAnsi="Arial" w:cs="Arial"/>
                <w:sz w:val="22"/>
                <w:szCs w:val="22"/>
              </w:rPr>
              <w:t xml:space="preserve"> a result, the Secretary of State for Health and Social Care directed that the process for changing both NHS numbers and gender markers for children and young people under the age of 18 years </w:t>
            </w:r>
            <w:r>
              <w:rPr>
                <w:rFonts w:ascii="Arial" w:hAnsi="Arial" w:cs="Arial"/>
                <w:sz w:val="22"/>
                <w:szCs w:val="22"/>
              </w:rPr>
              <w:t>be</w:t>
            </w:r>
            <w:r w:rsidRPr="008102C9">
              <w:rPr>
                <w:rFonts w:ascii="Arial" w:hAnsi="Arial" w:cs="Arial"/>
                <w:sz w:val="22"/>
                <w:szCs w:val="22"/>
              </w:rPr>
              <w:t xml:space="preserve"> stopped with immediate effect.</w:t>
            </w:r>
            <w:r>
              <w:rPr>
                <w:rFonts w:ascii="Arial" w:hAnsi="Arial" w:cs="Arial"/>
                <w:sz w:val="22"/>
                <w:szCs w:val="22"/>
              </w:rPr>
              <w:t xml:space="preserve"> </w:t>
            </w:r>
          </w:p>
          <w:p w14:paraId="7B4B4168" w14:textId="77777777" w:rsidR="00C72134" w:rsidRDefault="00C72134" w:rsidP="00C72134">
            <w:pPr>
              <w:rPr>
                <w:rFonts w:ascii="Arial" w:hAnsi="Arial" w:cs="Arial"/>
                <w:sz w:val="22"/>
                <w:szCs w:val="22"/>
              </w:rPr>
            </w:pPr>
          </w:p>
        </w:tc>
      </w:tr>
      <w:tr w:rsidR="00C72134" w14:paraId="22F1B656" w14:textId="77777777" w:rsidTr="00AB1DD1">
        <w:tc>
          <w:tcPr>
            <w:tcW w:w="421" w:type="dxa"/>
          </w:tcPr>
          <w:p w14:paraId="0CFF93BB" w14:textId="05A1E012" w:rsidR="00C72134" w:rsidRDefault="00C72134" w:rsidP="00C72134">
            <w:pPr>
              <w:rPr>
                <w:rFonts w:ascii="Arial" w:hAnsi="Arial" w:cs="Arial"/>
                <w:sz w:val="22"/>
                <w:szCs w:val="22"/>
              </w:rPr>
            </w:pPr>
            <w:r>
              <w:rPr>
                <w:rFonts w:ascii="Arial" w:hAnsi="Arial" w:cs="Arial"/>
                <w:sz w:val="22"/>
                <w:szCs w:val="22"/>
              </w:rPr>
              <w:t>2</w:t>
            </w:r>
          </w:p>
        </w:tc>
        <w:tc>
          <w:tcPr>
            <w:tcW w:w="2268" w:type="dxa"/>
          </w:tcPr>
          <w:p w14:paraId="00F9B350" w14:textId="529CE67E" w:rsidR="00C72134" w:rsidRDefault="00C72134" w:rsidP="00C72134">
            <w:pPr>
              <w:rPr>
                <w:rFonts w:ascii="Arial" w:hAnsi="Arial" w:cs="Arial"/>
                <w:sz w:val="22"/>
                <w:szCs w:val="22"/>
              </w:rPr>
            </w:pPr>
            <w:r>
              <w:rPr>
                <w:rFonts w:ascii="Arial" w:hAnsi="Arial" w:cs="Arial"/>
                <w:sz w:val="22"/>
                <w:szCs w:val="22"/>
              </w:rPr>
              <w:t>Over 18 years</w:t>
            </w:r>
          </w:p>
          <w:p w14:paraId="43D325E1" w14:textId="77777777" w:rsidR="00C72134" w:rsidRDefault="00C72134" w:rsidP="00C72134">
            <w:pPr>
              <w:rPr>
                <w:rFonts w:ascii="Arial" w:hAnsi="Arial" w:cs="Arial"/>
                <w:sz w:val="22"/>
                <w:szCs w:val="22"/>
              </w:rPr>
            </w:pPr>
          </w:p>
        </w:tc>
        <w:tc>
          <w:tcPr>
            <w:tcW w:w="6321" w:type="dxa"/>
          </w:tcPr>
          <w:p w14:paraId="47F8FBD4" w14:textId="77777777" w:rsidR="00C72134" w:rsidRDefault="00C72134" w:rsidP="00C72134">
            <w:pPr>
              <w:rPr>
                <w:rFonts w:ascii="Arial" w:hAnsi="Arial" w:cs="Arial"/>
                <w:sz w:val="22"/>
                <w:szCs w:val="22"/>
              </w:rPr>
            </w:pPr>
            <w:r>
              <w:rPr>
                <w:rFonts w:ascii="Arial" w:hAnsi="Arial" w:cs="Arial"/>
                <w:sz w:val="22"/>
                <w:szCs w:val="22"/>
              </w:rPr>
              <w:t>The</w:t>
            </w:r>
            <w:r w:rsidRPr="008102C9">
              <w:rPr>
                <w:rFonts w:ascii="Arial" w:hAnsi="Arial" w:cs="Arial"/>
                <w:sz w:val="22"/>
                <w:szCs w:val="22"/>
              </w:rPr>
              <w:t xml:space="preserve"> organisation can submit a gender reassignment request as detailed within the PCSE guidance titled </w:t>
            </w:r>
            <w:hyperlink r:id="rId15" w:history="1">
              <w:r w:rsidRPr="008102C9">
                <w:rPr>
                  <w:rStyle w:val="Hyperlink"/>
                  <w:rFonts w:ascii="Arial" w:hAnsi="Arial" w:cs="Arial"/>
                  <w:sz w:val="22"/>
                  <w:szCs w:val="22"/>
                </w:rPr>
                <w:t>Gender reassignment</w:t>
              </w:r>
            </w:hyperlink>
            <w:r w:rsidRPr="008102C9">
              <w:rPr>
                <w:rFonts w:ascii="Arial" w:hAnsi="Arial" w:cs="Arial"/>
                <w:sz w:val="22"/>
                <w:szCs w:val="22"/>
              </w:rPr>
              <w:t xml:space="preserve">. </w:t>
            </w:r>
          </w:p>
          <w:p w14:paraId="21DB2BB4" w14:textId="77777777" w:rsidR="00C72134" w:rsidRDefault="00C72134" w:rsidP="00C72134">
            <w:pPr>
              <w:rPr>
                <w:rFonts w:ascii="Arial" w:hAnsi="Arial" w:cs="Arial"/>
                <w:sz w:val="22"/>
                <w:szCs w:val="22"/>
              </w:rPr>
            </w:pPr>
          </w:p>
          <w:p w14:paraId="70DB6363" w14:textId="77777777" w:rsidR="00C72134" w:rsidRDefault="00C72134" w:rsidP="00C72134">
            <w:pPr>
              <w:rPr>
                <w:rFonts w:ascii="Arial" w:hAnsi="Arial" w:cs="Arial"/>
                <w:sz w:val="22"/>
                <w:szCs w:val="22"/>
              </w:rPr>
            </w:pPr>
            <w:r w:rsidRPr="008102C9">
              <w:rPr>
                <w:rFonts w:ascii="Arial" w:hAnsi="Arial" w:cs="Arial"/>
                <w:sz w:val="22"/>
                <w:szCs w:val="22"/>
              </w:rPr>
              <w:t xml:space="preserve">This process is </w:t>
            </w:r>
            <w:r>
              <w:rPr>
                <w:rFonts w:ascii="Arial" w:hAnsi="Arial" w:cs="Arial"/>
                <w:sz w:val="22"/>
                <w:szCs w:val="22"/>
              </w:rPr>
              <w:t xml:space="preserve">further </w:t>
            </w:r>
            <w:r w:rsidRPr="008102C9">
              <w:rPr>
                <w:rFonts w:ascii="Arial" w:hAnsi="Arial" w:cs="Arial"/>
                <w:sz w:val="22"/>
                <w:szCs w:val="22"/>
              </w:rPr>
              <w:t xml:space="preserve">detailed in its pictorial guidance titled </w:t>
            </w:r>
            <w:hyperlink r:id="rId16" w:history="1">
              <w:r w:rsidRPr="008102C9">
                <w:rPr>
                  <w:rStyle w:val="Hyperlink"/>
                  <w:rFonts w:ascii="Arial" w:hAnsi="Arial" w:cs="Arial"/>
                  <w:sz w:val="22"/>
                  <w:szCs w:val="22"/>
                </w:rPr>
                <w:t>Process for registering a patient gender re-assignment</w:t>
              </w:r>
            </w:hyperlink>
            <w:r w:rsidRPr="008102C9">
              <w:rPr>
                <w:rFonts w:ascii="Arial" w:hAnsi="Arial" w:cs="Arial"/>
                <w:sz w:val="22"/>
                <w:szCs w:val="22"/>
              </w:rPr>
              <w:t>.</w:t>
            </w:r>
          </w:p>
          <w:p w14:paraId="16610461" w14:textId="416A30B3" w:rsidR="00C72134" w:rsidRDefault="00C72134" w:rsidP="00C72134">
            <w:pPr>
              <w:rPr>
                <w:rFonts w:ascii="Arial" w:hAnsi="Arial" w:cs="Arial"/>
                <w:sz w:val="22"/>
                <w:szCs w:val="22"/>
              </w:rPr>
            </w:pPr>
          </w:p>
        </w:tc>
      </w:tr>
    </w:tbl>
    <w:p w14:paraId="5BDE9BE7" w14:textId="77777777" w:rsidR="00C72134" w:rsidRDefault="00C72134" w:rsidP="00C72134">
      <w:pPr>
        <w:rPr>
          <w:rFonts w:ascii="Arial" w:hAnsi="Arial" w:cs="Arial"/>
          <w:sz w:val="22"/>
          <w:szCs w:val="22"/>
        </w:rPr>
      </w:pPr>
    </w:p>
    <w:p w14:paraId="606BA9ED" w14:textId="57489711" w:rsidR="00C72134" w:rsidRPr="008102C9" w:rsidRDefault="00C72134" w:rsidP="00C72134">
      <w:pPr>
        <w:rPr>
          <w:rFonts w:ascii="Arial" w:hAnsi="Arial" w:cs="Arial"/>
          <w:sz w:val="22"/>
          <w:szCs w:val="22"/>
        </w:rPr>
      </w:pPr>
      <w:r w:rsidRPr="008102C9">
        <w:rPr>
          <w:rFonts w:ascii="Arial" w:hAnsi="Arial" w:cs="Arial"/>
          <w:sz w:val="22"/>
          <w:szCs w:val="22"/>
        </w:rPr>
        <w:t>Should a patient advise that they are changing gender, the current process requires that they are given a new NHS number and must be registered as a new patient.</w:t>
      </w:r>
    </w:p>
    <w:p w14:paraId="1528C51F" w14:textId="77777777" w:rsidR="00C72134" w:rsidRDefault="00C72134" w:rsidP="00C72134">
      <w:pPr>
        <w:rPr>
          <w:rFonts w:ascii="Arial" w:hAnsi="Arial" w:cs="Arial"/>
          <w:sz w:val="22"/>
          <w:szCs w:val="22"/>
        </w:rPr>
      </w:pPr>
    </w:p>
    <w:p w14:paraId="292C0C0F" w14:textId="3BFC786A" w:rsidR="00C72134" w:rsidRPr="00AB1DD1" w:rsidRDefault="00C72134" w:rsidP="002C6259">
      <w:pPr>
        <w:rPr>
          <w:rFonts w:ascii="Arial" w:hAnsi="Arial" w:cs="Arial"/>
          <w:sz w:val="22"/>
          <w:szCs w:val="22"/>
        </w:rPr>
      </w:pPr>
      <w:r>
        <w:rPr>
          <w:rFonts w:ascii="Arial" w:hAnsi="Arial" w:cs="Arial"/>
          <w:sz w:val="22"/>
          <w:szCs w:val="22"/>
        </w:rPr>
        <w:t>The SNOMED CT code for gender reassignment is SCTID: 282272009.</w:t>
      </w:r>
    </w:p>
    <w:p w14:paraId="4BBB9CAB" w14:textId="5267C0C2" w:rsidR="00790C6B" w:rsidRPr="00790C6B" w:rsidRDefault="0081518D" w:rsidP="00790C6B">
      <w:pPr>
        <w:pStyle w:val="Heading2"/>
        <w:rPr>
          <w:rFonts w:ascii="Arial" w:hAnsi="Arial" w:cs="Arial"/>
          <w:smallCaps w:val="0"/>
          <w:sz w:val="24"/>
          <w:szCs w:val="24"/>
          <w:lang w:val="en-GB"/>
        </w:rPr>
      </w:pPr>
      <w:bookmarkStart w:id="274" w:name="_Toc199770908"/>
      <w:r>
        <w:rPr>
          <w:rFonts w:ascii="Arial" w:hAnsi="Arial" w:cs="Arial"/>
          <w:smallCaps w:val="0"/>
          <w:sz w:val="24"/>
          <w:szCs w:val="24"/>
          <w:lang w:val="en-GB"/>
        </w:rPr>
        <w:t>Declining applications</w:t>
      </w:r>
      <w:bookmarkEnd w:id="274"/>
    </w:p>
    <w:p w14:paraId="0C8A39E2" w14:textId="77777777" w:rsidR="0081518D" w:rsidRDefault="0081518D" w:rsidP="0081518D">
      <w:pPr>
        <w:rPr>
          <w:rFonts w:ascii="Arial" w:eastAsia="Arial" w:hAnsi="Arial" w:cs="Arial"/>
        </w:rPr>
      </w:pPr>
    </w:p>
    <w:p w14:paraId="2771FC42" w14:textId="7BB10FEC" w:rsidR="0081518D" w:rsidRPr="0081518D" w:rsidRDefault="0081518D" w:rsidP="0081518D">
      <w:pPr>
        <w:rPr>
          <w:rFonts w:ascii="Arial" w:eastAsia="Arial" w:hAnsi="Arial" w:cs="Arial"/>
          <w:sz w:val="22"/>
          <w:szCs w:val="22"/>
        </w:rPr>
      </w:pPr>
      <w:r w:rsidRPr="0081518D">
        <w:rPr>
          <w:rFonts w:ascii="Arial" w:eastAsia="Arial" w:hAnsi="Arial" w:cs="Arial"/>
          <w:sz w:val="22"/>
          <w:szCs w:val="22"/>
        </w:rPr>
        <w:t>Th</w:t>
      </w:r>
      <w:r>
        <w:rPr>
          <w:rFonts w:ascii="Arial" w:eastAsia="Arial" w:hAnsi="Arial" w:cs="Arial"/>
          <w:sz w:val="22"/>
          <w:szCs w:val="22"/>
        </w:rPr>
        <w:t>is</w:t>
      </w:r>
      <w:r w:rsidRPr="0081518D">
        <w:rPr>
          <w:rFonts w:ascii="Arial" w:eastAsia="Arial" w:hAnsi="Arial" w:cs="Arial"/>
          <w:sz w:val="22"/>
          <w:szCs w:val="22"/>
        </w:rPr>
        <w:t xml:space="preserve"> organisation is permitted to decline a patient’s application to join the practice if:</w:t>
      </w:r>
    </w:p>
    <w:p w14:paraId="5AE73AFA" w14:textId="77777777" w:rsidR="0081518D" w:rsidRPr="0081518D" w:rsidRDefault="0081518D" w:rsidP="0081518D">
      <w:pPr>
        <w:rPr>
          <w:rFonts w:ascii="Arial" w:eastAsia="Arial" w:hAnsi="Arial" w:cs="Arial"/>
          <w:sz w:val="22"/>
          <w:szCs w:val="22"/>
        </w:rPr>
      </w:pPr>
    </w:p>
    <w:p w14:paraId="73CE8234" w14:textId="77777777" w:rsidR="0081518D" w:rsidRPr="0081518D" w:rsidRDefault="0081518D" w:rsidP="006C30E2">
      <w:pPr>
        <w:numPr>
          <w:ilvl w:val="0"/>
          <w:numId w:val="3"/>
        </w:numPr>
        <w:pBdr>
          <w:top w:val="nil"/>
          <w:left w:val="nil"/>
          <w:bottom w:val="nil"/>
          <w:right w:val="nil"/>
          <w:between w:val="nil"/>
        </w:pBdr>
        <w:rPr>
          <w:rFonts w:ascii="Arial" w:eastAsia="Arial" w:hAnsi="Arial" w:cs="Arial"/>
          <w:color w:val="000000"/>
          <w:sz w:val="22"/>
          <w:szCs w:val="22"/>
        </w:rPr>
      </w:pPr>
      <w:r w:rsidRPr="0081518D">
        <w:rPr>
          <w:rFonts w:ascii="Arial" w:eastAsia="Arial" w:hAnsi="Arial" w:cs="Arial"/>
          <w:color w:val="000000"/>
          <w:sz w:val="22"/>
          <w:szCs w:val="22"/>
        </w:rPr>
        <w:t>The commissioner agrees that the organisation list may be closed to new patients</w:t>
      </w:r>
    </w:p>
    <w:p w14:paraId="5465E89F" w14:textId="77777777" w:rsidR="0081518D" w:rsidRPr="0081518D" w:rsidRDefault="0081518D" w:rsidP="0081518D">
      <w:pPr>
        <w:pBdr>
          <w:top w:val="nil"/>
          <w:left w:val="nil"/>
          <w:bottom w:val="nil"/>
          <w:right w:val="nil"/>
          <w:between w:val="nil"/>
        </w:pBdr>
        <w:ind w:left="720"/>
        <w:rPr>
          <w:rFonts w:ascii="Arial" w:eastAsia="Arial" w:hAnsi="Arial" w:cs="Arial"/>
          <w:color w:val="000000"/>
          <w:sz w:val="22"/>
          <w:szCs w:val="22"/>
        </w:rPr>
      </w:pPr>
    </w:p>
    <w:p w14:paraId="0016F624" w14:textId="77A068BC" w:rsidR="0081518D" w:rsidRPr="00AB1DD1" w:rsidRDefault="0081518D" w:rsidP="006C30E2">
      <w:pPr>
        <w:numPr>
          <w:ilvl w:val="0"/>
          <w:numId w:val="3"/>
        </w:numPr>
        <w:pBdr>
          <w:top w:val="nil"/>
          <w:left w:val="nil"/>
          <w:bottom w:val="nil"/>
          <w:right w:val="nil"/>
          <w:between w:val="nil"/>
        </w:pBdr>
        <w:rPr>
          <w:rFonts w:ascii="Arial" w:eastAsia="Arial" w:hAnsi="Arial" w:cs="Arial"/>
          <w:sz w:val="22"/>
          <w:szCs w:val="22"/>
        </w:rPr>
      </w:pPr>
      <w:r w:rsidRPr="0081518D">
        <w:rPr>
          <w:rFonts w:ascii="Arial" w:eastAsia="Arial" w:hAnsi="Arial" w:cs="Arial"/>
          <w:color w:val="000000"/>
          <w:sz w:val="22"/>
          <w:szCs w:val="22"/>
        </w:rPr>
        <w:t>There are reasonable grounds to do so, e.g., the patient has previously been removed from the organisation list</w:t>
      </w:r>
    </w:p>
    <w:p w14:paraId="75C6A39E" w14:textId="77777777" w:rsidR="00AB1DD1" w:rsidRDefault="00AB1DD1" w:rsidP="00AB1DD1">
      <w:pPr>
        <w:pStyle w:val="ListParagraph"/>
        <w:rPr>
          <w:rFonts w:ascii="Arial" w:eastAsia="Arial" w:hAnsi="Arial" w:cs="Arial"/>
          <w:sz w:val="22"/>
          <w:szCs w:val="22"/>
        </w:rPr>
      </w:pPr>
    </w:p>
    <w:p w14:paraId="0DA4B6DF" w14:textId="77777777" w:rsidR="00AB1DD1" w:rsidRPr="00C72134" w:rsidRDefault="00AB1DD1" w:rsidP="00AB1DD1">
      <w:pPr>
        <w:pBdr>
          <w:top w:val="nil"/>
          <w:left w:val="nil"/>
          <w:bottom w:val="nil"/>
          <w:right w:val="nil"/>
          <w:between w:val="nil"/>
        </w:pBdr>
        <w:ind w:left="720"/>
        <w:rPr>
          <w:rFonts w:ascii="Arial" w:eastAsia="Arial" w:hAnsi="Arial" w:cs="Arial"/>
          <w:sz w:val="22"/>
          <w:szCs w:val="22"/>
        </w:rPr>
      </w:pPr>
    </w:p>
    <w:p w14:paraId="2F5AE7F0" w14:textId="73C6AEED" w:rsidR="0081518D" w:rsidRDefault="0081518D" w:rsidP="0081518D">
      <w:pPr>
        <w:rPr>
          <w:rFonts w:ascii="Arial" w:eastAsia="Arial" w:hAnsi="Arial" w:cs="Arial"/>
          <w:sz w:val="22"/>
          <w:szCs w:val="22"/>
        </w:rPr>
      </w:pPr>
      <w:r w:rsidRPr="0081518D">
        <w:rPr>
          <w:rFonts w:ascii="Arial" w:eastAsia="Arial" w:hAnsi="Arial" w:cs="Arial"/>
          <w:sz w:val="22"/>
          <w:szCs w:val="22"/>
        </w:rPr>
        <w:t>Any refusals will be confirmed in writing to the patient, with the reasons fully stated, within 14 days of the refusal. The date and reason for refusal will be recorded along with the name of the patient and this information will be made available to commissioners if requested.</w:t>
      </w:r>
    </w:p>
    <w:p w14:paraId="47E1C62B" w14:textId="0A608299" w:rsidR="0081518D" w:rsidRPr="00790C6B" w:rsidRDefault="0081518D" w:rsidP="0081518D">
      <w:pPr>
        <w:pStyle w:val="Heading2"/>
        <w:rPr>
          <w:rFonts w:ascii="Arial" w:hAnsi="Arial" w:cs="Arial"/>
          <w:smallCaps w:val="0"/>
          <w:sz w:val="24"/>
          <w:szCs w:val="24"/>
          <w:lang w:val="en-GB"/>
        </w:rPr>
      </w:pPr>
      <w:bookmarkStart w:id="275" w:name="_Toc199770909"/>
      <w:r>
        <w:rPr>
          <w:rFonts w:ascii="Arial" w:hAnsi="Arial" w:cs="Arial"/>
          <w:smallCaps w:val="0"/>
          <w:sz w:val="24"/>
          <w:szCs w:val="24"/>
          <w:lang w:val="en-GB"/>
        </w:rPr>
        <w:t>Practice areas</w:t>
      </w:r>
      <w:bookmarkEnd w:id="275"/>
    </w:p>
    <w:p w14:paraId="3B7C37D0" w14:textId="77777777" w:rsidR="0081518D" w:rsidRDefault="0081518D" w:rsidP="0081518D">
      <w:pPr>
        <w:rPr>
          <w:rFonts w:ascii="Arial" w:eastAsia="Arial" w:hAnsi="Arial" w:cs="Arial"/>
        </w:rPr>
      </w:pPr>
    </w:p>
    <w:p w14:paraId="4104686D" w14:textId="1FCEFE5E" w:rsidR="0081518D" w:rsidRPr="0081518D" w:rsidRDefault="0081518D" w:rsidP="0081518D">
      <w:pPr>
        <w:rPr>
          <w:rFonts w:ascii="Arial" w:eastAsia="Arial" w:hAnsi="Arial" w:cs="Arial"/>
          <w:sz w:val="22"/>
          <w:szCs w:val="22"/>
        </w:rPr>
      </w:pPr>
      <w:r w:rsidRPr="0081518D">
        <w:rPr>
          <w:rFonts w:ascii="Arial" w:eastAsia="Arial" w:hAnsi="Arial" w:cs="Arial"/>
          <w:sz w:val="22"/>
          <w:szCs w:val="22"/>
        </w:rPr>
        <w:t xml:space="preserve">The </w:t>
      </w:r>
      <w:hyperlink r:id="rId17" w:anchor="4-gp-patient-registration-standard-operating-principles-for-primary-medical-services" w:history="1">
        <w:r w:rsidRPr="0081518D">
          <w:rPr>
            <w:rStyle w:val="Hyperlink"/>
            <w:rFonts w:ascii="Arial" w:eastAsia="Arial" w:hAnsi="Arial" w:cs="Arial"/>
            <w:sz w:val="22"/>
            <w:szCs w:val="22"/>
          </w:rPr>
          <w:t>PGM at Section 4.6</w:t>
        </w:r>
      </w:hyperlink>
      <w:r>
        <w:rPr>
          <w:rFonts w:ascii="Arial" w:eastAsia="Arial" w:hAnsi="Arial" w:cs="Arial"/>
          <w:sz w:val="22"/>
          <w:szCs w:val="22"/>
        </w:rPr>
        <w:t xml:space="preserve"> </w:t>
      </w:r>
      <w:r w:rsidRPr="0081518D">
        <w:rPr>
          <w:rFonts w:ascii="Arial" w:eastAsia="Arial" w:hAnsi="Arial" w:cs="Arial"/>
          <w:sz w:val="22"/>
          <w:szCs w:val="22"/>
        </w:rPr>
        <w:t>explains that all organisations are required to have agreed an inner boundary with their commissioner. Anyone residing within this area is entitled to apply to register for primary medical services and the organisation boundary must be clearly advertised to patients on the organisation’s information leaflet and/or website.</w:t>
      </w:r>
    </w:p>
    <w:p w14:paraId="612704FF" w14:textId="77777777" w:rsidR="0081518D" w:rsidRDefault="0081518D" w:rsidP="0081518D">
      <w:pPr>
        <w:rPr>
          <w:rFonts w:ascii="Arial" w:eastAsia="Arial" w:hAnsi="Arial" w:cs="Arial"/>
          <w:sz w:val="22"/>
          <w:szCs w:val="22"/>
        </w:rPr>
      </w:pPr>
    </w:p>
    <w:p w14:paraId="111BEF4A" w14:textId="77777777" w:rsidR="006B235E" w:rsidRPr="0081518D" w:rsidRDefault="006B235E" w:rsidP="006B235E">
      <w:pPr>
        <w:rPr>
          <w:rFonts w:ascii="Arial" w:eastAsia="Arial" w:hAnsi="Arial" w:cs="Arial"/>
          <w:sz w:val="22"/>
          <w:szCs w:val="22"/>
        </w:rPr>
      </w:pPr>
      <w:r w:rsidRPr="006B235E">
        <w:rPr>
          <w:rFonts w:ascii="Arial" w:eastAsia="Arial" w:hAnsi="Arial" w:cs="Arial"/>
          <w:sz w:val="22"/>
          <w:szCs w:val="22"/>
        </w:rPr>
        <w:t>Addison House Surgery do not offer out of area registrations.  Any patients moving outside the practice boundary will be asked to register with a local GP.</w:t>
      </w:r>
    </w:p>
    <w:p w14:paraId="7FCE5A43" w14:textId="4CC868F7" w:rsidR="0081518D" w:rsidRPr="00790C6B" w:rsidRDefault="0081518D" w:rsidP="0081518D">
      <w:pPr>
        <w:pStyle w:val="Heading2"/>
        <w:rPr>
          <w:rFonts w:ascii="Arial" w:hAnsi="Arial" w:cs="Arial"/>
          <w:smallCaps w:val="0"/>
          <w:sz w:val="24"/>
          <w:szCs w:val="24"/>
          <w:lang w:val="en-GB"/>
        </w:rPr>
      </w:pPr>
      <w:bookmarkStart w:id="276" w:name="_Toc199770910"/>
      <w:r>
        <w:rPr>
          <w:rFonts w:ascii="Arial" w:hAnsi="Arial" w:cs="Arial"/>
          <w:smallCaps w:val="0"/>
          <w:sz w:val="24"/>
          <w:szCs w:val="24"/>
          <w:lang w:val="en-GB"/>
        </w:rPr>
        <w:t>Registering for online services</w:t>
      </w:r>
      <w:bookmarkEnd w:id="276"/>
    </w:p>
    <w:p w14:paraId="2A69C157" w14:textId="77777777" w:rsidR="0081518D" w:rsidRDefault="0081518D" w:rsidP="0081518D">
      <w:pPr>
        <w:rPr>
          <w:rFonts w:ascii="Arial" w:eastAsia="Arial" w:hAnsi="Arial" w:cs="Arial"/>
        </w:rPr>
      </w:pPr>
    </w:p>
    <w:p w14:paraId="57ED5965" w14:textId="1248BC17" w:rsidR="0081518D" w:rsidRDefault="0081518D" w:rsidP="0081518D">
      <w:pPr>
        <w:rPr>
          <w:rFonts w:ascii="Arial" w:eastAsia="Arial" w:hAnsi="Arial" w:cs="Arial"/>
          <w:sz w:val="22"/>
          <w:szCs w:val="22"/>
        </w:rPr>
      </w:pPr>
      <w:r>
        <w:rPr>
          <w:rFonts w:ascii="Arial" w:eastAsia="Arial" w:hAnsi="Arial" w:cs="Arial"/>
          <w:sz w:val="22"/>
          <w:szCs w:val="22"/>
        </w:rPr>
        <w:t>Whil</w:t>
      </w:r>
      <w:r w:rsidR="00183A15">
        <w:rPr>
          <w:rFonts w:ascii="Arial" w:eastAsia="Arial" w:hAnsi="Arial" w:cs="Arial"/>
          <w:sz w:val="22"/>
          <w:szCs w:val="22"/>
        </w:rPr>
        <w:t>e</w:t>
      </w:r>
      <w:r>
        <w:rPr>
          <w:rFonts w:ascii="Arial" w:eastAsia="Arial" w:hAnsi="Arial" w:cs="Arial"/>
          <w:sz w:val="22"/>
          <w:szCs w:val="22"/>
        </w:rPr>
        <w:t xml:space="preserve"> there is no requirement for ID when initially registering with this organisation, should patients request access to online services, then full identification is required. For further detailed information</w:t>
      </w:r>
      <w:r w:rsidR="00183A15">
        <w:rPr>
          <w:rFonts w:ascii="Arial" w:eastAsia="Arial" w:hAnsi="Arial" w:cs="Arial"/>
          <w:sz w:val="22"/>
          <w:szCs w:val="22"/>
        </w:rPr>
        <w:t>,</w:t>
      </w:r>
      <w:r>
        <w:rPr>
          <w:rFonts w:ascii="Arial" w:eastAsia="Arial" w:hAnsi="Arial" w:cs="Arial"/>
          <w:sz w:val="22"/>
          <w:szCs w:val="22"/>
        </w:rPr>
        <w:t xml:space="preserve"> see the organisation’s Access to Medical Records Policy. </w:t>
      </w:r>
    </w:p>
    <w:p w14:paraId="487CA120" w14:textId="4AD1BB13" w:rsidR="0081518D" w:rsidRPr="00790C6B" w:rsidRDefault="0081518D" w:rsidP="0081518D">
      <w:pPr>
        <w:pStyle w:val="Heading2"/>
        <w:rPr>
          <w:rFonts w:ascii="Arial" w:hAnsi="Arial" w:cs="Arial"/>
          <w:smallCaps w:val="0"/>
          <w:sz w:val="24"/>
          <w:szCs w:val="24"/>
          <w:lang w:val="en-GB"/>
        </w:rPr>
      </w:pPr>
      <w:bookmarkStart w:id="277" w:name="_Toc199770911"/>
      <w:r>
        <w:rPr>
          <w:rFonts w:ascii="Arial" w:hAnsi="Arial" w:cs="Arial"/>
          <w:smallCaps w:val="0"/>
          <w:sz w:val="24"/>
          <w:szCs w:val="24"/>
          <w:lang w:val="en-GB"/>
        </w:rPr>
        <w:t xml:space="preserve">Registering </w:t>
      </w:r>
      <w:r w:rsidR="002266F2">
        <w:rPr>
          <w:rFonts w:ascii="Arial" w:hAnsi="Arial" w:cs="Arial"/>
          <w:smallCaps w:val="0"/>
          <w:sz w:val="24"/>
          <w:szCs w:val="24"/>
          <w:lang w:val="en-GB"/>
        </w:rPr>
        <w:t>children</w:t>
      </w:r>
      <w:bookmarkEnd w:id="277"/>
    </w:p>
    <w:p w14:paraId="703E2456" w14:textId="77777777" w:rsidR="0081518D" w:rsidRDefault="0081518D" w:rsidP="0081518D">
      <w:pPr>
        <w:rPr>
          <w:rFonts w:ascii="Arial" w:eastAsia="Arial" w:hAnsi="Arial" w:cs="Arial"/>
        </w:rPr>
      </w:pPr>
    </w:p>
    <w:p w14:paraId="4947831C" w14:textId="0FD406A0" w:rsidR="0081518D" w:rsidRDefault="002266F2" w:rsidP="0081518D">
      <w:pPr>
        <w:rPr>
          <w:rFonts w:ascii="Arial" w:eastAsia="Arial" w:hAnsi="Arial" w:cs="Arial"/>
          <w:sz w:val="22"/>
          <w:szCs w:val="22"/>
        </w:rPr>
      </w:pPr>
      <w:r>
        <w:rPr>
          <w:rFonts w:ascii="Arial" w:eastAsia="Arial" w:hAnsi="Arial" w:cs="Arial"/>
          <w:sz w:val="22"/>
          <w:szCs w:val="22"/>
        </w:rPr>
        <w:t>The same registration process applies to children (0-18 years of age)</w:t>
      </w:r>
      <w:r w:rsidR="00183A15">
        <w:rPr>
          <w:rFonts w:ascii="Arial" w:eastAsia="Arial" w:hAnsi="Arial" w:cs="Arial"/>
          <w:sz w:val="22"/>
          <w:szCs w:val="22"/>
        </w:rPr>
        <w:t>. H</w:t>
      </w:r>
      <w:r>
        <w:rPr>
          <w:rFonts w:ascii="Arial" w:eastAsia="Arial" w:hAnsi="Arial" w:cs="Arial"/>
          <w:sz w:val="22"/>
          <w:szCs w:val="22"/>
        </w:rPr>
        <w:t>owever, staff must liaise with the Safeguarding Lead if a child under 16 attempts to register alone, or with an adult who does not have parental responsibility. This organisation will gain assurance by:</w:t>
      </w:r>
    </w:p>
    <w:p w14:paraId="092A4CFF" w14:textId="77777777" w:rsidR="002266F2" w:rsidRDefault="002266F2" w:rsidP="0081518D">
      <w:pPr>
        <w:rPr>
          <w:rFonts w:ascii="Arial" w:eastAsia="Arial" w:hAnsi="Arial" w:cs="Arial"/>
          <w:sz w:val="22"/>
          <w:szCs w:val="22"/>
        </w:rPr>
      </w:pPr>
    </w:p>
    <w:p w14:paraId="2E8EF653" w14:textId="540ED90D" w:rsidR="002266F2" w:rsidRDefault="002266F2" w:rsidP="006C30E2">
      <w:pPr>
        <w:pStyle w:val="ListParagraph"/>
        <w:numPr>
          <w:ilvl w:val="0"/>
          <w:numId w:val="4"/>
        </w:numPr>
        <w:rPr>
          <w:rFonts w:ascii="Arial" w:eastAsia="Arial" w:hAnsi="Arial" w:cs="Arial"/>
          <w:sz w:val="22"/>
          <w:szCs w:val="22"/>
        </w:rPr>
      </w:pPr>
      <w:r>
        <w:rPr>
          <w:rFonts w:ascii="Arial" w:eastAsia="Arial" w:hAnsi="Arial" w:cs="Arial"/>
          <w:sz w:val="22"/>
          <w:szCs w:val="22"/>
        </w:rPr>
        <w:t>Obtaining proof of ID for each child (i.e.</w:t>
      </w:r>
      <w:r w:rsidR="00183A15">
        <w:rPr>
          <w:rFonts w:ascii="Arial" w:eastAsia="Arial" w:hAnsi="Arial" w:cs="Arial"/>
          <w:sz w:val="22"/>
          <w:szCs w:val="22"/>
        </w:rPr>
        <w:t>,</w:t>
      </w:r>
      <w:r>
        <w:rPr>
          <w:rFonts w:ascii="Arial" w:eastAsia="Arial" w:hAnsi="Arial" w:cs="Arial"/>
          <w:sz w:val="22"/>
          <w:szCs w:val="22"/>
        </w:rPr>
        <w:t xml:space="preserve"> birth certificate)</w:t>
      </w:r>
    </w:p>
    <w:p w14:paraId="0A5B3A7A" w14:textId="5E01BAE6" w:rsidR="002266F2" w:rsidRDefault="002266F2" w:rsidP="006C30E2">
      <w:pPr>
        <w:pStyle w:val="ListParagraph"/>
        <w:numPr>
          <w:ilvl w:val="0"/>
          <w:numId w:val="4"/>
        </w:numPr>
        <w:rPr>
          <w:rFonts w:ascii="Arial" w:eastAsia="Arial" w:hAnsi="Arial" w:cs="Arial"/>
          <w:sz w:val="22"/>
          <w:szCs w:val="22"/>
        </w:rPr>
      </w:pPr>
      <w:r>
        <w:rPr>
          <w:rFonts w:ascii="Arial" w:eastAsia="Arial" w:hAnsi="Arial" w:cs="Arial"/>
          <w:sz w:val="22"/>
          <w:szCs w:val="22"/>
        </w:rPr>
        <w:t>Ensuring an adult with parental responsibility is present at registration and they can prove they have parental responsibility</w:t>
      </w:r>
    </w:p>
    <w:p w14:paraId="5FC84B4A" w14:textId="1BE2AC95" w:rsidR="002266F2" w:rsidRDefault="002266F2" w:rsidP="006C30E2">
      <w:pPr>
        <w:pStyle w:val="ListParagraph"/>
        <w:numPr>
          <w:ilvl w:val="0"/>
          <w:numId w:val="4"/>
        </w:numPr>
        <w:rPr>
          <w:rFonts w:ascii="Arial" w:eastAsia="Arial" w:hAnsi="Arial" w:cs="Arial"/>
          <w:sz w:val="22"/>
          <w:szCs w:val="22"/>
        </w:rPr>
      </w:pPr>
      <w:r>
        <w:rPr>
          <w:rFonts w:ascii="Arial" w:eastAsia="Arial" w:hAnsi="Arial" w:cs="Arial"/>
          <w:sz w:val="22"/>
          <w:szCs w:val="22"/>
        </w:rPr>
        <w:t>Offering the child a new patient health check</w:t>
      </w:r>
    </w:p>
    <w:p w14:paraId="3B63E86A" w14:textId="57798EC2" w:rsidR="002266F2" w:rsidRDefault="002266F2" w:rsidP="006C30E2">
      <w:pPr>
        <w:pStyle w:val="ListParagraph"/>
        <w:numPr>
          <w:ilvl w:val="0"/>
          <w:numId w:val="4"/>
        </w:numPr>
        <w:rPr>
          <w:rFonts w:ascii="Arial" w:eastAsia="Arial" w:hAnsi="Arial" w:cs="Arial"/>
          <w:sz w:val="22"/>
          <w:szCs w:val="22"/>
        </w:rPr>
      </w:pPr>
      <w:r>
        <w:rPr>
          <w:rFonts w:ascii="Arial" w:eastAsia="Arial" w:hAnsi="Arial" w:cs="Arial"/>
          <w:sz w:val="22"/>
          <w:szCs w:val="22"/>
        </w:rPr>
        <w:t>Obtaining supporting documentation from official sources</w:t>
      </w:r>
      <w:r w:rsidR="00183A15">
        <w:rPr>
          <w:rFonts w:ascii="Arial" w:eastAsia="Arial" w:hAnsi="Arial" w:cs="Arial"/>
          <w:sz w:val="22"/>
          <w:szCs w:val="22"/>
        </w:rPr>
        <w:t>,</w:t>
      </w:r>
      <w:r>
        <w:rPr>
          <w:rFonts w:ascii="Arial" w:eastAsia="Arial" w:hAnsi="Arial" w:cs="Arial"/>
          <w:sz w:val="22"/>
          <w:szCs w:val="22"/>
        </w:rPr>
        <w:t xml:space="preserve"> i.e., previous GP, </w:t>
      </w:r>
      <w:r w:rsidR="00183A15">
        <w:rPr>
          <w:rFonts w:ascii="Arial" w:eastAsia="Arial" w:hAnsi="Arial" w:cs="Arial"/>
          <w:sz w:val="22"/>
          <w:szCs w:val="22"/>
        </w:rPr>
        <w:t>s</w:t>
      </w:r>
      <w:r>
        <w:rPr>
          <w:rFonts w:ascii="Arial" w:eastAsia="Arial" w:hAnsi="Arial" w:cs="Arial"/>
          <w:sz w:val="22"/>
          <w:szCs w:val="22"/>
        </w:rPr>
        <w:t xml:space="preserve">ocial </w:t>
      </w:r>
      <w:r w:rsidR="00183A15">
        <w:rPr>
          <w:rFonts w:ascii="Arial" w:eastAsia="Arial" w:hAnsi="Arial" w:cs="Arial"/>
          <w:sz w:val="22"/>
          <w:szCs w:val="22"/>
        </w:rPr>
        <w:t>w</w:t>
      </w:r>
      <w:r>
        <w:rPr>
          <w:rFonts w:ascii="Arial" w:eastAsia="Arial" w:hAnsi="Arial" w:cs="Arial"/>
          <w:sz w:val="22"/>
          <w:szCs w:val="22"/>
        </w:rPr>
        <w:t xml:space="preserve">orkers, etc. </w:t>
      </w:r>
    </w:p>
    <w:p w14:paraId="6DC8701C" w14:textId="77777777" w:rsidR="002266F2" w:rsidRDefault="002266F2" w:rsidP="002266F2">
      <w:pPr>
        <w:rPr>
          <w:rFonts w:ascii="Arial" w:eastAsia="Arial" w:hAnsi="Arial" w:cs="Arial"/>
          <w:sz w:val="22"/>
          <w:szCs w:val="22"/>
        </w:rPr>
      </w:pPr>
    </w:p>
    <w:p w14:paraId="5F105932" w14:textId="26AE0452" w:rsidR="002266F2" w:rsidRDefault="002266F2" w:rsidP="002266F2">
      <w:pPr>
        <w:rPr>
          <w:rFonts w:ascii="Arial" w:eastAsia="Arial" w:hAnsi="Arial" w:cs="Arial"/>
          <w:sz w:val="22"/>
          <w:szCs w:val="22"/>
        </w:rPr>
      </w:pPr>
      <w:r>
        <w:rPr>
          <w:rFonts w:ascii="Arial" w:eastAsia="Arial" w:hAnsi="Arial" w:cs="Arial"/>
          <w:sz w:val="22"/>
          <w:szCs w:val="22"/>
        </w:rPr>
        <w:t xml:space="preserve">Staff must inform the organisation’s Safeguarding Lead should they have any concerns. </w:t>
      </w:r>
    </w:p>
    <w:p w14:paraId="49B950CD" w14:textId="0A9C9890" w:rsidR="002266F2" w:rsidRPr="00790C6B" w:rsidRDefault="002266F2" w:rsidP="002266F2">
      <w:pPr>
        <w:pStyle w:val="Heading2"/>
        <w:rPr>
          <w:rFonts w:ascii="Arial" w:hAnsi="Arial" w:cs="Arial"/>
          <w:smallCaps w:val="0"/>
          <w:sz w:val="24"/>
          <w:szCs w:val="24"/>
          <w:lang w:val="en-GB"/>
        </w:rPr>
      </w:pPr>
      <w:bookmarkStart w:id="278" w:name="_Toc199770912"/>
      <w:r>
        <w:rPr>
          <w:rFonts w:ascii="Arial" w:hAnsi="Arial" w:cs="Arial"/>
          <w:smallCaps w:val="0"/>
          <w:sz w:val="24"/>
          <w:szCs w:val="24"/>
          <w:lang w:val="en-GB"/>
        </w:rPr>
        <w:t>Registering those previously registered with Defence Medical Services</w:t>
      </w:r>
      <w:bookmarkEnd w:id="278"/>
    </w:p>
    <w:p w14:paraId="655DB3B1" w14:textId="77777777" w:rsidR="002266F2" w:rsidRDefault="002266F2" w:rsidP="002266F2">
      <w:pPr>
        <w:rPr>
          <w:rFonts w:ascii="Arial" w:eastAsia="Arial" w:hAnsi="Arial" w:cs="Arial"/>
        </w:rPr>
      </w:pPr>
    </w:p>
    <w:p w14:paraId="28E93EED" w14:textId="6D668D54" w:rsidR="00667728" w:rsidRPr="002266F2" w:rsidRDefault="002266F2" w:rsidP="00667728">
      <w:pPr>
        <w:rPr>
          <w:rFonts w:ascii="Arial" w:eastAsia="Arial" w:hAnsi="Arial" w:cs="Arial"/>
          <w:sz w:val="22"/>
          <w:szCs w:val="22"/>
        </w:rPr>
      </w:pPr>
      <w:r w:rsidRPr="002266F2">
        <w:rPr>
          <w:rFonts w:ascii="Arial" w:eastAsia="Arial" w:hAnsi="Arial" w:cs="Arial"/>
          <w:sz w:val="22"/>
          <w:szCs w:val="22"/>
        </w:rPr>
        <w:t xml:space="preserve">When service personnel leave the armed forces, they become veterans and their primary healthcare reverts to the responsibility of the local NHS. Veterans will be provided with copies of their medical records which they will give to their new practice during registration. </w:t>
      </w:r>
      <w:r w:rsidR="00667728" w:rsidRPr="002266F2">
        <w:rPr>
          <w:rFonts w:ascii="Arial" w:eastAsia="Arial" w:hAnsi="Arial" w:cs="Arial"/>
          <w:sz w:val="22"/>
          <w:szCs w:val="22"/>
        </w:rPr>
        <w:t xml:space="preserve">Prior service </w:t>
      </w:r>
      <w:r w:rsidR="00667728">
        <w:rPr>
          <w:rFonts w:ascii="Arial" w:eastAsia="Arial" w:hAnsi="Arial" w:cs="Arial"/>
          <w:sz w:val="22"/>
          <w:szCs w:val="22"/>
        </w:rPr>
        <w:t>must</w:t>
      </w:r>
      <w:r w:rsidR="00667728" w:rsidRPr="002266F2">
        <w:rPr>
          <w:rFonts w:ascii="Arial" w:eastAsia="Arial" w:hAnsi="Arial" w:cs="Arial"/>
          <w:sz w:val="22"/>
          <w:szCs w:val="22"/>
        </w:rPr>
        <w:t xml:space="preserve"> be recorded on registration and allocated the correct </w:t>
      </w:r>
      <w:hyperlink r:id="rId18" w:history="1">
        <w:r w:rsidR="00667728" w:rsidRPr="00667728">
          <w:rPr>
            <w:rStyle w:val="Hyperlink"/>
            <w:rFonts w:ascii="Arial" w:eastAsia="Arial" w:hAnsi="Arial" w:cs="Arial"/>
            <w:sz w:val="22"/>
            <w:szCs w:val="22"/>
          </w:rPr>
          <w:t>SNOMED code</w:t>
        </w:r>
      </w:hyperlink>
      <w:r w:rsidR="00667728">
        <w:rPr>
          <w:rFonts w:ascii="Arial" w:eastAsia="Arial" w:hAnsi="Arial" w:cs="Arial"/>
          <w:sz w:val="22"/>
          <w:szCs w:val="22"/>
        </w:rPr>
        <w:t>.</w:t>
      </w:r>
    </w:p>
    <w:p w14:paraId="26727326" w14:textId="77777777" w:rsidR="00667728" w:rsidRPr="002266F2" w:rsidRDefault="00667728" w:rsidP="002266F2">
      <w:pPr>
        <w:rPr>
          <w:rFonts w:ascii="Arial" w:eastAsia="Arial" w:hAnsi="Arial" w:cs="Arial"/>
          <w:sz w:val="22"/>
          <w:szCs w:val="22"/>
        </w:rPr>
      </w:pPr>
    </w:p>
    <w:p w14:paraId="36428B0D" w14:textId="5473385D" w:rsidR="00C72134" w:rsidRDefault="002266F2" w:rsidP="002266F2">
      <w:pPr>
        <w:rPr>
          <w:rFonts w:ascii="Arial" w:eastAsia="Arial" w:hAnsi="Arial" w:cs="Arial"/>
          <w:sz w:val="22"/>
          <w:szCs w:val="22"/>
        </w:rPr>
      </w:pPr>
      <w:r>
        <w:rPr>
          <w:rFonts w:ascii="Arial" w:eastAsia="Arial" w:hAnsi="Arial" w:cs="Arial"/>
          <w:sz w:val="22"/>
          <w:szCs w:val="22"/>
        </w:rPr>
        <w:t>Veterans</w:t>
      </w:r>
      <w:r w:rsidRPr="002266F2">
        <w:rPr>
          <w:rFonts w:ascii="Arial" w:eastAsia="Arial" w:hAnsi="Arial" w:cs="Arial"/>
          <w:sz w:val="22"/>
          <w:szCs w:val="22"/>
        </w:rPr>
        <w:t xml:space="preserve"> are entitled to </w:t>
      </w:r>
      <w:hyperlink r:id="rId19" w:history="1">
        <w:r w:rsidRPr="00667728">
          <w:rPr>
            <w:rStyle w:val="Hyperlink"/>
            <w:rFonts w:ascii="Arial" w:eastAsia="Arial" w:hAnsi="Arial" w:cs="Arial"/>
            <w:sz w:val="22"/>
            <w:szCs w:val="22"/>
          </w:rPr>
          <w:t>priority treatment</w:t>
        </w:r>
      </w:hyperlink>
      <w:r w:rsidRPr="002266F2">
        <w:rPr>
          <w:rFonts w:ascii="Arial" w:eastAsia="Arial" w:hAnsi="Arial" w:cs="Arial"/>
          <w:sz w:val="22"/>
          <w:szCs w:val="22"/>
        </w:rPr>
        <w:t xml:space="preserve"> if their injury or condition </w:t>
      </w:r>
      <w:r w:rsidR="00667728">
        <w:rPr>
          <w:rFonts w:ascii="Arial" w:eastAsia="Arial" w:hAnsi="Arial" w:cs="Arial"/>
          <w:sz w:val="22"/>
          <w:szCs w:val="22"/>
        </w:rPr>
        <w:t>is attributed to</w:t>
      </w:r>
      <w:r w:rsidRPr="002266F2">
        <w:rPr>
          <w:rFonts w:ascii="Arial" w:eastAsia="Arial" w:hAnsi="Arial" w:cs="Arial"/>
          <w:sz w:val="22"/>
          <w:szCs w:val="22"/>
        </w:rPr>
        <w:t xml:space="preserve"> their service (subject to clinical need). </w:t>
      </w:r>
      <w:r w:rsidR="00667728">
        <w:rPr>
          <w:rFonts w:ascii="Arial" w:eastAsia="Arial" w:hAnsi="Arial" w:cs="Arial"/>
          <w:sz w:val="22"/>
          <w:szCs w:val="22"/>
        </w:rPr>
        <w:t xml:space="preserve">For further detailed guidance, see the organisation’s </w:t>
      </w:r>
      <w:r w:rsidRPr="00667728">
        <w:rPr>
          <w:rFonts w:ascii="Arial" w:eastAsia="Arial" w:hAnsi="Arial" w:cs="Arial"/>
          <w:color w:val="000000" w:themeColor="text1"/>
          <w:sz w:val="22"/>
          <w:szCs w:val="22"/>
        </w:rPr>
        <w:t xml:space="preserve">Priority </w:t>
      </w:r>
      <w:r w:rsidR="00183A15">
        <w:rPr>
          <w:rFonts w:ascii="Arial" w:eastAsia="Arial" w:hAnsi="Arial" w:cs="Arial"/>
          <w:color w:val="000000" w:themeColor="text1"/>
          <w:sz w:val="22"/>
          <w:szCs w:val="22"/>
        </w:rPr>
        <w:t>T</w:t>
      </w:r>
      <w:r w:rsidRPr="00667728">
        <w:rPr>
          <w:rFonts w:ascii="Arial" w:eastAsia="Arial" w:hAnsi="Arial" w:cs="Arial"/>
          <w:color w:val="000000" w:themeColor="text1"/>
          <w:sz w:val="22"/>
          <w:szCs w:val="22"/>
        </w:rPr>
        <w:t xml:space="preserve">reatment for </w:t>
      </w:r>
      <w:r w:rsidR="00183A15">
        <w:rPr>
          <w:rFonts w:ascii="Arial" w:eastAsia="Arial" w:hAnsi="Arial" w:cs="Arial"/>
          <w:color w:val="000000" w:themeColor="text1"/>
          <w:sz w:val="22"/>
          <w:szCs w:val="22"/>
        </w:rPr>
        <w:t>V</w:t>
      </w:r>
      <w:r w:rsidRPr="00667728">
        <w:rPr>
          <w:rFonts w:ascii="Arial" w:eastAsia="Arial" w:hAnsi="Arial" w:cs="Arial"/>
          <w:color w:val="000000" w:themeColor="text1"/>
          <w:sz w:val="22"/>
          <w:szCs w:val="22"/>
        </w:rPr>
        <w:t xml:space="preserve">eterans </w:t>
      </w:r>
      <w:r w:rsidRPr="002266F2">
        <w:rPr>
          <w:rFonts w:ascii="Arial" w:eastAsia="Arial" w:hAnsi="Arial" w:cs="Arial"/>
          <w:sz w:val="22"/>
          <w:szCs w:val="22"/>
        </w:rPr>
        <w:t>document.</w:t>
      </w:r>
    </w:p>
    <w:p w14:paraId="008E1E30" w14:textId="2B999995" w:rsidR="00667728" w:rsidRPr="00790C6B" w:rsidRDefault="00667728" w:rsidP="00667728">
      <w:pPr>
        <w:pStyle w:val="Heading2"/>
        <w:rPr>
          <w:rFonts w:ascii="Arial" w:hAnsi="Arial" w:cs="Arial"/>
          <w:smallCaps w:val="0"/>
          <w:sz w:val="24"/>
          <w:szCs w:val="24"/>
          <w:lang w:val="en-GB"/>
        </w:rPr>
      </w:pPr>
      <w:bookmarkStart w:id="279" w:name="_Toc199770913"/>
      <w:r>
        <w:rPr>
          <w:rFonts w:ascii="Arial" w:hAnsi="Arial" w:cs="Arial"/>
          <w:smallCaps w:val="0"/>
          <w:sz w:val="24"/>
          <w:szCs w:val="24"/>
          <w:lang w:val="en-GB"/>
        </w:rPr>
        <w:lastRenderedPageBreak/>
        <w:t>Registration of civil servants, their dependants and the dependants of members of the Armed Forces returning from overseas service</w:t>
      </w:r>
      <w:bookmarkEnd w:id="279"/>
    </w:p>
    <w:p w14:paraId="6728D51A" w14:textId="77777777" w:rsidR="00667728" w:rsidRDefault="00667728" w:rsidP="00667728">
      <w:pPr>
        <w:rPr>
          <w:rFonts w:ascii="Arial" w:eastAsia="Arial" w:hAnsi="Arial" w:cs="Arial"/>
        </w:rPr>
      </w:pPr>
    </w:p>
    <w:p w14:paraId="53E62510" w14:textId="6DE71FD8" w:rsidR="00667728" w:rsidRDefault="00667728" w:rsidP="00667728">
      <w:pPr>
        <w:rPr>
          <w:rFonts w:ascii="Arial" w:eastAsia="Arial" w:hAnsi="Arial" w:cs="Arial"/>
          <w:sz w:val="22"/>
          <w:szCs w:val="22"/>
        </w:rPr>
      </w:pPr>
      <w:r w:rsidRPr="00667728">
        <w:rPr>
          <w:rFonts w:ascii="Arial" w:eastAsia="Arial" w:hAnsi="Arial" w:cs="Arial"/>
          <w:sz w:val="22"/>
          <w:szCs w:val="22"/>
        </w:rPr>
        <w:t xml:space="preserve">Comprehensive guidance regarding the registration of civil servants posted overseas, their relevant family members who accompanied them on their posting and relevant family members who have accompanied a member of the Armed Forces posted overseas is detailed within the </w:t>
      </w:r>
      <w:hyperlink r:id="rId20" w:anchor="4-gp-patient-registration-standard-operating-principles-for-primary-medical-services" w:history="1">
        <w:r w:rsidRPr="00646F8B">
          <w:rPr>
            <w:rStyle w:val="Hyperlink"/>
            <w:rFonts w:ascii="Arial" w:eastAsia="Arial" w:hAnsi="Arial" w:cs="Arial"/>
            <w:sz w:val="22"/>
            <w:szCs w:val="22"/>
          </w:rPr>
          <w:t>PGM</w:t>
        </w:r>
      </w:hyperlink>
      <w:r w:rsidRPr="00667728">
        <w:rPr>
          <w:rFonts w:ascii="Arial" w:eastAsia="Arial" w:hAnsi="Arial" w:cs="Arial"/>
          <w:sz w:val="22"/>
          <w:szCs w:val="22"/>
        </w:rPr>
        <w:t xml:space="preserve"> at section 4.15. This includes enabling such individuals to register as a permanent or temporary patient in advance of or upon their return to the UK. </w:t>
      </w:r>
    </w:p>
    <w:p w14:paraId="5CB9A6CE" w14:textId="41095426" w:rsidR="00667728" w:rsidRPr="00790C6B" w:rsidRDefault="00667728" w:rsidP="00667728">
      <w:pPr>
        <w:pStyle w:val="Heading2"/>
        <w:rPr>
          <w:rFonts w:ascii="Arial" w:hAnsi="Arial" w:cs="Arial"/>
          <w:smallCaps w:val="0"/>
          <w:sz w:val="24"/>
          <w:szCs w:val="24"/>
          <w:lang w:val="en-GB"/>
        </w:rPr>
      </w:pPr>
      <w:bookmarkStart w:id="280" w:name="_Toc199770914"/>
      <w:r>
        <w:rPr>
          <w:rFonts w:ascii="Arial" w:hAnsi="Arial" w:cs="Arial"/>
          <w:smallCaps w:val="0"/>
          <w:sz w:val="24"/>
          <w:szCs w:val="24"/>
          <w:lang w:val="en-GB"/>
        </w:rPr>
        <w:t>Registering Commonwealth, Gurkha or Nepali veterans</w:t>
      </w:r>
      <w:bookmarkEnd w:id="280"/>
    </w:p>
    <w:p w14:paraId="594127B8" w14:textId="77777777" w:rsidR="00667728" w:rsidRDefault="00667728" w:rsidP="00667728">
      <w:pPr>
        <w:rPr>
          <w:rFonts w:ascii="Arial" w:eastAsia="Arial" w:hAnsi="Arial" w:cs="Arial"/>
        </w:rPr>
      </w:pPr>
    </w:p>
    <w:p w14:paraId="03A1DAC7" w14:textId="77777777" w:rsidR="00C11E0C" w:rsidRPr="00C11E0C" w:rsidRDefault="00C11E0C" w:rsidP="00C11E0C">
      <w:pPr>
        <w:rPr>
          <w:rFonts w:ascii="Arial" w:eastAsia="Arial" w:hAnsi="Arial" w:cs="Arial"/>
          <w:sz w:val="22"/>
          <w:szCs w:val="22"/>
        </w:rPr>
      </w:pPr>
      <w:hyperlink r:id="rId21">
        <w:r w:rsidRPr="00C11E0C">
          <w:rPr>
            <w:rFonts w:ascii="Arial" w:eastAsia="Arial" w:hAnsi="Arial" w:cs="Arial"/>
            <w:color w:val="0563C1"/>
            <w:sz w:val="22"/>
            <w:szCs w:val="22"/>
            <w:u w:val="single"/>
          </w:rPr>
          <w:t>NHS England</w:t>
        </w:r>
      </w:hyperlink>
      <w:r w:rsidRPr="00C11E0C">
        <w:rPr>
          <w:rFonts w:ascii="Arial" w:eastAsia="Arial" w:hAnsi="Arial" w:cs="Arial"/>
          <w:sz w:val="22"/>
          <w:szCs w:val="22"/>
        </w:rPr>
        <w:t xml:space="preserve"> advises the following veterans are not entitled to receive free healthcare from the NHS after their discharge date from the UK Armed Forces:</w:t>
      </w:r>
    </w:p>
    <w:p w14:paraId="7352B8F7" w14:textId="77777777" w:rsidR="00C11E0C" w:rsidRPr="00C11E0C" w:rsidRDefault="00C11E0C" w:rsidP="00C11E0C">
      <w:pPr>
        <w:rPr>
          <w:rFonts w:ascii="Arial" w:eastAsia="Arial" w:hAnsi="Arial" w:cs="Arial"/>
          <w:sz w:val="22"/>
          <w:szCs w:val="22"/>
        </w:rPr>
      </w:pPr>
    </w:p>
    <w:p w14:paraId="478ED02B" w14:textId="77777777" w:rsidR="00C11E0C" w:rsidRPr="00C11E0C" w:rsidRDefault="00C11E0C" w:rsidP="006C30E2">
      <w:pPr>
        <w:numPr>
          <w:ilvl w:val="0"/>
          <w:numId w:val="5"/>
        </w:numPr>
        <w:pBdr>
          <w:top w:val="nil"/>
          <w:left w:val="nil"/>
          <w:bottom w:val="nil"/>
          <w:right w:val="nil"/>
          <w:between w:val="nil"/>
        </w:pBdr>
        <w:rPr>
          <w:rFonts w:ascii="Arial" w:eastAsia="Arial" w:hAnsi="Arial" w:cs="Arial"/>
          <w:color w:val="000000"/>
          <w:sz w:val="22"/>
          <w:szCs w:val="22"/>
        </w:rPr>
      </w:pPr>
      <w:r w:rsidRPr="00C11E0C">
        <w:rPr>
          <w:rFonts w:ascii="Arial" w:eastAsia="Arial" w:hAnsi="Arial" w:cs="Arial"/>
          <w:color w:val="000000"/>
          <w:sz w:val="22"/>
          <w:szCs w:val="22"/>
        </w:rPr>
        <w:t>A citizen of a member of the Commonwealth</w:t>
      </w:r>
    </w:p>
    <w:p w14:paraId="4CD4E5F3" w14:textId="77777777" w:rsidR="00C11E0C" w:rsidRPr="00C11E0C" w:rsidRDefault="00C11E0C" w:rsidP="006C30E2">
      <w:pPr>
        <w:numPr>
          <w:ilvl w:val="0"/>
          <w:numId w:val="5"/>
        </w:numPr>
        <w:pBdr>
          <w:top w:val="nil"/>
          <w:left w:val="nil"/>
          <w:bottom w:val="nil"/>
          <w:right w:val="nil"/>
          <w:between w:val="nil"/>
        </w:pBdr>
        <w:rPr>
          <w:rFonts w:ascii="Arial" w:eastAsia="Arial" w:hAnsi="Arial" w:cs="Arial"/>
          <w:color w:val="000000"/>
          <w:sz w:val="22"/>
          <w:szCs w:val="22"/>
        </w:rPr>
      </w:pPr>
      <w:r w:rsidRPr="00C11E0C">
        <w:rPr>
          <w:rFonts w:ascii="Arial" w:eastAsia="Arial" w:hAnsi="Arial" w:cs="Arial"/>
          <w:color w:val="000000"/>
          <w:sz w:val="22"/>
          <w:szCs w:val="22"/>
        </w:rPr>
        <w:t>A Gurkha citizen</w:t>
      </w:r>
    </w:p>
    <w:p w14:paraId="1E867D70" w14:textId="77777777" w:rsidR="00C11E0C" w:rsidRPr="00C11E0C" w:rsidRDefault="00C11E0C" w:rsidP="006C30E2">
      <w:pPr>
        <w:numPr>
          <w:ilvl w:val="0"/>
          <w:numId w:val="5"/>
        </w:numPr>
        <w:pBdr>
          <w:top w:val="nil"/>
          <w:left w:val="nil"/>
          <w:bottom w:val="nil"/>
          <w:right w:val="nil"/>
          <w:between w:val="nil"/>
        </w:pBdr>
        <w:rPr>
          <w:rFonts w:ascii="Arial" w:eastAsia="Arial" w:hAnsi="Arial" w:cs="Arial"/>
          <w:color w:val="000000"/>
          <w:sz w:val="22"/>
          <w:szCs w:val="22"/>
        </w:rPr>
      </w:pPr>
      <w:r w:rsidRPr="00C11E0C">
        <w:rPr>
          <w:rFonts w:ascii="Arial" w:eastAsia="Arial" w:hAnsi="Arial" w:cs="Arial"/>
          <w:color w:val="000000"/>
          <w:sz w:val="22"/>
          <w:szCs w:val="22"/>
        </w:rPr>
        <w:t>A Nepali citizen</w:t>
      </w:r>
    </w:p>
    <w:p w14:paraId="2886E338" w14:textId="77777777" w:rsidR="00C11E0C" w:rsidRPr="00C11E0C" w:rsidRDefault="00C11E0C" w:rsidP="00C11E0C">
      <w:pPr>
        <w:rPr>
          <w:rFonts w:ascii="Arial" w:eastAsia="Arial" w:hAnsi="Arial" w:cs="Arial"/>
          <w:sz w:val="22"/>
          <w:szCs w:val="22"/>
        </w:rPr>
      </w:pPr>
    </w:p>
    <w:p w14:paraId="07B66027" w14:textId="23380044" w:rsidR="00C11E0C" w:rsidRDefault="00C11E0C" w:rsidP="00C11E0C">
      <w:pPr>
        <w:rPr>
          <w:rFonts w:ascii="Arial" w:eastAsia="Arial" w:hAnsi="Arial" w:cs="Arial"/>
          <w:sz w:val="22"/>
          <w:szCs w:val="22"/>
        </w:rPr>
      </w:pPr>
      <w:r w:rsidRPr="00C11E0C">
        <w:rPr>
          <w:rFonts w:ascii="Arial" w:eastAsia="Arial" w:hAnsi="Arial" w:cs="Arial"/>
          <w:sz w:val="22"/>
          <w:szCs w:val="22"/>
        </w:rPr>
        <w:t xml:space="preserve">In order to receive free healthcare through the NHS after this date, these groups must gain indefinite leave by using the </w:t>
      </w:r>
      <w:hyperlink r:id="rId22">
        <w:r w:rsidRPr="00C11E0C">
          <w:rPr>
            <w:rFonts w:ascii="Arial" w:eastAsia="Arial" w:hAnsi="Arial" w:cs="Arial"/>
            <w:color w:val="0563C1"/>
            <w:sz w:val="22"/>
            <w:szCs w:val="22"/>
            <w:u w:val="single"/>
          </w:rPr>
          <w:t>immigration rules and process</w:t>
        </w:r>
      </w:hyperlink>
      <w:r w:rsidRPr="00C11E0C">
        <w:rPr>
          <w:rFonts w:ascii="Arial" w:eastAsia="Arial" w:hAnsi="Arial" w:cs="Arial"/>
          <w:sz w:val="22"/>
          <w:szCs w:val="22"/>
        </w:rPr>
        <w:t>.</w:t>
      </w:r>
      <w:r>
        <w:rPr>
          <w:rFonts w:ascii="Arial" w:eastAsia="Arial" w:hAnsi="Arial" w:cs="Arial"/>
          <w:sz w:val="22"/>
          <w:szCs w:val="22"/>
        </w:rPr>
        <w:t xml:space="preserve"> </w:t>
      </w:r>
      <w:r w:rsidRPr="00C11E0C">
        <w:rPr>
          <w:rFonts w:ascii="Arial" w:eastAsia="Arial" w:hAnsi="Arial" w:cs="Arial"/>
          <w:b/>
          <w:sz w:val="22"/>
          <w:szCs w:val="22"/>
        </w:rPr>
        <w:t xml:space="preserve">Please note, </w:t>
      </w:r>
      <w:r w:rsidRPr="00C11E0C">
        <w:rPr>
          <w:rFonts w:ascii="Arial" w:eastAsia="Arial" w:hAnsi="Arial" w:cs="Arial"/>
          <w:sz w:val="22"/>
          <w:szCs w:val="22"/>
        </w:rPr>
        <w:t xml:space="preserve">this organisation has a contractual duty to provide emergency and immediately necessary treatment free of charge for everyone. </w:t>
      </w:r>
    </w:p>
    <w:p w14:paraId="0FA3E737" w14:textId="16AF5C92" w:rsidR="00C11E0C" w:rsidRPr="00790C6B" w:rsidRDefault="00C11E0C" w:rsidP="00C11E0C">
      <w:pPr>
        <w:pStyle w:val="Heading2"/>
        <w:rPr>
          <w:rFonts w:ascii="Arial" w:hAnsi="Arial" w:cs="Arial"/>
          <w:smallCaps w:val="0"/>
          <w:sz w:val="24"/>
          <w:szCs w:val="24"/>
          <w:lang w:val="en-GB"/>
        </w:rPr>
      </w:pPr>
      <w:bookmarkStart w:id="281" w:name="_Toc199770915"/>
      <w:r>
        <w:rPr>
          <w:rFonts w:ascii="Arial" w:hAnsi="Arial" w:cs="Arial"/>
          <w:smallCaps w:val="0"/>
          <w:sz w:val="24"/>
          <w:szCs w:val="24"/>
          <w:lang w:val="en-GB"/>
        </w:rPr>
        <w:t>Registering asylum seekers, refugees and other migrants</w:t>
      </w:r>
      <w:bookmarkEnd w:id="281"/>
    </w:p>
    <w:p w14:paraId="1DE9F1BD" w14:textId="77777777" w:rsidR="00C11E0C" w:rsidRDefault="00C11E0C" w:rsidP="00C11E0C">
      <w:pPr>
        <w:rPr>
          <w:rFonts w:ascii="Arial" w:eastAsia="Arial" w:hAnsi="Arial" w:cs="Arial"/>
        </w:rPr>
      </w:pPr>
    </w:p>
    <w:p w14:paraId="574300BD" w14:textId="03570FEE" w:rsidR="00C11E0C" w:rsidRDefault="00C11E0C" w:rsidP="00C11E0C">
      <w:pPr>
        <w:rPr>
          <w:rFonts w:ascii="Arial" w:hAnsi="Arial" w:cs="Arial"/>
          <w:sz w:val="22"/>
          <w:szCs w:val="22"/>
        </w:rPr>
      </w:pPr>
      <w:r>
        <w:rPr>
          <w:rFonts w:ascii="Arial" w:hAnsi="Arial" w:cs="Arial"/>
          <w:sz w:val="22"/>
          <w:szCs w:val="22"/>
        </w:rPr>
        <w:t xml:space="preserve">As stated in </w:t>
      </w:r>
      <w:hyperlink r:id="rId23" w:history="1">
        <w:r w:rsidRPr="00C11E0C">
          <w:rPr>
            <w:rStyle w:val="Hyperlink"/>
            <w:rFonts w:ascii="Arial" w:hAnsi="Arial" w:cs="Arial"/>
            <w:sz w:val="22"/>
            <w:szCs w:val="22"/>
          </w:rPr>
          <w:t>CQC GP mythbuster 36</w:t>
        </w:r>
      </w:hyperlink>
      <w:r>
        <w:rPr>
          <w:rFonts w:ascii="Arial" w:hAnsi="Arial" w:cs="Arial"/>
          <w:sz w:val="22"/>
          <w:szCs w:val="22"/>
        </w:rPr>
        <w:t xml:space="preserve">, this organisation should register patients without required documentation. Overseas visitors do not need to provide proof of ID or immigration status (asylum seekers may have an ‘application registration card’ (ARC) from Immigration Services). The organisation can register asylum seekers and refugees who are not in permanent housing as a temporary patient for up to three months. </w:t>
      </w:r>
    </w:p>
    <w:p w14:paraId="42799C47" w14:textId="77777777" w:rsidR="00C11E0C" w:rsidRDefault="00C11E0C" w:rsidP="00C11E0C">
      <w:pPr>
        <w:rPr>
          <w:rFonts w:ascii="Arial" w:hAnsi="Arial" w:cs="Arial"/>
          <w:sz w:val="22"/>
          <w:szCs w:val="22"/>
        </w:rPr>
      </w:pPr>
    </w:p>
    <w:p w14:paraId="0192F507" w14:textId="5B4DC9E0" w:rsidR="00C11E0C" w:rsidRDefault="00C11E0C" w:rsidP="00C11E0C">
      <w:pPr>
        <w:rPr>
          <w:rFonts w:ascii="Arial" w:hAnsi="Arial" w:cs="Arial"/>
          <w:sz w:val="22"/>
          <w:szCs w:val="22"/>
        </w:rPr>
      </w:pPr>
      <w:r>
        <w:rPr>
          <w:rFonts w:ascii="Arial" w:hAnsi="Arial" w:cs="Arial"/>
          <w:sz w:val="22"/>
          <w:szCs w:val="22"/>
        </w:rPr>
        <w:t xml:space="preserve">The CQC will expect this organisation to fulfil the fundamental standards of patient equality as detailed in </w:t>
      </w:r>
      <w:hyperlink r:id="rId24" w:history="1">
        <w:r w:rsidRPr="00C11E0C">
          <w:rPr>
            <w:rStyle w:val="Hyperlink"/>
            <w:rFonts w:ascii="Arial" w:hAnsi="Arial" w:cs="Arial"/>
            <w:sz w:val="22"/>
            <w:szCs w:val="22"/>
          </w:rPr>
          <w:t>Regulation 10</w:t>
        </w:r>
      </w:hyperlink>
      <w:r>
        <w:rPr>
          <w:rFonts w:ascii="Arial" w:hAnsi="Arial" w:cs="Arial"/>
          <w:sz w:val="22"/>
          <w:szCs w:val="22"/>
        </w:rPr>
        <w:t xml:space="preserve"> and </w:t>
      </w:r>
      <w:hyperlink r:id="rId25" w:history="1">
        <w:r w:rsidRPr="00C11E0C">
          <w:rPr>
            <w:rStyle w:val="Hyperlink"/>
            <w:rFonts w:ascii="Arial" w:hAnsi="Arial" w:cs="Arial"/>
            <w:sz w:val="22"/>
            <w:szCs w:val="22"/>
          </w:rPr>
          <w:t>Regulation 13</w:t>
        </w:r>
      </w:hyperlink>
      <w:r>
        <w:rPr>
          <w:rFonts w:ascii="Arial" w:hAnsi="Arial" w:cs="Arial"/>
          <w:sz w:val="22"/>
          <w:szCs w:val="22"/>
        </w:rPr>
        <w:t>. CQC mythbuster 36 provides links to addition guidance to help</w:t>
      </w:r>
      <w:r w:rsidR="00183A15">
        <w:rPr>
          <w:rFonts w:ascii="Arial" w:hAnsi="Arial" w:cs="Arial"/>
          <w:sz w:val="22"/>
          <w:szCs w:val="22"/>
        </w:rPr>
        <w:t xml:space="preserve"> to</w:t>
      </w:r>
      <w:r>
        <w:rPr>
          <w:rFonts w:ascii="Arial" w:hAnsi="Arial" w:cs="Arial"/>
          <w:sz w:val="22"/>
          <w:szCs w:val="22"/>
        </w:rPr>
        <w:t xml:space="preserve"> support patients in these cohorts. </w:t>
      </w:r>
    </w:p>
    <w:p w14:paraId="440341EE" w14:textId="4932D6EB" w:rsidR="00C11E0C" w:rsidRPr="00790C6B" w:rsidRDefault="00C11E0C" w:rsidP="00C11E0C">
      <w:pPr>
        <w:pStyle w:val="Heading2"/>
        <w:rPr>
          <w:rFonts w:ascii="Arial" w:hAnsi="Arial" w:cs="Arial"/>
          <w:smallCaps w:val="0"/>
          <w:sz w:val="24"/>
          <w:szCs w:val="24"/>
          <w:lang w:val="en-GB"/>
        </w:rPr>
      </w:pPr>
      <w:bookmarkStart w:id="282" w:name="_Toc199770916"/>
      <w:r>
        <w:rPr>
          <w:rFonts w:ascii="Arial" w:hAnsi="Arial" w:cs="Arial"/>
          <w:smallCaps w:val="0"/>
          <w:sz w:val="24"/>
          <w:szCs w:val="24"/>
          <w:lang w:val="en-GB"/>
        </w:rPr>
        <w:t>Registering a homeless patient</w:t>
      </w:r>
      <w:bookmarkEnd w:id="282"/>
    </w:p>
    <w:p w14:paraId="4C05318F" w14:textId="77777777" w:rsidR="00C11E0C" w:rsidRDefault="00C11E0C" w:rsidP="00C11E0C">
      <w:pPr>
        <w:rPr>
          <w:rFonts w:ascii="Arial" w:eastAsia="Arial" w:hAnsi="Arial" w:cs="Arial"/>
        </w:rPr>
      </w:pPr>
    </w:p>
    <w:p w14:paraId="377FD520" w14:textId="77777777" w:rsidR="006C30E2" w:rsidRPr="006C30E2" w:rsidRDefault="006C30E2" w:rsidP="006C30E2">
      <w:pPr>
        <w:rPr>
          <w:rFonts w:ascii="Arial" w:hAnsi="Arial" w:cs="Arial"/>
          <w:sz w:val="22"/>
          <w:szCs w:val="22"/>
        </w:rPr>
      </w:pPr>
      <w:bookmarkStart w:id="283" w:name="_Toc199770917"/>
      <w:r w:rsidRPr="006C30E2">
        <w:rPr>
          <w:rFonts w:ascii="Arial" w:hAnsi="Arial" w:cs="Arial"/>
          <w:sz w:val="22"/>
          <w:szCs w:val="22"/>
        </w:rPr>
        <w:t>Any homeless patient is able to register with Addison House Surgery by using either a temporary address such as a friend's address or a day centre. An address needs to be provided to ensure safe delivery and receipt of correspondence and benefits patients and the practice.</w:t>
      </w:r>
    </w:p>
    <w:p w14:paraId="3E200BB6" w14:textId="77777777" w:rsidR="006C30E2" w:rsidRPr="006C30E2" w:rsidRDefault="006C30E2" w:rsidP="006C30E2">
      <w:pPr>
        <w:rPr>
          <w:rFonts w:ascii="Arial" w:hAnsi="Arial" w:cs="Arial"/>
          <w:strike/>
          <w:sz w:val="22"/>
          <w:szCs w:val="22"/>
        </w:rPr>
      </w:pPr>
    </w:p>
    <w:p w14:paraId="6E6E0BD9" w14:textId="77777777" w:rsidR="006C30E2" w:rsidRPr="006C30E2" w:rsidRDefault="006C30E2" w:rsidP="006C30E2">
      <w:pPr>
        <w:suppressAutoHyphens/>
        <w:rPr>
          <w:rFonts w:ascii="Arial" w:eastAsia="Aptos" w:hAnsi="Arial" w:cs="Arial"/>
          <w:sz w:val="22"/>
          <w:szCs w:val="22"/>
          <w:lang w:eastAsia="en-US"/>
        </w:rPr>
      </w:pPr>
      <w:r w:rsidRPr="006C30E2">
        <w:rPr>
          <w:rFonts w:ascii="Arial" w:eastAsia="Aptos" w:hAnsi="Arial" w:cs="Arial"/>
          <w:sz w:val="22"/>
          <w:szCs w:val="22"/>
          <w:lang w:eastAsia="en-US"/>
        </w:rPr>
        <w:t>Having no fixed address means:</w:t>
      </w:r>
    </w:p>
    <w:p w14:paraId="0EC96FA8" w14:textId="77777777" w:rsidR="006C30E2" w:rsidRPr="006C30E2" w:rsidRDefault="006C30E2" w:rsidP="006C30E2">
      <w:pPr>
        <w:suppressAutoHyphens/>
        <w:rPr>
          <w:rFonts w:ascii="Arial" w:eastAsia="Aptos" w:hAnsi="Arial" w:cs="Arial"/>
          <w:sz w:val="22"/>
          <w:szCs w:val="22"/>
          <w:lang w:eastAsia="en-US"/>
        </w:rPr>
      </w:pPr>
      <w:r w:rsidRPr="006C30E2">
        <w:rPr>
          <w:rFonts w:ascii="Arial" w:eastAsia="Aptos" w:hAnsi="Arial" w:cs="Arial"/>
          <w:sz w:val="22"/>
          <w:szCs w:val="22"/>
          <w:lang w:eastAsia="en-US"/>
        </w:rPr>
        <w:t> </w:t>
      </w:r>
    </w:p>
    <w:p w14:paraId="60CD4231" w14:textId="77777777" w:rsidR="006C30E2" w:rsidRPr="006C30E2" w:rsidRDefault="006C30E2" w:rsidP="006C30E2">
      <w:pPr>
        <w:numPr>
          <w:ilvl w:val="0"/>
          <w:numId w:val="7"/>
        </w:numPr>
        <w:suppressAutoHyphens/>
        <w:rPr>
          <w:rFonts w:ascii="Arial" w:eastAsia="Aptos" w:hAnsi="Arial" w:cs="Arial"/>
          <w:sz w:val="22"/>
          <w:szCs w:val="22"/>
          <w:lang w:eastAsia="en-US"/>
        </w:rPr>
      </w:pPr>
      <w:r w:rsidRPr="006C30E2">
        <w:rPr>
          <w:rFonts w:ascii="Arial" w:eastAsia="Aptos" w:hAnsi="Arial" w:cs="Arial"/>
          <w:sz w:val="22"/>
          <w:szCs w:val="22"/>
          <w:lang w:eastAsia="en-US"/>
        </w:rPr>
        <w:t>You don't have somewhere you can live all the time. This could be because you:</w:t>
      </w:r>
    </w:p>
    <w:p w14:paraId="3D713A8D" w14:textId="77777777" w:rsidR="006C30E2" w:rsidRPr="006C30E2" w:rsidRDefault="006C30E2" w:rsidP="006C30E2">
      <w:pPr>
        <w:numPr>
          <w:ilvl w:val="1"/>
          <w:numId w:val="7"/>
        </w:numPr>
        <w:suppressAutoHyphens/>
        <w:rPr>
          <w:rFonts w:ascii="Arial" w:eastAsia="Aptos" w:hAnsi="Arial" w:cs="Arial"/>
          <w:sz w:val="22"/>
          <w:szCs w:val="22"/>
          <w:lang w:eastAsia="en-US"/>
        </w:rPr>
      </w:pPr>
      <w:r w:rsidRPr="006C30E2">
        <w:rPr>
          <w:rFonts w:ascii="Arial" w:eastAsia="Aptos" w:hAnsi="Arial" w:cs="Arial"/>
          <w:sz w:val="22"/>
          <w:szCs w:val="22"/>
          <w:lang w:eastAsia="en-US"/>
        </w:rPr>
        <w:t>Are street homeless.</w:t>
      </w:r>
    </w:p>
    <w:p w14:paraId="3BE00A84" w14:textId="77777777" w:rsidR="006C30E2" w:rsidRPr="006C30E2" w:rsidRDefault="006C30E2" w:rsidP="006C30E2">
      <w:pPr>
        <w:numPr>
          <w:ilvl w:val="1"/>
          <w:numId w:val="7"/>
        </w:numPr>
        <w:suppressAutoHyphens/>
        <w:rPr>
          <w:rFonts w:ascii="Arial" w:eastAsia="Aptos" w:hAnsi="Arial" w:cs="Arial"/>
          <w:sz w:val="22"/>
          <w:szCs w:val="22"/>
          <w:lang w:eastAsia="en-US"/>
        </w:rPr>
      </w:pPr>
      <w:r w:rsidRPr="006C30E2">
        <w:rPr>
          <w:rFonts w:ascii="Arial" w:eastAsia="Aptos" w:hAnsi="Arial" w:cs="Arial"/>
          <w:sz w:val="22"/>
          <w:szCs w:val="22"/>
          <w:lang w:eastAsia="en-US"/>
        </w:rPr>
        <w:t>Are 'sofa surfing' with friends and families.</w:t>
      </w:r>
    </w:p>
    <w:p w14:paraId="1D0034E2" w14:textId="77777777" w:rsidR="006C30E2" w:rsidRPr="006C30E2" w:rsidRDefault="006C30E2" w:rsidP="006C30E2">
      <w:pPr>
        <w:numPr>
          <w:ilvl w:val="0"/>
          <w:numId w:val="7"/>
        </w:numPr>
        <w:suppressAutoHyphens/>
        <w:rPr>
          <w:rFonts w:ascii="Arial" w:eastAsia="Aptos" w:hAnsi="Arial" w:cs="Arial"/>
          <w:sz w:val="22"/>
          <w:szCs w:val="22"/>
          <w:lang w:eastAsia="en-US"/>
        </w:rPr>
      </w:pPr>
      <w:r w:rsidRPr="006C30E2">
        <w:rPr>
          <w:rFonts w:ascii="Arial" w:eastAsia="Aptos" w:hAnsi="Arial" w:cs="Arial"/>
          <w:sz w:val="22"/>
          <w:szCs w:val="22"/>
          <w:lang w:eastAsia="en-US"/>
        </w:rPr>
        <w:t>Live a nomadic lifestyle and do not stay in one place. This could mean that you live in a:</w:t>
      </w:r>
    </w:p>
    <w:p w14:paraId="2BF98E28" w14:textId="77777777" w:rsidR="006C30E2" w:rsidRPr="006C30E2" w:rsidRDefault="006C30E2" w:rsidP="006C30E2">
      <w:pPr>
        <w:numPr>
          <w:ilvl w:val="1"/>
          <w:numId w:val="7"/>
        </w:numPr>
        <w:suppressAutoHyphens/>
        <w:rPr>
          <w:rFonts w:ascii="Arial" w:eastAsia="Aptos" w:hAnsi="Arial" w:cs="Arial"/>
          <w:sz w:val="22"/>
          <w:szCs w:val="22"/>
          <w:lang w:eastAsia="en-US"/>
        </w:rPr>
      </w:pPr>
      <w:r w:rsidRPr="006C30E2">
        <w:rPr>
          <w:rFonts w:ascii="Arial" w:eastAsia="Aptos" w:hAnsi="Arial" w:cs="Arial"/>
          <w:sz w:val="22"/>
          <w:szCs w:val="22"/>
          <w:lang w:eastAsia="en-US"/>
        </w:rPr>
        <w:t>Mobile home, such as a caravan, boat or van.</w:t>
      </w:r>
    </w:p>
    <w:p w14:paraId="1FCF5605" w14:textId="77777777" w:rsidR="006C30E2" w:rsidRPr="006C30E2" w:rsidRDefault="006C30E2" w:rsidP="006C30E2">
      <w:pPr>
        <w:numPr>
          <w:ilvl w:val="1"/>
          <w:numId w:val="7"/>
        </w:numPr>
        <w:suppressAutoHyphens/>
        <w:rPr>
          <w:rFonts w:ascii="Arial" w:eastAsia="Aptos" w:hAnsi="Arial" w:cs="Arial"/>
          <w:sz w:val="22"/>
          <w:szCs w:val="22"/>
          <w:lang w:eastAsia="en-US"/>
        </w:rPr>
      </w:pPr>
      <w:r w:rsidRPr="006C30E2">
        <w:rPr>
          <w:rFonts w:ascii="Arial" w:eastAsia="Aptos" w:hAnsi="Arial" w:cs="Arial"/>
          <w:sz w:val="22"/>
          <w:szCs w:val="22"/>
          <w:lang w:eastAsia="en-US"/>
        </w:rPr>
        <w:lastRenderedPageBreak/>
        <w:t>You might travel around or live roadside</w:t>
      </w:r>
    </w:p>
    <w:p w14:paraId="7023CE36" w14:textId="77777777" w:rsidR="006C30E2" w:rsidRPr="006C30E2" w:rsidRDefault="006C30E2" w:rsidP="006C30E2">
      <w:pPr>
        <w:suppressAutoHyphens/>
        <w:ind w:left="1440"/>
        <w:rPr>
          <w:rFonts w:ascii="Arial" w:eastAsia="Aptos" w:hAnsi="Arial" w:cs="Arial"/>
          <w:sz w:val="22"/>
          <w:szCs w:val="22"/>
          <w:lang w:eastAsia="en-US"/>
        </w:rPr>
      </w:pPr>
    </w:p>
    <w:p w14:paraId="28AAEA00" w14:textId="77777777" w:rsidR="006C30E2" w:rsidRPr="006C30E2" w:rsidRDefault="006C30E2" w:rsidP="006C30E2">
      <w:pPr>
        <w:suppressAutoHyphens/>
        <w:rPr>
          <w:rFonts w:ascii="Arial" w:eastAsia="Aptos" w:hAnsi="Arial" w:cs="Arial"/>
          <w:sz w:val="22"/>
          <w:szCs w:val="22"/>
          <w:lang w:eastAsia="en-US"/>
        </w:rPr>
      </w:pPr>
      <w:r w:rsidRPr="006C30E2">
        <w:rPr>
          <w:rFonts w:ascii="Arial" w:eastAsia="Aptos" w:hAnsi="Arial" w:cs="Arial"/>
          <w:sz w:val="22"/>
          <w:szCs w:val="22"/>
          <w:lang w:eastAsia="en-US"/>
        </w:rPr>
        <w:t>Some options available to patients in these circumstances are suggested in the following link:</w:t>
      </w:r>
    </w:p>
    <w:p w14:paraId="3FDFC98F" w14:textId="77777777" w:rsidR="006C30E2" w:rsidRPr="006C30E2" w:rsidRDefault="006C30E2" w:rsidP="006C30E2">
      <w:pPr>
        <w:suppressAutoHyphens/>
        <w:rPr>
          <w:rFonts w:ascii="Arial" w:eastAsia="Aptos" w:hAnsi="Arial" w:cs="Arial"/>
          <w:sz w:val="22"/>
          <w:szCs w:val="22"/>
          <w:lang w:eastAsia="en-US"/>
        </w:rPr>
      </w:pPr>
      <w:r w:rsidRPr="006C30E2">
        <w:rPr>
          <w:rFonts w:ascii="Arial" w:eastAsia="Aptos" w:hAnsi="Arial" w:cs="Arial"/>
          <w:sz w:val="22"/>
          <w:szCs w:val="22"/>
          <w:lang w:eastAsia="en-US"/>
        </w:rPr>
        <w:t> </w:t>
      </w:r>
    </w:p>
    <w:p w14:paraId="07443856" w14:textId="77777777" w:rsidR="006C30E2" w:rsidRPr="006C30E2" w:rsidRDefault="006C30E2" w:rsidP="006C30E2">
      <w:pPr>
        <w:suppressAutoHyphens/>
        <w:rPr>
          <w:rFonts w:ascii="Arial" w:eastAsia="Aptos" w:hAnsi="Arial" w:cs="Arial"/>
          <w:b/>
          <w:bCs/>
          <w:sz w:val="22"/>
          <w:szCs w:val="22"/>
          <w:lang w:eastAsia="en-US"/>
        </w:rPr>
      </w:pPr>
      <w:hyperlink r:id="rId26" w:tooltip="Original URL: https://www.gypsy-traveller.org/advice-section/how-to-get-post-if-nfa/. Click or tap if you trust this link." w:history="1">
        <w:r w:rsidRPr="006C30E2">
          <w:rPr>
            <w:rFonts w:ascii="Arial" w:eastAsia="Aptos" w:hAnsi="Arial" w:cs="Arial"/>
            <w:b/>
            <w:bCs/>
            <w:sz w:val="22"/>
            <w:szCs w:val="22"/>
            <w:lang w:eastAsia="en-US"/>
          </w:rPr>
          <w:t>https://www.gypsy-traveller.org/advice-section/how-to-get-post-if-nfa/</w:t>
        </w:r>
      </w:hyperlink>
    </w:p>
    <w:p w14:paraId="5F31F65C" w14:textId="77777777" w:rsidR="006C30E2" w:rsidRPr="006C30E2" w:rsidRDefault="006C30E2" w:rsidP="006C30E2">
      <w:pPr>
        <w:suppressAutoHyphens/>
        <w:rPr>
          <w:rFonts w:ascii="Arial" w:eastAsia="Aptos" w:hAnsi="Arial" w:cs="Arial"/>
          <w:sz w:val="22"/>
          <w:szCs w:val="22"/>
          <w:lang w:eastAsia="en-US"/>
        </w:rPr>
      </w:pPr>
      <w:r w:rsidRPr="006C30E2">
        <w:rPr>
          <w:rFonts w:ascii="Arial" w:eastAsia="Aptos" w:hAnsi="Arial" w:cs="Arial"/>
          <w:sz w:val="22"/>
          <w:szCs w:val="22"/>
          <w:lang w:eastAsia="en-US"/>
        </w:rPr>
        <w:t> </w:t>
      </w:r>
    </w:p>
    <w:p w14:paraId="1AC50D54" w14:textId="77777777" w:rsidR="006C30E2" w:rsidRPr="006C30E2" w:rsidRDefault="006C30E2" w:rsidP="006C30E2">
      <w:pPr>
        <w:numPr>
          <w:ilvl w:val="0"/>
          <w:numId w:val="8"/>
        </w:numPr>
        <w:suppressAutoHyphens/>
        <w:rPr>
          <w:rFonts w:ascii="Arial" w:eastAsia="Aptos" w:hAnsi="Arial" w:cs="Arial"/>
          <w:sz w:val="22"/>
          <w:szCs w:val="22"/>
          <w:lang w:eastAsia="en-US"/>
        </w:rPr>
      </w:pPr>
      <w:r w:rsidRPr="006C30E2">
        <w:rPr>
          <w:rFonts w:ascii="Arial" w:eastAsia="Aptos" w:hAnsi="Arial" w:cs="Arial"/>
          <w:sz w:val="22"/>
          <w:szCs w:val="22"/>
          <w:lang w:eastAsia="en-US"/>
        </w:rPr>
        <w:t>Ask if a friend or family member can receive post for you.</w:t>
      </w:r>
    </w:p>
    <w:p w14:paraId="149D0431" w14:textId="77777777" w:rsidR="006C30E2" w:rsidRPr="006C30E2" w:rsidRDefault="006C30E2" w:rsidP="006C30E2">
      <w:pPr>
        <w:numPr>
          <w:ilvl w:val="0"/>
          <w:numId w:val="9"/>
        </w:numPr>
        <w:suppressAutoHyphens/>
        <w:rPr>
          <w:rFonts w:ascii="Arial" w:eastAsia="Aptos" w:hAnsi="Arial" w:cs="Arial"/>
          <w:sz w:val="22"/>
          <w:szCs w:val="22"/>
          <w:lang w:eastAsia="en-US"/>
        </w:rPr>
      </w:pPr>
      <w:r w:rsidRPr="006C30E2">
        <w:rPr>
          <w:rFonts w:ascii="Arial" w:eastAsia="Aptos" w:hAnsi="Arial" w:cs="Arial"/>
          <w:sz w:val="22"/>
          <w:szCs w:val="22"/>
          <w:lang w:eastAsia="en-US"/>
        </w:rPr>
        <w:t>Some charities and support services let people use their address to get post.</w:t>
      </w:r>
    </w:p>
    <w:p w14:paraId="66B699E0" w14:textId="77777777" w:rsidR="006C30E2" w:rsidRPr="006C30E2" w:rsidRDefault="006C30E2" w:rsidP="006C30E2">
      <w:pPr>
        <w:numPr>
          <w:ilvl w:val="0"/>
          <w:numId w:val="9"/>
        </w:numPr>
        <w:suppressAutoHyphens/>
        <w:rPr>
          <w:rFonts w:ascii="Arial" w:eastAsia="Aptos" w:hAnsi="Arial" w:cs="Arial"/>
          <w:sz w:val="22"/>
          <w:szCs w:val="22"/>
          <w:lang w:eastAsia="en-US"/>
        </w:rPr>
      </w:pPr>
      <w:r w:rsidRPr="006C30E2">
        <w:rPr>
          <w:rFonts w:ascii="Arial" w:eastAsia="Aptos" w:hAnsi="Arial" w:cs="Arial"/>
          <w:sz w:val="22"/>
          <w:szCs w:val="22"/>
          <w:lang w:eastAsia="en-US"/>
        </w:rPr>
        <w:t>A nearby homeless shelter, support group, or day centre may be able to help.</w:t>
      </w:r>
    </w:p>
    <w:p w14:paraId="063A0A8F" w14:textId="77777777" w:rsidR="006C30E2" w:rsidRPr="006C30E2" w:rsidRDefault="006C30E2" w:rsidP="006C30E2">
      <w:pPr>
        <w:numPr>
          <w:ilvl w:val="0"/>
          <w:numId w:val="10"/>
        </w:numPr>
        <w:suppressAutoHyphens/>
        <w:rPr>
          <w:rFonts w:ascii="Arial" w:eastAsia="Aptos" w:hAnsi="Arial" w:cs="Arial"/>
          <w:sz w:val="22"/>
          <w:szCs w:val="22"/>
          <w:lang w:eastAsia="en-US"/>
        </w:rPr>
      </w:pPr>
      <w:r w:rsidRPr="006C30E2">
        <w:rPr>
          <w:rFonts w:ascii="Arial" w:eastAsia="Aptos" w:hAnsi="Arial" w:cs="Arial"/>
          <w:sz w:val="22"/>
          <w:szCs w:val="22"/>
          <w:lang w:eastAsia="en-US"/>
        </w:rPr>
        <w:t>A PO Box is a mailbox at the post office; you can rent a PO Box for a fee and use it as your address.</w:t>
      </w:r>
    </w:p>
    <w:p w14:paraId="7BB3BDCD" w14:textId="77777777" w:rsidR="006C30E2" w:rsidRPr="006C30E2" w:rsidRDefault="006C30E2" w:rsidP="006C30E2">
      <w:pPr>
        <w:numPr>
          <w:ilvl w:val="0"/>
          <w:numId w:val="10"/>
        </w:numPr>
        <w:suppressAutoHyphens/>
        <w:rPr>
          <w:rFonts w:ascii="Arial" w:eastAsia="Aptos" w:hAnsi="Arial" w:cs="Arial"/>
          <w:sz w:val="22"/>
          <w:szCs w:val="22"/>
          <w:lang w:eastAsia="en-US"/>
        </w:rPr>
      </w:pPr>
      <w:hyperlink r:id="rId27" w:tooltip="Original URL: https://www.postoffice.co.uk/mail/poste-restante. Click or tap if you trust this link." w:history="1">
        <w:r w:rsidRPr="006C30E2">
          <w:rPr>
            <w:rFonts w:ascii="Arial" w:eastAsia="Aptos" w:hAnsi="Arial" w:cs="Arial"/>
            <w:sz w:val="22"/>
            <w:szCs w:val="22"/>
            <w:lang w:eastAsia="en-US"/>
          </w:rPr>
          <w:t>Poste Restante</w:t>
        </w:r>
        <w:r w:rsidRPr="006C30E2">
          <w:rPr>
            <w:rFonts w:ascii="Arial" w:eastAsia="Aptos" w:hAnsi="Arial" w:cs="Arial"/>
            <w:color w:val="467886"/>
            <w:sz w:val="22"/>
            <w:szCs w:val="22"/>
            <w:lang w:eastAsia="en-US"/>
          </w:rPr>
          <w:t> </w:t>
        </w:r>
      </w:hyperlink>
      <w:r w:rsidRPr="006C30E2">
        <w:rPr>
          <w:rFonts w:ascii="Aptos" w:eastAsia="Aptos" w:hAnsi="Aptos"/>
          <w:sz w:val="22"/>
          <w:szCs w:val="22"/>
          <w:lang w:eastAsia="en-US"/>
        </w:rPr>
        <w:t xml:space="preserve">   </w:t>
      </w:r>
      <w:hyperlink r:id="rId28" w:history="1">
        <w:r w:rsidRPr="006C30E2">
          <w:rPr>
            <w:rFonts w:ascii="Arial" w:eastAsia="Aptos" w:hAnsi="Arial" w:cs="Arial"/>
            <w:b/>
            <w:bCs/>
            <w:sz w:val="22"/>
            <w:szCs w:val="22"/>
            <w:lang w:eastAsia="en-US"/>
          </w:rPr>
          <w:t>https://www.postoffice.co.uk/mail/poste-restante</w:t>
        </w:r>
        <w:r w:rsidRPr="006C30E2">
          <w:rPr>
            <w:rFonts w:ascii="Arial" w:eastAsia="Aptos" w:hAnsi="Arial" w:cs="Arial"/>
            <w:sz w:val="22"/>
            <w:szCs w:val="22"/>
            <w:u w:val="single"/>
            <w:lang w:eastAsia="en-US"/>
          </w:rPr>
          <w:t> </w:t>
        </w:r>
      </w:hyperlink>
      <w:r w:rsidRPr="006C30E2">
        <w:rPr>
          <w:rFonts w:ascii="Arial" w:eastAsia="Aptos" w:hAnsi="Arial" w:cs="Arial"/>
          <w:sz w:val="22"/>
          <w:szCs w:val="22"/>
          <w:lang w:eastAsia="en-US"/>
        </w:rPr>
        <w:t> is a service at the post office where they hold letters for you;  you can go to the Post Office and pick up your post.</w:t>
      </w:r>
    </w:p>
    <w:p w14:paraId="398567F8" w14:textId="77777777" w:rsidR="006C30E2" w:rsidRPr="006C30E2" w:rsidRDefault="006C30E2" w:rsidP="006C30E2">
      <w:pPr>
        <w:suppressAutoHyphens/>
        <w:rPr>
          <w:rFonts w:ascii="Arial" w:eastAsia="Aptos" w:hAnsi="Arial" w:cs="Arial"/>
          <w:sz w:val="22"/>
          <w:szCs w:val="22"/>
          <w:lang w:eastAsia="en-US"/>
        </w:rPr>
      </w:pPr>
      <w:r w:rsidRPr="006C30E2">
        <w:rPr>
          <w:rFonts w:ascii="Arial" w:eastAsia="Aptos" w:hAnsi="Arial" w:cs="Arial"/>
          <w:sz w:val="22"/>
          <w:szCs w:val="22"/>
          <w:lang w:eastAsia="en-US"/>
        </w:rPr>
        <w:t> </w:t>
      </w:r>
    </w:p>
    <w:p w14:paraId="4DF270BB" w14:textId="77777777" w:rsidR="006C30E2" w:rsidRPr="006C30E2" w:rsidRDefault="006C30E2" w:rsidP="006C30E2">
      <w:pPr>
        <w:suppressAutoHyphens/>
        <w:rPr>
          <w:rFonts w:ascii="Aptos" w:eastAsia="Aptos" w:hAnsi="Aptos"/>
          <w:sz w:val="22"/>
          <w:szCs w:val="22"/>
          <w:lang w:eastAsia="en-US"/>
        </w:rPr>
      </w:pPr>
      <w:r w:rsidRPr="006C30E2">
        <w:rPr>
          <w:rFonts w:ascii="Arial" w:eastAsia="Aptos" w:hAnsi="Arial" w:cs="Arial"/>
          <w:b/>
          <w:bCs/>
          <w:sz w:val="22"/>
          <w:szCs w:val="22"/>
          <w:lang w:eastAsia="en-US"/>
        </w:rPr>
        <w:t>Proxy address</w:t>
      </w:r>
      <w:r w:rsidRPr="006C30E2">
        <w:rPr>
          <w:rFonts w:ascii="Arial" w:eastAsia="Aptos" w:hAnsi="Arial" w:cs="Arial"/>
          <w:sz w:val="22"/>
          <w:szCs w:val="22"/>
          <w:lang w:eastAsia="en-US"/>
        </w:rPr>
        <w:t xml:space="preserve"> is also a service that offers support to the homeless population </w:t>
      </w:r>
      <w:hyperlink r:id="rId29" w:tooltip="Original URL: https://www.proxyaddress.org/#downloads. Click or tap if you trust this link." w:history="1">
        <w:r w:rsidRPr="006C30E2">
          <w:rPr>
            <w:rFonts w:ascii="Arial" w:eastAsia="Aptos" w:hAnsi="Arial" w:cs="Arial"/>
            <w:b/>
            <w:bCs/>
            <w:sz w:val="22"/>
            <w:szCs w:val="22"/>
            <w:lang w:eastAsia="en-US"/>
          </w:rPr>
          <w:t>https://www.proxyaddress.org/#downloads</w:t>
        </w:r>
      </w:hyperlink>
    </w:p>
    <w:p w14:paraId="68DB9564" w14:textId="77777777" w:rsidR="006C30E2" w:rsidRPr="006C30E2" w:rsidRDefault="006C30E2" w:rsidP="006C30E2">
      <w:pPr>
        <w:suppressAutoHyphens/>
        <w:rPr>
          <w:rFonts w:ascii="Aptos" w:eastAsia="Aptos" w:hAnsi="Aptos"/>
          <w:sz w:val="22"/>
          <w:szCs w:val="22"/>
          <w:lang w:eastAsia="en-US"/>
        </w:rPr>
      </w:pPr>
    </w:p>
    <w:p w14:paraId="4AFF06E7" w14:textId="77777777" w:rsidR="006C30E2" w:rsidRPr="006C30E2" w:rsidRDefault="006C30E2" w:rsidP="006C30E2">
      <w:pPr>
        <w:suppressAutoHyphens/>
        <w:rPr>
          <w:rFonts w:ascii="Arial" w:eastAsia="Aptos" w:hAnsi="Arial" w:cs="Arial"/>
          <w:sz w:val="22"/>
          <w:szCs w:val="22"/>
          <w:lang w:eastAsia="en-US"/>
        </w:rPr>
      </w:pPr>
      <w:r w:rsidRPr="006C30E2">
        <w:rPr>
          <w:rFonts w:ascii="Arial" w:eastAsia="Aptos" w:hAnsi="Arial" w:cs="Arial"/>
          <w:sz w:val="22"/>
          <w:szCs w:val="22"/>
          <w:lang w:eastAsia="en-US"/>
        </w:rPr>
        <w:t xml:space="preserve">Our practice has a local agreement with Street2homes who </w:t>
      </w:r>
      <w:proofErr w:type="gramStart"/>
      <w:r w:rsidRPr="006C30E2">
        <w:rPr>
          <w:rFonts w:ascii="Arial" w:eastAsia="Aptos" w:hAnsi="Arial" w:cs="Arial"/>
          <w:sz w:val="22"/>
          <w:szCs w:val="22"/>
          <w:lang w:eastAsia="en-US"/>
        </w:rPr>
        <w:t>are local day centre charity</w:t>
      </w:r>
      <w:proofErr w:type="gramEnd"/>
      <w:r w:rsidRPr="006C30E2">
        <w:rPr>
          <w:rFonts w:ascii="Arial" w:eastAsia="Aptos" w:hAnsi="Arial" w:cs="Arial"/>
          <w:sz w:val="22"/>
          <w:szCs w:val="22"/>
          <w:lang w:eastAsia="en-US"/>
        </w:rPr>
        <w:t xml:space="preserve"> offering advice and guidance to homeless and vulnerably housed individuals.  They </w:t>
      </w:r>
      <w:proofErr w:type="gramStart"/>
      <w:r w:rsidRPr="006C30E2">
        <w:rPr>
          <w:rFonts w:ascii="Arial" w:eastAsia="Aptos" w:hAnsi="Arial" w:cs="Arial"/>
          <w:sz w:val="22"/>
          <w:szCs w:val="22"/>
          <w:lang w:eastAsia="en-US"/>
        </w:rPr>
        <w:t>are able to</w:t>
      </w:r>
      <w:proofErr w:type="gramEnd"/>
      <w:r w:rsidRPr="006C30E2">
        <w:rPr>
          <w:rFonts w:ascii="Arial" w:eastAsia="Aptos" w:hAnsi="Arial" w:cs="Arial"/>
          <w:sz w:val="22"/>
          <w:szCs w:val="22"/>
          <w:lang w:eastAsia="en-US"/>
        </w:rPr>
        <w:t xml:space="preserve"> offer a postal service for patients who do not have a postal address. </w:t>
      </w:r>
    </w:p>
    <w:p w14:paraId="34B8A323" w14:textId="77777777" w:rsidR="006C30E2" w:rsidRPr="006C30E2" w:rsidRDefault="006C30E2" w:rsidP="006C30E2">
      <w:pPr>
        <w:suppressAutoHyphens/>
        <w:rPr>
          <w:rFonts w:ascii="Arial" w:eastAsia="Aptos" w:hAnsi="Arial" w:cs="Arial"/>
          <w:sz w:val="22"/>
          <w:szCs w:val="22"/>
          <w:lang w:eastAsia="en-US"/>
        </w:rPr>
      </w:pPr>
    </w:p>
    <w:p w14:paraId="2A5739AD" w14:textId="77777777" w:rsidR="006C30E2" w:rsidRPr="006C30E2" w:rsidRDefault="006C30E2" w:rsidP="006C30E2">
      <w:pPr>
        <w:suppressAutoHyphens/>
        <w:rPr>
          <w:rFonts w:ascii="Arial" w:eastAsia="Aptos" w:hAnsi="Arial" w:cs="Arial"/>
          <w:i/>
          <w:iCs/>
          <w:sz w:val="22"/>
          <w:szCs w:val="22"/>
          <w:lang w:eastAsia="en-US"/>
        </w:rPr>
      </w:pPr>
      <w:r w:rsidRPr="006C30E2">
        <w:rPr>
          <w:rFonts w:ascii="Arial" w:eastAsia="Aptos" w:hAnsi="Arial" w:cs="Arial"/>
          <w:sz w:val="22"/>
          <w:szCs w:val="22"/>
          <w:lang w:eastAsia="en-US"/>
        </w:rPr>
        <w:t xml:space="preserve">If the patient’s preferred option is to register with Street2homes for their postal service, the patient will need to provide Addison House Surgery with a copy of the signed Street2homes Data Consent Agreement </w:t>
      </w:r>
      <w:r w:rsidRPr="006C30E2">
        <w:rPr>
          <w:rFonts w:ascii="Arial" w:eastAsia="Aptos" w:hAnsi="Arial" w:cs="Arial"/>
          <w:i/>
          <w:iCs/>
          <w:sz w:val="22"/>
          <w:szCs w:val="22"/>
          <w:lang w:eastAsia="en-US"/>
        </w:rPr>
        <w:t>(Appendix 1).</w:t>
      </w:r>
    </w:p>
    <w:p w14:paraId="6F4C7205" w14:textId="77777777" w:rsidR="006C30E2" w:rsidRPr="006C30E2" w:rsidRDefault="006C30E2" w:rsidP="006C30E2">
      <w:pPr>
        <w:suppressAutoHyphens/>
        <w:rPr>
          <w:rFonts w:ascii="Arial" w:eastAsia="Aptos" w:hAnsi="Arial" w:cs="Arial"/>
          <w:i/>
          <w:iCs/>
          <w:sz w:val="22"/>
          <w:szCs w:val="22"/>
          <w:lang w:eastAsia="en-US"/>
        </w:rPr>
      </w:pPr>
    </w:p>
    <w:p w14:paraId="62BF114A" w14:textId="77777777" w:rsidR="006C30E2" w:rsidRPr="006C30E2" w:rsidRDefault="006C30E2" w:rsidP="006C30E2">
      <w:pPr>
        <w:suppressAutoHyphens/>
        <w:rPr>
          <w:rFonts w:ascii="Arial" w:eastAsia="Aptos" w:hAnsi="Arial" w:cs="Arial"/>
          <w:b/>
          <w:bCs/>
          <w:sz w:val="22"/>
          <w:szCs w:val="22"/>
          <w:lang w:eastAsia="en-US"/>
        </w:rPr>
      </w:pPr>
      <w:r w:rsidRPr="006C30E2">
        <w:rPr>
          <w:rFonts w:ascii="Arial" w:eastAsia="Aptos" w:hAnsi="Arial" w:cs="Arial"/>
          <w:b/>
          <w:bCs/>
          <w:sz w:val="22"/>
          <w:szCs w:val="22"/>
          <w:lang w:eastAsia="en-US"/>
        </w:rPr>
        <w:t>https://streets2homes.co.uk/contact-us/</w:t>
      </w:r>
    </w:p>
    <w:p w14:paraId="57073E3D" w14:textId="77777777" w:rsidR="006C30E2" w:rsidRPr="006C30E2" w:rsidRDefault="006C30E2" w:rsidP="006C30E2">
      <w:pPr>
        <w:rPr>
          <w:rFonts w:ascii="Arial" w:hAnsi="Arial" w:cs="Arial"/>
          <w:strike/>
          <w:sz w:val="22"/>
          <w:szCs w:val="22"/>
        </w:rPr>
      </w:pPr>
    </w:p>
    <w:p w14:paraId="4BEB9BC0" w14:textId="77777777" w:rsidR="006C30E2" w:rsidRPr="006C30E2" w:rsidRDefault="006C30E2" w:rsidP="006C30E2">
      <w:pPr>
        <w:rPr>
          <w:rFonts w:ascii="Arial" w:hAnsi="Arial" w:cs="Arial"/>
          <w:sz w:val="22"/>
          <w:szCs w:val="22"/>
        </w:rPr>
      </w:pPr>
      <w:r w:rsidRPr="006C30E2">
        <w:rPr>
          <w:rFonts w:ascii="Arial" w:hAnsi="Arial" w:cs="Arial"/>
          <w:sz w:val="22"/>
          <w:szCs w:val="22"/>
        </w:rPr>
        <w:t>Wherever a patient chooses to receive their post, it is the patient’s responsibility to regularly check if they have any correspondence.  It is important that the patient has a method of receiving correspondence relating to their health so that appointments and instructions are not missed.  It is required in the interest of the patient’s health and for clinical safety.</w:t>
      </w:r>
    </w:p>
    <w:p w14:paraId="28C2FCAD" w14:textId="77777777" w:rsidR="006C30E2" w:rsidRPr="006C30E2" w:rsidRDefault="006C30E2" w:rsidP="006C30E2">
      <w:pPr>
        <w:rPr>
          <w:rFonts w:ascii="Arial" w:hAnsi="Arial" w:cs="Arial"/>
          <w:sz w:val="22"/>
          <w:szCs w:val="22"/>
        </w:rPr>
      </w:pPr>
    </w:p>
    <w:p w14:paraId="5B645036" w14:textId="77777777" w:rsidR="006C30E2" w:rsidRPr="006C30E2" w:rsidRDefault="006C30E2" w:rsidP="006C30E2">
      <w:pPr>
        <w:rPr>
          <w:rFonts w:ascii="Arial" w:hAnsi="Arial" w:cs="Arial"/>
          <w:b/>
          <w:bCs/>
          <w:sz w:val="22"/>
          <w:szCs w:val="22"/>
        </w:rPr>
      </w:pPr>
      <w:r w:rsidRPr="006C30E2">
        <w:rPr>
          <w:rFonts w:ascii="Arial" w:hAnsi="Arial" w:cs="Arial"/>
          <w:sz w:val="22"/>
          <w:szCs w:val="22"/>
        </w:rPr>
        <w:t xml:space="preserve">Patients with no fixed abode living in the practice area for more than 3 months will be asked to complete the online registration form and will be offered permanent registration.  They will be required to provide Addison House Surgery with either a correspondence address or a copy of the signed Street2homes Data Consent Agreement –  </w:t>
      </w:r>
      <w:hyperlink r:id="rId30" w:history="1">
        <w:r w:rsidRPr="006C30E2">
          <w:rPr>
            <w:rStyle w:val="Hyperlink"/>
            <w:rFonts w:ascii="Arial" w:eastAsiaTheme="minorHAnsi" w:hAnsi="Arial" w:cs="Arial"/>
            <w:b/>
            <w:bCs/>
            <w:sz w:val="22"/>
            <w:szCs w:val="22"/>
          </w:rPr>
          <w:t>https://streets2homes.co.uk/contact-us/</w:t>
        </w:r>
      </w:hyperlink>
      <w:r w:rsidRPr="006C30E2">
        <w:rPr>
          <w:rFonts w:ascii="Arial" w:hAnsi="Arial" w:cs="Arial"/>
          <w:b/>
          <w:bCs/>
          <w:sz w:val="22"/>
          <w:szCs w:val="22"/>
        </w:rPr>
        <w:t xml:space="preserve"> </w:t>
      </w:r>
    </w:p>
    <w:p w14:paraId="32661FE1" w14:textId="77777777" w:rsidR="006C30E2" w:rsidRPr="006C30E2" w:rsidRDefault="006C30E2" w:rsidP="006C30E2">
      <w:pPr>
        <w:rPr>
          <w:rFonts w:ascii="Arial" w:hAnsi="Arial" w:cs="Arial"/>
          <w:sz w:val="22"/>
          <w:szCs w:val="22"/>
        </w:rPr>
      </w:pPr>
    </w:p>
    <w:p w14:paraId="12E1C2AC" w14:textId="77777777" w:rsidR="006C30E2" w:rsidRPr="006C30E2" w:rsidRDefault="006C30E2" w:rsidP="006C30E2">
      <w:pPr>
        <w:rPr>
          <w:rFonts w:ascii="Arial" w:hAnsi="Arial" w:cs="Arial"/>
          <w:sz w:val="22"/>
          <w:szCs w:val="22"/>
        </w:rPr>
      </w:pPr>
      <w:r w:rsidRPr="006C30E2">
        <w:rPr>
          <w:rFonts w:ascii="Arial" w:hAnsi="Arial" w:cs="Arial"/>
          <w:sz w:val="22"/>
          <w:szCs w:val="22"/>
        </w:rPr>
        <w:t xml:space="preserve">Patients staying in the practice area for 24hrs– 3 months with No Fixed Abode will be asked to complete the temporary registration form and will be offered temporary registration.  They will be required to provide Addison House Surgery with either a correspondence address or a copy of the signed Street2homes Data Consent Agreement - </w:t>
      </w:r>
      <w:r w:rsidRPr="006C30E2">
        <w:rPr>
          <w:rFonts w:ascii="Arial" w:hAnsi="Arial" w:cs="Arial"/>
          <w:b/>
          <w:bCs/>
          <w:sz w:val="22"/>
          <w:szCs w:val="22"/>
        </w:rPr>
        <w:t>https://streets2homes.co.uk/contact-us/</w:t>
      </w:r>
      <w:r w:rsidRPr="006C30E2">
        <w:rPr>
          <w:rFonts w:ascii="Arial" w:hAnsi="Arial" w:cs="Arial"/>
          <w:sz w:val="22"/>
          <w:szCs w:val="22"/>
        </w:rPr>
        <w:t xml:space="preserve"> </w:t>
      </w:r>
    </w:p>
    <w:p w14:paraId="79F60258" w14:textId="77777777" w:rsidR="006C30E2" w:rsidRPr="006C30E2" w:rsidRDefault="006C30E2" w:rsidP="006C30E2">
      <w:pPr>
        <w:rPr>
          <w:rFonts w:ascii="Arial" w:hAnsi="Arial" w:cs="Arial"/>
          <w:sz w:val="22"/>
          <w:szCs w:val="22"/>
        </w:rPr>
      </w:pPr>
    </w:p>
    <w:p w14:paraId="6DC4DD35" w14:textId="77777777" w:rsidR="006C30E2" w:rsidRDefault="006C30E2" w:rsidP="006C30E2">
      <w:pPr>
        <w:rPr>
          <w:rFonts w:ascii="Arial" w:hAnsi="Arial" w:cs="Arial"/>
          <w:sz w:val="22"/>
          <w:szCs w:val="22"/>
        </w:rPr>
      </w:pPr>
      <w:r w:rsidRPr="006C30E2">
        <w:rPr>
          <w:rFonts w:ascii="Arial" w:hAnsi="Arial" w:cs="Arial"/>
          <w:sz w:val="22"/>
          <w:szCs w:val="22"/>
        </w:rPr>
        <w:t>They will be required to provide Addison House with this information each time they are staying in the area after the initial 3-month period.</w:t>
      </w:r>
    </w:p>
    <w:p w14:paraId="63B9BD8E" w14:textId="77777777" w:rsidR="006C30E2" w:rsidRDefault="006C30E2" w:rsidP="006C30E2">
      <w:pPr>
        <w:rPr>
          <w:rFonts w:ascii="Arial" w:hAnsi="Arial" w:cs="Arial"/>
          <w:sz w:val="22"/>
          <w:szCs w:val="22"/>
        </w:rPr>
      </w:pPr>
    </w:p>
    <w:p w14:paraId="3467222E" w14:textId="77777777" w:rsidR="006C30E2" w:rsidRDefault="006C30E2" w:rsidP="006C30E2">
      <w:pPr>
        <w:rPr>
          <w:rFonts w:ascii="Arial" w:hAnsi="Arial" w:cs="Arial"/>
          <w:sz w:val="22"/>
          <w:szCs w:val="22"/>
        </w:rPr>
      </w:pPr>
    </w:p>
    <w:p w14:paraId="627C0AFA" w14:textId="21D5FF58" w:rsidR="006736DE" w:rsidRPr="00790C6B" w:rsidRDefault="006736DE" w:rsidP="006736DE">
      <w:pPr>
        <w:pStyle w:val="Heading2"/>
        <w:rPr>
          <w:rFonts w:ascii="Arial" w:hAnsi="Arial" w:cs="Arial"/>
          <w:smallCaps w:val="0"/>
          <w:sz w:val="24"/>
          <w:szCs w:val="24"/>
          <w:lang w:val="en-GB"/>
        </w:rPr>
      </w:pPr>
      <w:r>
        <w:rPr>
          <w:rFonts w:ascii="Arial" w:hAnsi="Arial" w:cs="Arial"/>
          <w:smallCaps w:val="0"/>
          <w:sz w:val="24"/>
          <w:szCs w:val="24"/>
          <w:lang w:val="en-GB"/>
        </w:rPr>
        <w:lastRenderedPageBreak/>
        <w:t>Duty to refer a homeless patient</w:t>
      </w:r>
      <w:bookmarkEnd w:id="283"/>
    </w:p>
    <w:p w14:paraId="4BBDF43C" w14:textId="77777777" w:rsidR="006736DE" w:rsidRDefault="006736DE" w:rsidP="006736DE">
      <w:pPr>
        <w:rPr>
          <w:rFonts w:ascii="Arial" w:eastAsia="Arial" w:hAnsi="Arial" w:cs="Arial"/>
        </w:rPr>
      </w:pPr>
    </w:p>
    <w:p w14:paraId="1138F6C1" w14:textId="58CFB90F" w:rsidR="004420B7" w:rsidRPr="004420B7" w:rsidRDefault="004420B7" w:rsidP="004420B7">
      <w:pPr>
        <w:rPr>
          <w:rFonts w:ascii="Arial" w:eastAsia="Arial" w:hAnsi="Arial" w:cs="Arial"/>
          <w:sz w:val="22"/>
          <w:szCs w:val="22"/>
        </w:rPr>
      </w:pPr>
      <w:r>
        <w:rPr>
          <w:rFonts w:ascii="Arial" w:eastAsia="Arial" w:hAnsi="Arial" w:cs="Arial"/>
          <w:sz w:val="22"/>
          <w:szCs w:val="22"/>
        </w:rPr>
        <w:t>Section 10 of the</w:t>
      </w:r>
      <w:r w:rsidRPr="004420B7">
        <w:rPr>
          <w:rFonts w:ascii="Arial" w:eastAsia="Arial" w:hAnsi="Arial" w:cs="Arial"/>
          <w:color w:val="FF0000"/>
          <w:sz w:val="22"/>
          <w:szCs w:val="22"/>
        </w:rPr>
        <w:t xml:space="preserve"> </w:t>
      </w:r>
      <w:hyperlink r:id="rId31">
        <w:r w:rsidRPr="004420B7">
          <w:rPr>
            <w:rFonts w:ascii="Arial" w:eastAsia="Arial" w:hAnsi="Arial" w:cs="Arial"/>
            <w:color w:val="0563C1"/>
            <w:sz w:val="22"/>
            <w:szCs w:val="22"/>
            <w:u w:val="single"/>
          </w:rPr>
          <w:t>Homelessness Reduction Act (2017)</w:t>
        </w:r>
      </w:hyperlink>
      <w:r w:rsidRPr="004420B7">
        <w:rPr>
          <w:rFonts w:ascii="Arial" w:eastAsia="Arial" w:hAnsi="Arial" w:cs="Arial"/>
          <w:color w:val="FF0000"/>
          <w:sz w:val="22"/>
          <w:szCs w:val="22"/>
        </w:rPr>
        <w:t xml:space="preserve"> </w:t>
      </w:r>
      <w:r w:rsidRPr="004420B7">
        <w:rPr>
          <w:rFonts w:ascii="Arial" w:eastAsia="Arial" w:hAnsi="Arial" w:cs="Arial"/>
          <w:sz w:val="22"/>
          <w:szCs w:val="22"/>
        </w:rPr>
        <w:t>requires public authorities in England to notify a local housing authority (LHA) of service users who they think may be homeless or at risk of becoming homeless. Whi</w:t>
      </w:r>
      <w:r>
        <w:rPr>
          <w:rFonts w:ascii="Arial" w:eastAsia="Arial" w:hAnsi="Arial" w:cs="Arial"/>
          <w:sz w:val="22"/>
          <w:szCs w:val="22"/>
        </w:rPr>
        <w:t>l</w:t>
      </w:r>
      <w:r w:rsidR="00183A15">
        <w:rPr>
          <w:rFonts w:ascii="Arial" w:eastAsia="Arial" w:hAnsi="Arial" w:cs="Arial"/>
          <w:sz w:val="22"/>
          <w:szCs w:val="22"/>
        </w:rPr>
        <w:t>e</w:t>
      </w:r>
      <w:r w:rsidRPr="004420B7">
        <w:rPr>
          <w:rFonts w:ascii="Arial" w:eastAsia="Arial" w:hAnsi="Arial" w:cs="Arial"/>
          <w:sz w:val="22"/>
          <w:szCs w:val="22"/>
        </w:rPr>
        <w:t xml:space="preserve"> </w:t>
      </w:r>
      <w:r w:rsidR="00183A15">
        <w:rPr>
          <w:rFonts w:ascii="Arial" w:eastAsia="Arial" w:hAnsi="Arial" w:cs="Arial"/>
          <w:sz w:val="22"/>
          <w:szCs w:val="22"/>
        </w:rPr>
        <w:t xml:space="preserve">it is </w:t>
      </w:r>
      <w:r>
        <w:rPr>
          <w:rFonts w:ascii="Arial" w:eastAsia="Arial" w:hAnsi="Arial" w:cs="Arial"/>
          <w:sz w:val="22"/>
          <w:szCs w:val="22"/>
        </w:rPr>
        <w:t>not</w:t>
      </w:r>
      <w:r w:rsidRPr="00183A15">
        <w:rPr>
          <w:rFonts w:ascii="Arial" w:eastAsia="Arial" w:hAnsi="Arial" w:cs="Arial"/>
          <w:sz w:val="22"/>
          <w:szCs w:val="22"/>
        </w:rPr>
        <w:t xml:space="preserve"> </w:t>
      </w:r>
      <w:r w:rsidRPr="004420B7">
        <w:rPr>
          <w:rFonts w:ascii="Arial" w:eastAsia="Arial" w:hAnsi="Arial" w:cs="Arial"/>
          <w:sz w:val="22"/>
          <w:szCs w:val="22"/>
        </w:rPr>
        <w:t xml:space="preserve">mandatory for </w:t>
      </w:r>
      <w:r>
        <w:rPr>
          <w:rFonts w:ascii="Arial" w:eastAsia="Arial" w:hAnsi="Arial" w:cs="Arial"/>
          <w:sz w:val="22"/>
          <w:szCs w:val="22"/>
        </w:rPr>
        <w:t>this organisation</w:t>
      </w:r>
      <w:r w:rsidRPr="004420B7">
        <w:rPr>
          <w:rFonts w:ascii="Arial" w:eastAsia="Arial" w:hAnsi="Arial" w:cs="Arial"/>
          <w:sz w:val="22"/>
          <w:szCs w:val="22"/>
        </w:rPr>
        <w:t xml:space="preserve"> to have any duty to refer to a LHA for further support, it would be </w:t>
      </w:r>
      <w:r>
        <w:rPr>
          <w:rFonts w:ascii="Arial" w:eastAsia="Arial" w:hAnsi="Arial" w:cs="Arial"/>
          <w:sz w:val="22"/>
          <w:szCs w:val="22"/>
        </w:rPr>
        <w:t>of benefit to the patient</w:t>
      </w:r>
      <w:r w:rsidRPr="004420B7">
        <w:rPr>
          <w:rFonts w:ascii="Arial" w:eastAsia="Arial" w:hAnsi="Arial" w:cs="Arial"/>
          <w:sz w:val="22"/>
          <w:szCs w:val="22"/>
        </w:rPr>
        <w:t xml:space="preserve"> to do so.</w:t>
      </w:r>
    </w:p>
    <w:p w14:paraId="515F0BE6" w14:textId="77777777" w:rsidR="004420B7" w:rsidRPr="004420B7" w:rsidRDefault="004420B7" w:rsidP="004420B7">
      <w:pPr>
        <w:rPr>
          <w:rFonts w:ascii="Arial" w:eastAsia="Arial" w:hAnsi="Arial" w:cs="Arial"/>
          <w:color w:val="FF0000"/>
          <w:sz w:val="22"/>
          <w:szCs w:val="22"/>
        </w:rPr>
      </w:pPr>
    </w:p>
    <w:p w14:paraId="2C7588EE" w14:textId="33FB65E4" w:rsidR="004420B7" w:rsidRPr="004420B7" w:rsidRDefault="004420B7" w:rsidP="004420B7">
      <w:p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For detailed guidance</w:t>
      </w:r>
      <w:r w:rsidR="00183A15">
        <w:rPr>
          <w:rFonts w:ascii="Arial" w:eastAsia="Arial" w:hAnsi="Arial" w:cs="Arial"/>
          <w:sz w:val="22"/>
          <w:szCs w:val="22"/>
        </w:rPr>
        <w:t>,</w:t>
      </w:r>
      <w:r>
        <w:rPr>
          <w:rFonts w:ascii="Arial" w:eastAsia="Arial" w:hAnsi="Arial" w:cs="Arial"/>
          <w:sz w:val="22"/>
          <w:szCs w:val="22"/>
        </w:rPr>
        <w:t xml:space="preserve"> refer to </w:t>
      </w:r>
      <w:hyperlink r:id="rId32" w:anchor="introductionhttps://www.gov.uk/government/publications/homelessness-duty-to-refer/a-guide-to-the-duty-to-refer">
        <w:r w:rsidR="0046498B" w:rsidRPr="004420B7">
          <w:rPr>
            <w:rFonts w:ascii="Arial" w:eastAsia="Arial" w:hAnsi="Arial" w:cs="Arial"/>
            <w:color w:val="0563C1"/>
            <w:sz w:val="22"/>
            <w:szCs w:val="22"/>
            <w:u w:val="single"/>
          </w:rPr>
          <w:t>A guide to the duty to refer</w:t>
        </w:r>
      </w:hyperlink>
      <w:r w:rsidR="0046498B" w:rsidRPr="004420B7">
        <w:rPr>
          <w:rFonts w:ascii="Arial" w:eastAsia="Arial" w:hAnsi="Arial" w:cs="Arial"/>
          <w:sz w:val="22"/>
          <w:szCs w:val="22"/>
        </w:rPr>
        <w:t>.</w:t>
      </w:r>
    </w:p>
    <w:p w14:paraId="3412D97E" w14:textId="77777777" w:rsidR="004420B7" w:rsidRPr="004420B7" w:rsidRDefault="004420B7" w:rsidP="004420B7">
      <w:pPr>
        <w:rPr>
          <w:rFonts w:ascii="Arial" w:eastAsia="Arial" w:hAnsi="Arial" w:cs="Arial"/>
          <w:color w:val="FF0000"/>
          <w:sz w:val="22"/>
          <w:szCs w:val="22"/>
        </w:rPr>
      </w:pPr>
    </w:p>
    <w:p w14:paraId="64E281F1" w14:textId="29395DA2" w:rsidR="0046498B" w:rsidRDefault="004420B7" w:rsidP="004420B7">
      <w:pPr>
        <w:rPr>
          <w:rFonts w:ascii="Arial" w:eastAsia="Arial" w:hAnsi="Arial" w:cs="Arial"/>
          <w:color w:val="FF0000"/>
          <w:sz w:val="22"/>
          <w:szCs w:val="22"/>
        </w:rPr>
      </w:pPr>
      <w:r w:rsidRPr="004420B7">
        <w:rPr>
          <w:rFonts w:ascii="Arial" w:eastAsia="Arial" w:hAnsi="Arial" w:cs="Arial"/>
          <w:sz w:val="22"/>
          <w:szCs w:val="22"/>
        </w:rPr>
        <w:t>It should be noted that organisations can refer without consent to safeguard children and vulnerable adults</w:t>
      </w:r>
      <w:r w:rsidRPr="004420B7">
        <w:rPr>
          <w:rFonts w:ascii="Arial" w:eastAsia="Arial" w:hAnsi="Arial" w:cs="Arial"/>
          <w:color w:val="FF0000"/>
          <w:sz w:val="22"/>
          <w:szCs w:val="22"/>
        </w:rPr>
        <w:t>.</w:t>
      </w:r>
    </w:p>
    <w:p w14:paraId="00B691D3" w14:textId="34483EA3" w:rsidR="0046498B" w:rsidRPr="00790C6B" w:rsidRDefault="0046498B" w:rsidP="0046498B">
      <w:pPr>
        <w:pStyle w:val="Heading2"/>
        <w:rPr>
          <w:rFonts w:ascii="Arial" w:hAnsi="Arial" w:cs="Arial"/>
          <w:smallCaps w:val="0"/>
          <w:sz w:val="24"/>
          <w:szCs w:val="24"/>
          <w:lang w:val="en-GB"/>
        </w:rPr>
      </w:pPr>
      <w:bookmarkStart w:id="284" w:name="_Toc199770918"/>
      <w:r>
        <w:rPr>
          <w:rFonts w:ascii="Arial" w:hAnsi="Arial" w:cs="Arial"/>
          <w:smallCaps w:val="0"/>
          <w:sz w:val="24"/>
          <w:szCs w:val="24"/>
          <w:lang w:val="en-GB"/>
        </w:rPr>
        <w:t>Registering under the Mental Capacity Act</w:t>
      </w:r>
      <w:bookmarkEnd w:id="284"/>
    </w:p>
    <w:p w14:paraId="7704F4A3" w14:textId="77777777" w:rsidR="0046498B" w:rsidRDefault="0046498B" w:rsidP="0046498B">
      <w:pPr>
        <w:rPr>
          <w:rFonts w:ascii="Arial" w:eastAsia="Arial" w:hAnsi="Arial" w:cs="Arial"/>
        </w:rPr>
      </w:pPr>
    </w:p>
    <w:p w14:paraId="3E3499B0" w14:textId="03B4AE36" w:rsidR="0046498B" w:rsidRPr="0046498B" w:rsidRDefault="0046498B" w:rsidP="0046498B">
      <w:pPr>
        <w:rPr>
          <w:rFonts w:ascii="Arial" w:eastAsia="Arial" w:hAnsi="Arial" w:cs="Arial"/>
          <w:sz w:val="22"/>
          <w:szCs w:val="22"/>
        </w:rPr>
      </w:pPr>
      <w:r w:rsidRPr="0046498B">
        <w:rPr>
          <w:rFonts w:ascii="Arial" w:eastAsia="Arial" w:hAnsi="Arial" w:cs="Arial"/>
          <w:sz w:val="22"/>
          <w:szCs w:val="22"/>
        </w:rPr>
        <w:t xml:space="preserve">The </w:t>
      </w:r>
      <w:hyperlink r:id="rId33">
        <w:r w:rsidRPr="0046498B">
          <w:rPr>
            <w:rFonts w:ascii="Arial" w:eastAsia="Arial" w:hAnsi="Arial" w:cs="Arial"/>
            <w:color w:val="0563C1"/>
            <w:sz w:val="22"/>
            <w:szCs w:val="22"/>
            <w:u w:val="single"/>
          </w:rPr>
          <w:t>Mental Capacity Act 2005</w:t>
        </w:r>
      </w:hyperlink>
      <w:r w:rsidRPr="0046498B">
        <w:rPr>
          <w:rFonts w:ascii="Arial" w:eastAsia="Arial" w:hAnsi="Arial" w:cs="Arial"/>
          <w:sz w:val="22"/>
          <w:szCs w:val="22"/>
        </w:rPr>
        <w:t xml:space="preserve"> is designed to protect and empower people aged over 16 who are unable to make decisions about their care and treatment.</w:t>
      </w:r>
      <w:r>
        <w:rPr>
          <w:rFonts w:ascii="Arial" w:eastAsia="Arial" w:hAnsi="Arial" w:cs="Arial"/>
          <w:sz w:val="22"/>
          <w:szCs w:val="22"/>
        </w:rPr>
        <w:t xml:space="preserve"> </w:t>
      </w:r>
      <w:r w:rsidRPr="0046498B">
        <w:rPr>
          <w:rFonts w:ascii="Arial" w:eastAsia="Arial" w:hAnsi="Arial" w:cs="Arial"/>
          <w:sz w:val="22"/>
          <w:szCs w:val="22"/>
        </w:rPr>
        <w:t>If a person is unable to register with a GP because they cannot make decisions about their care, registration can be done by</w:t>
      </w:r>
      <w:r>
        <w:rPr>
          <w:rFonts w:ascii="Arial" w:eastAsia="Arial" w:hAnsi="Arial" w:cs="Arial"/>
          <w:sz w:val="22"/>
          <w:szCs w:val="22"/>
        </w:rPr>
        <w:t xml:space="preserve"> a relative, the main carer, a lasting power of attorney, or a person appointed by the court under the Act.</w:t>
      </w:r>
    </w:p>
    <w:p w14:paraId="02F8D573" w14:textId="77777777" w:rsidR="0046498B" w:rsidRPr="0046498B" w:rsidRDefault="0046498B" w:rsidP="0046498B">
      <w:pPr>
        <w:rPr>
          <w:rFonts w:ascii="Arial" w:eastAsia="Arial" w:hAnsi="Arial" w:cs="Arial"/>
          <w:sz w:val="22"/>
          <w:szCs w:val="22"/>
        </w:rPr>
      </w:pPr>
    </w:p>
    <w:p w14:paraId="052966E2" w14:textId="4E80B5D1" w:rsidR="0035581F" w:rsidRDefault="0046498B" w:rsidP="0046498B">
      <w:pPr>
        <w:rPr>
          <w:rFonts w:ascii="Arial" w:eastAsia="Arial" w:hAnsi="Arial" w:cs="Arial"/>
          <w:sz w:val="22"/>
          <w:szCs w:val="22"/>
        </w:rPr>
      </w:pPr>
      <w:r>
        <w:rPr>
          <w:rFonts w:ascii="Arial" w:eastAsia="Arial" w:hAnsi="Arial" w:cs="Arial"/>
          <w:color w:val="000000"/>
          <w:sz w:val="22"/>
          <w:szCs w:val="22"/>
        </w:rPr>
        <w:t>For further detailed information</w:t>
      </w:r>
      <w:r w:rsidR="00183A15">
        <w:rPr>
          <w:rFonts w:ascii="Arial" w:eastAsia="Arial" w:hAnsi="Arial" w:cs="Arial"/>
          <w:color w:val="000000"/>
          <w:sz w:val="22"/>
          <w:szCs w:val="22"/>
        </w:rPr>
        <w:t>,</w:t>
      </w:r>
      <w:r>
        <w:rPr>
          <w:rFonts w:ascii="Arial" w:eastAsia="Arial" w:hAnsi="Arial" w:cs="Arial"/>
          <w:color w:val="000000"/>
          <w:sz w:val="22"/>
          <w:szCs w:val="22"/>
        </w:rPr>
        <w:t xml:space="preserve"> see the NHS </w:t>
      </w:r>
      <w:hyperlink r:id="rId34">
        <w:r w:rsidRPr="0046498B">
          <w:rPr>
            <w:rFonts w:ascii="Arial" w:eastAsia="Arial" w:hAnsi="Arial" w:cs="Arial"/>
            <w:color w:val="0563C1"/>
            <w:sz w:val="22"/>
            <w:szCs w:val="22"/>
            <w:u w:val="single"/>
          </w:rPr>
          <w:t>Mental Capacity Act</w:t>
        </w:r>
      </w:hyperlink>
      <w:r w:rsidRPr="0046498B">
        <w:rPr>
          <w:rFonts w:ascii="Arial" w:eastAsia="Arial" w:hAnsi="Arial" w:cs="Arial"/>
          <w:sz w:val="22"/>
          <w:szCs w:val="22"/>
        </w:rPr>
        <w:t xml:space="preserve"> </w:t>
      </w:r>
      <w:r>
        <w:rPr>
          <w:rFonts w:ascii="Arial" w:eastAsia="Arial" w:hAnsi="Arial" w:cs="Arial"/>
          <w:sz w:val="22"/>
          <w:szCs w:val="22"/>
        </w:rPr>
        <w:t xml:space="preserve">guidance </w:t>
      </w:r>
      <w:r w:rsidRPr="0046498B">
        <w:rPr>
          <w:rFonts w:ascii="Arial" w:eastAsia="Arial" w:hAnsi="Arial" w:cs="Arial"/>
          <w:sz w:val="22"/>
          <w:szCs w:val="22"/>
        </w:rPr>
        <w:t xml:space="preserve">and the </w:t>
      </w:r>
      <w:r>
        <w:rPr>
          <w:rFonts w:ascii="Arial" w:eastAsia="Arial" w:hAnsi="Arial" w:cs="Arial"/>
          <w:sz w:val="22"/>
          <w:szCs w:val="22"/>
        </w:rPr>
        <w:t xml:space="preserve">organisation’s </w:t>
      </w:r>
      <w:r w:rsidRPr="0046498B">
        <w:rPr>
          <w:rFonts w:ascii="Arial" w:eastAsia="Arial" w:hAnsi="Arial" w:cs="Arial"/>
          <w:sz w:val="22"/>
          <w:szCs w:val="22"/>
        </w:rPr>
        <w:t>Mental Capacity Act Policy.</w:t>
      </w:r>
    </w:p>
    <w:p w14:paraId="3167101C" w14:textId="2EB9A6C0" w:rsidR="0035581F" w:rsidRPr="00790C6B" w:rsidRDefault="0035581F" w:rsidP="0035581F">
      <w:pPr>
        <w:pStyle w:val="Heading2"/>
        <w:rPr>
          <w:rFonts w:ascii="Arial" w:hAnsi="Arial" w:cs="Arial"/>
          <w:smallCaps w:val="0"/>
          <w:sz w:val="24"/>
          <w:szCs w:val="24"/>
          <w:lang w:val="en-GB"/>
        </w:rPr>
      </w:pPr>
      <w:bookmarkStart w:id="285" w:name="_Toc199770919"/>
      <w:r>
        <w:rPr>
          <w:rFonts w:ascii="Arial" w:hAnsi="Arial" w:cs="Arial"/>
          <w:smallCaps w:val="0"/>
          <w:sz w:val="24"/>
          <w:szCs w:val="24"/>
          <w:lang w:val="en-GB"/>
        </w:rPr>
        <w:t>Rights to treatment and services</w:t>
      </w:r>
      <w:bookmarkEnd w:id="285"/>
    </w:p>
    <w:p w14:paraId="59E1BE30" w14:textId="77777777" w:rsidR="0035581F" w:rsidRDefault="0035581F" w:rsidP="0035581F">
      <w:pPr>
        <w:rPr>
          <w:rFonts w:ascii="Arial" w:eastAsia="Arial" w:hAnsi="Arial" w:cs="Arial"/>
        </w:rPr>
      </w:pPr>
    </w:p>
    <w:p w14:paraId="7E397252" w14:textId="77777777" w:rsidR="0035581F" w:rsidRDefault="0035581F" w:rsidP="0035581F">
      <w:pPr>
        <w:rPr>
          <w:rFonts w:ascii="Arial" w:hAnsi="Arial" w:cs="Arial"/>
          <w:sz w:val="22"/>
          <w:szCs w:val="22"/>
        </w:rPr>
      </w:pPr>
      <w:r>
        <w:rPr>
          <w:rFonts w:ascii="Arial" w:eastAsia="Arial" w:hAnsi="Arial" w:cs="Arial"/>
          <w:sz w:val="22"/>
          <w:szCs w:val="22"/>
        </w:rPr>
        <w:t xml:space="preserve">People who are not ‘ordinarily resident’ may be charged for some NHS services as detailed in the </w:t>
      </w:r>
      <w:hyperlink r:id="rId35">
        <w:r w:rsidRPr="0035581F">
          <w:rPr>
            <w:rFonts w:ascii="Arial" w:eastAsia="Arial" w:hAnsi="Arial" w:cs="Arial"/>
            <w:color w:val="0563C1"/>
            <w:sz w:val="22"/>
            <w:szCs w:val="22"/>
            <w:highlight w:val="white"/>
            <w:u w:val="single"/>
          </w:rPr>
          <w:t>NHS (Charges to Overseas Visitors) Regulations 2015</w:t>
        </w:r>
      </w:hyperlink>
      <w:r>
        <w:rPr>
          <w:rFonts w:ascii="Arial" w:hAnsi="Arial" w:cs="Arial"/>
          <w:sz w:val="22"/>
          <w:szCs w:val="22"/>
        </w:rPr>
        <w:t>.</w:t>
      </w:r>
    </w:p>
    <w:p w14:paraId="44FE9A4C" w14:textId="77777777" w:rsidR="0035581F" w:rsidRDefault="0035581F" w:rsidP="0035581F">
      <w:pPr>
        <w:rPr>
          <w:rFonts w:ascii="Arial" w:hAnsi="Arial" w:cs="Arial"/>
          <w:sz w:val="22"/>
          <w:szCs w:val="22"/>
        </w:rPr>
      </w:pPr>
    </w:p>
    <w:p w14:paraId="7E4134B0" w14:textId="20A21B0B" w:rsidR="0035581F" w:rsidRDefault="0035581F" w:rsidP="0035581F">
      <w:pPr>
        <w:shd w:val="clear" w:color="auto" w:fill="FFFFFF"/>
        <w:rPr>
          <w:rFonts w:ascii="Arial" w:hAnsi="Arial" w:cs="Arial"/>
          <w:sz w:val="22"/>
          <w:szCs w:val="22"/>
        </w:rPr>
      </w:pPr>
      <w:r w:rsidRPr="0035581F">
        <w:rPr>
          <w:rFonts w:ascii="Arial" w:hAnsi="Arial" w:cs="Arial"/>
          <w:sz w:val="22"/>
          <w:szCs w:val="22"/>
        </w:rPr>
        <w:t xml:space="preserve">Section 4.4.5 of the PGM explains that </w:t>
      </w:r>
      <w:r w:rsidR="00183A15">
        <w:rPr>
          <w:rFonts w:ascii="Arial" w:hAnsi="Arial" w:cs="Arial"/>
          <w:sz w:val="22"/>
          <w:szCs w:val="22"/>
        </w:rPr>
        <w:t xml:space="preserve">for </w:t>
      </w:r>
      <w:r w:rsidRPr="0035581F">
        <w:rPr>
          <w:rFonts w:ascii="Arial" w:eastAsia="Arial" w:hAnsi="Arial" w:cs="Arial"/>
          <w:sz w:val="22"/>
          <w:szCs w:val="22"/>
        </w:rPr>
        <w:t xml:space="preserve">those patients who self-declare that they hold either a non-UK issued EHIC or a S1 form, the organisation is required to manually record that the patient holds either a non-UK issued EHIC or S1 form in the patient’s medical record and then email the form and supplementary questions to NHS Digital (for non-UK issued EHIC cards) or the Overseas Healthcare Team (for S1 forms). Non-UK EHIC: </w:t>
      </w:r>
      <w:hyperlink r:id="rId36">
        <w:r w:rsidRPr="0035581F">
          <w:rPr>
            <w:rFonts w:ascii="Arial" w:eastAsia="Arial" w:hAnsi="Arial" w:cs="Arial"/>
            <w:color w:val="0563C1"/>
            <w:sz w:val="22"/>
            <w:szCs w:val="22"/>
            <w:u w:val="single"/>
          </w:rPr>
          <w:t>nhsdigital.costrecovery@nhs.net</w:t>
        </w:r>
      </w:hyperlink>
      <w:r w:rsidRPr="0035581F">
        <w:rPr>
          <w:rFonts w:ascii="Arial" w:eastAsia="Arial" w:hAnsi="Arial" w:cs="Arial"/>
          <w:sz w:val="22"/>
          <w:szCs w:val="22"/>
        </w:rPr>
        <w:t xml:space="preserve"> and S1 forms </w:t>
      </w:r>
      <w:hyperlink r:id="rId37" w:history="1">
        <w:r w:rsidRPr="00C52256">
          <w:rPr>
            <w:rStyle w:val="Hyperlink"/>
            <w:rFonts w:ascii="Arial" w:hAnsi="Arial" w:cs="Arial"/>
            <w:sz w:val="22"/>
            <w:szCs w:val="22"/>
          </w:rPr>
          <w:t>nhsbsa.faregistrationsohs@nhs.net</w:t>
        </w:r>
      </w:hyperlink>
      <w:r>
        <w:rPr>
          <w:rFonts w:ascii="Arial" w:hAnsi="Arial" w:cs="Arial"/>
          <w:sz w:val="22"/>
          <w:szCs w:val="22"/>
        </w:rPr>
        <w:t xml:space="preserve"> </w:t>
      </w:r>
    </w:p>
    <w:p w14:paraId="48EF46ED" w14:textId="77777777" w:rsidR="0035581F" w:rsidRDefault="0035581F" w:rsidP="0035581F">
      <w:pPr>
        <w:shd w:val="clear" w:color="auto" w:fill="FFFFFF"/>
        <w:rPr>
          <w:rFonts w:ascii="Arial" w:hAnsi="Arial" w:cs="Arial"/>
          <w:sz w:val="22"/>
          <w:szCs w:val="22"/>
        </w:rPr>
      </w:pPr>
    </w:p>
    <w:p w14:paraId="4FDB83C9" w14:textId="475BA883" w:rsidR="0035581F" w:rsidRDefault="0035581F" w:rsidP="0035581F">
      <w:pPr>
        <w:shd w:val="clear" w:color="auto" w:fill="FFFFFF"/>
        <w:rPr>
          <w:rFonts w:ascii="Arial" w:hAnsi="Arial" w:cs="Arial"/>
          <w:sz w:val="22"/>
          <w:szCs w:val="22"/>
        </w:rPr>
      </w:pPr>
      <w:r>
        <w:rPr>
          <w:rFonts w:ascii="Arial" w:hAnsi="Arial" w:cs="Arial"/>
          <w:sz w:val="22"/>
          <w:szCs w:val="22"/>
        </w:rPr>
        <w:t>For further detailed guidance see:</w:t>
      </w:r>
    </w:p>
    <w:p w14:paraId="52A67F12" w14:textId="77777777" w:rsidR="0035581F" w:rsidRDefault="0035581F" w:rsidP="0035581F">
      <w:pPr>
        <w:shd w:val="clear" w:color="auto" w:fill="FFFFFF"/>
        <w:rPr>
          <w:rFonts w:ascii="Arial" w:hAnsi="Arial" w:cs="Arial"/>
          <w:sz w:val="22"/>
          <w:szCs w:val="22"/>
        </w:rPr>
      </w:pPr>
    </w:p>
    <w:p w14:paraId="28BAD2FF" w14:textId="77777777" w:rsidR="0035581F" w:rsidRPr="00AB1DD1" w:rsidRDefault="0035581F" w:rsidP="006C30E2">
      <w:pPr>
        <w:numPr>
          <w:ilvl w:val="0"/>
          <w:numId w:val="6"/>
        </w:numPr>
        <w:pBdr>
          <w:top w:val="nil"/>
          <w:left w:val="nil"/>
          <w:bottom w:val="nil"/>
          <w:right w:val="nil"/>
          <w:between w:val="nil"/>
        </w:pBdr>
        <w:shd w:val="clear" w:color="auto" w:fill="FFFFFF"/>
        <w:rPr>
          <w:rFonts w:ascii="Arial" w:eastAsia="Arial" w:hAnsi="Arial" w:cs="Arial"/>
          <w:color w:val="3E3E35"/>
          <w:sz w:val="22"/>
          <w:szCs w:val="22"/>
        </w:rPr>
      </w:pPr>
      <w:hyperlink r:id="rId38">
        <w:r w:rsidRPr="00C72134">
          <w:rPr>
            <w:rFonts w:ascii="Arial" w:eastAsia="Arial" w:hAnsi="Arial" w:cs="Arial"/>
            <w:color w:val="0563C1"/>
            <w:sz w:val="22"/>
            <w:szCs w:val="22"/>
            <w:highlight w:val="white"/>
            <w:u w:val="single"/>
          </w:rPr>
          <w:t>Healthcare for visitors to the UK from the EU</w:t>
        </w:r>
      </w:hyperlink>
    </w:p>
    <w:p w14:paraId="223D3FCE" w14:textId="77777777" w:rsidR="0035581F" w:rsidRPr="00AB1DD1" w:rsidRDefault="0035581F" w:rsidP="006C30E2">
      <w:pPr>
        <w:numPr>
          <w:ilvl w:val="0"/>
          <w:numId w:val="6"/>
        </w:numPr>
        <w:pBdr>
          <w:top w:val="nil"/>
          <w:left w:val="nil"/>
          <w:bottom w:val="nil"/>
          <w:right w:val="nil"/>
          <w:between w:val="nil"/>
        </w:pBdr>
        <w:shd w:val="clear" w:color="auto" w:fill="FFFFFF"/>
        <w:rPr>
          <w:rFonts w:ascii="Arial" w:eastAsia="Arial" w:hAnsi="Arial" w:cs="Arial"/>
          <w:color w:val="3E3E35"/>
          <w:sz w:val="22"/>
          <w:szCs w:val="22"/>
        </w:rPr>
      </w:pPr>
      <w:hyperlink r:id="rId39">
        <w:r w:rsidRPr="00C72134">
          <w:rPr>
            <w:rFonts w:ascii="Arial" w:eastAsia="Arial" w:hAnsi="Arial" w:cs="Arial"/>
            <w:color w:val="0563C1"/>
            <w:sz w:val="22"/>
            <w:szCs w:val="22"/>
            <w:highlight w:val="white"/>
            <w:u w:val="single"/>
          </w:rPr>
          <w:t>Pay for UK healthcare as part of your immigration application</w:t>
        </w:r>
      </w:hyperlink>
    </w:p>
    <w:p w14:paraId="22C57A09" w14:textId="77777777" w:rsidR="0035581F" w:rsidRPr="00AB1DD1" w:rsidRDefault="0035581F" w:rsidP="006C30E2">
      <w:pPr>
        <w:numPr>
          <w:ilvl w:val="0"/>
          <w:numId w:val="6"/>
        </w:numPr>
        <w:pBdr>
          <w:top w:val="nil"/>
          <w:left w:val="nil"/>
          <w:bottom w:val="nil"/>
          <w:right w:val="nil"/>
          <w:between w:val="nil"/>
        </w:pBdr>
        <w:shd w:val="clear" w:color="auto" w:fill="FFFFFF"/>
        <w:rPr>
          <w:rFonts w:ascii="Arial" w:eastAsia="Arial" w:hAnsi="Arial" w:cs="Arial"/>
          <w:color w:val="3E3E35"/>
          <w:sz w:val="22"/>
          <w:szCs w:val="22"/>
        </w:rPr>
      </w:pPr>
      <w:hyperlink r:id="rId40">
        <w:r w:rsidRPr="00C72134">
          <w:rPr>
            <w:rFonts w:ascii="Arial" w:eastAsia="Arial" w:hAnsi="Arial" w:cs="Arial"/>
            <w:color w:val="0563C1"/>
            <w:sz w:val="22"/>
            <w:szCs w:val="22"/>
            <w:u w:val="single"/>
          </w:rPr>
          <w:t>How to access NHS services in England if you are visiting from abroad</w:t>
        </w:r>
      </w:hyperlink>
    </w:p>
    <w:p w14:paraId="52253577" w14:textId="77777777" w:rsidR="0035581F" w:rsidRPr="0035581F" w:rsidRDefault="0035581F" w:rsidP="0035581F">
      <w:pPr>
        <w:shd w:val="clear" w:color="auto" w:fill="FFFFFF"/>
        <w:rPr>
          <w:rFonts w:ascii="Arial" w:eastAsia="Arial" w:hAnsi="Arial" w:cs="Arial"/>
          <w:sz w:val="22"/>
          <w:szCs w:val="22"/>
        </w:rPr>
      </w:pPr>
    </w:p>
    <w:p w14:paraId="2CCF8E0E" w14:textId="1B02AAAA" w:rsidR="00A969AF" w:rsidRPr="00A969AF" w:rsidRDefault="00A969AF" w:rsidP="00A969AF">
      <w:pPr>
        <w:rPr>
          <w:rFonts w:ascii="Arial" w:eastAsia="Arial" w:hAnsi="Arial" w:cs="Arial"/>
          <w:sz w:val="22"/>
          <w:szCs w:val="22"/>
        </w:rPr>
      </w:pPr>
      <w:r w:rsidRPr="00A969AF">
        <w:rPr>
          <w:rFonts w:ascii="Arial" w:eastAsia="Arial" w:hAnsi="Arial" w:cs="Arial"/>
          <w:sz w:val="22"/>
          <w:szCs w:val="22"/>
        </w:rPr>
        <w:t>This organisation will refer overseas visitors when a referral is clinically appropriate.</w:t>
      </w:r>
      <w:r>
        <w:rPr>
          <w:rFonts w:ascii="Arial" w:eastAsia="Arial" w:hAnsi="Arial" w:cs="Arial"/>
          <w:sz w:val="22"/>
          <w:szCs w:val="22"/>
        </w:rPr>
        <w:t xml:space="preserve"> </w:t>
      </w:r>
      <w:r w:rsidRPr="00A969AF">
        <w:rPr>
          <w:rFonts w:ascii="Arial" w:eastAsia="Arial" w:hAnsi="Arial" w:cs="Arial"/>
          <w:sz w:val="22"/>
          <w:szCs w:val="22"/>
        </w:rPr>
        <w:t>If it is considered that a charge will apply for treatment following a referral, the referral should still be made to enable the secondary care clinical teams to decide if treatment is urgent and should be provided in advance of payment.</w:t>
      </w:r>
    </w:p>
    <w:p w14:paraId="3189699B" w14:textId="77777777" w:rsidR="00A969AF" w:rsidRPr="00A969AF" w:rsidRDefault="00A969AF" w:rsidP="00A969AF">
      <w:pPr>
        <w:rPr>
          <w:rFonts w:ascii="Arial" w:eastAsia="Arial" w:hAnsi="Arial" w:cs="Arial"/>
          <w:sz w:val="22"/>
          <w:szCs w:val="22"/>
        </w:rPr>
      </w:pPr>
    </w:p>
    <w:p w14:paraId="560A3443" w14:textId="4F72AB8A" w:rsidR="00225BCC" w:rsidRDefault="00A969AF" w:rsidP="00A969AF">
      <w:pPr>
        <w:shd w:val="clear" w:color="auto" w:fill="FFFFFF"/>
        <w:rPr>
          <w:rFonts w:ascii="Arial" w:eastAsia="Arial" w:hAnsi="Arial" w:cs="Arial"/>
          <w:color w:val="000000"/>
          <w:sz w:val="22"/>
          <w:szCs w:val="22"/>
        </w:rPr>
      </w:pPr>
      <w:r w:rsidRPr="00A969AF">
        <w:rPr>
          <w:rFonts w:ascii="Arial" w:eastAsia="Arial" w:hAnsi="Arial" w:cs="Arial"/>
          <w:sz w:val="22"/>
          <w:szCs w:val="22"/>
        </w:rPr>
        <w:t xml:space="preserve">This organisation will ensure that patients are made aware that they may be charged for treatment for which they are to be referred by using the </w:t>
      </w:r>
      <w:hyperlink r:id="rId41">
        <w:r w:rsidRPr="00A969AF">
          <w:rPr>
            <w:rFonts w:ascii="Arial" w:eastAsia="Arial" w:hAnsi="Arial" w:cs="Arial"/>
            <w:color w:val="0563C1"/>
            <w:sz w:val="22"/>
            <w:szCs w:val="22"/>
            <w:u w:val="single"/>
          </w:rPr>
          <w:t>Overseas NHS visitors: implementing the charging regulations</w:t>
        </w:r>
      </w:hyperlink>
      <w:r w:rsidRPr="00A969AF">
        <w:rPr>
          <w:rFonts w:ascii="Arial" w:eastAsia="Arial" w:hAnsi="Arial" w:cs="Arial"/>
          <w:color w:val="000000"/>
          <w:sz w:val="22"/>
          <w:szCs w:val="22"/>
        </w:rPr>
        <w:t xml:space="preserve">. </w:t>
      </w:r>
    </w:p>
    <w:p w14:paraId="4B7A5FC2" w14:textId="77777777" w:rsidR="00C72134" w:rsidRDefault="00C72134" w:rsidP="00A969AF">
      <w:pPr>
        <w:shd w:val="clear" w:color="auto" w:fill="FFFFFF"/>
        <w:rPr>
          <w:rFonts w:ascii="Arial" w:eastAsia="Arial" w:hAnsi="Arial" w:cs="Arial"/>
          <w:color w:val="000000"/>
          <w:sz w:val="22"/>
          <w:szCs w:val="22"/>
        </w:rPr>
      </w:pPr>
    </w:p>
    <w:p w14:paraId="53234E3A" w14:textId="351C47CF" w:rsidR="00225BCC" w:rsidRPr="00790C6B" w:rsidRDefault="00225BCC" w:rsidP="00225BCC">
      <w:pPr>
        <w:pStyle w:val="Heading2"/>
        <w:rPr>
          <w:rFonts w:ascii="Arial" w:hAnsi="Arial" w:cs="Arial"/>
          <w:smallCaps w:val="0"/>
          <w:sz w:val="24"/>
          <w:szCs w:val="24"/>
          <w:lang w:val="en-GB"/>
        </w:rPr>
      </w:pPr>
      <w:bookmarkStart w:id="286" w:name="_Toc199770920"/>
      <w:r>
        <w:rPr>
          <w:rFonts w:ascii="Arial" w:hAnsi="Arial" w:cs="Arial"/>
          <w:smallCaps w:val="0"/>
          <w:sz w:val="24"/>
          <w:szCs w:val="24"/>
          <w:lang w:val="en-GB"/>
        </w:rPr>
        <w:lastRenderedPageBreak/>
        <w:t>Temporary residents</w:t>
      </w:r>
      <w:bookmarkEnd w:id="286"/>
    </w:p>
    <w:p w14:paraId="0C7CEE54" w14:textId="77777777" w:rsidR="00225BCC" w:rsidRDefault="00225BCC" w:rsidP="00225BCC">
      <w:pPr>
        <w:rPr>
          <w:rFonts w:ascii="Arial" w:eastAsia="Arial" w:hAnsi="Arial" w:cs="Arial"/>
        </w:rPr>
      </w:pPr>
    </w:p>
    <w:p w14:paraId="22C2AF96" w14:textId="468F487D" w:rsidR="00225BCC" w:rsidRDefault="00225BCC" w:rsidP="00225BCC">
      <w:pPr>
        <w:rPr>
          <w:rFonts w:ascii="Arial" w:eastAsia="Arial" w:hAnsi="Arial" w:cs="Arial"/>
          <w:sz w:val="22"/>
          <w:szCs w:val="22"/>
        </w:rPr>
      </w:pPr>
      <w:r w:rsidRPr="00225BCC">
        <w:rPr>
          <w:rFonts w:ascii="Arial" w:eastAsia="Arial" w:hAnsi="Arial" w:cs="Arial"/>
          <w:sz w:val="22"/>
          <w:szCs w:val="22"/>
        </w:rPr>
        <w:t xml:space="preserve">The </w:t>
      </w:r>
      <w:hyperlink r:id="rId42" w:anchor="4-gp-patient-registration-standard-operating-principles-for-primary-medical-services" w:history="1">
        <w:r w:rsidRPr="00646F8B">
          <w:rPr>
            <w:rStyle w:val="Hyperlink"/>
            <w:rFonts w:ascii="Arial" w:eastAsia="Arial" w:hAnsi="Arial" w:cs="Arial"/>
            <w:sz w:val="22"/>
            <w:szCs w:val="22"/>
          </w:rPr>
          <w:t>PGM</w:t>
        </w:r>
      </w:hyperlink>
      <w:r w:rsidRPr="00225BCC">
        <w:rPr>
          <w:rFonts w:ascii="Arial" w:eastAsia="Arial" w:hAnsi="Arial" w:cs="Arial"/>
          <w:sz w:val="22"/>
          <w:szCs w:val="22"/>
        </w:rPr>
        <w:t xml:space="preserve"> explains patients should be offered the option of registering as a temporary resident if they are resident in the practice area for more than 24 hours but less than three months</w:t>
      </w:r>
      <w:r w:rsidR="00646F8B">
        <w:rPr>
          <w:rFonts w:ascii="Arial" w:eastAsia="Arial" w:hAnsi="Arial" w:cs="Arial"/>
          <w:sz w:val="22"/>
          <w:szCs w:val="22"/>
        </w:rPr>
        <w:t xml:space="preserve"> at Section 4.4</w:t>
      </w:r>
      <w:r w:rsidRPr="00225BCC">
        <w:rPr>
          <w:rFonts w:ascii="Arial" w:eastAsia="Arial" w:hAnsi="Arial" w:cs="Arial"/>
          <w:sz w:val="22"/>
          <w:szCs w:val="22"/>
        </w:rPr>
        <w:t xml:space="preserve">. </w:t>
      </w:r>
    </w:p>
    <w:p w14:paraId="3633A18B" w14:textId="77777777" w:rsidR="00C72134" w:rsidRDefault="00C72134" w:rsidP="00225BCC">
      <w:pPr>
        <w:rPr>
          <w:rFonts w:ascii="Arial" w:eastAsia="Arial" w:hAnsi="Arial" w:cs="Arial"/>
          <w:sz w:val="22"/>
          <w:szCs w:val="22"/>
        </w:rPr>
      </w:pPr>
    </w:p>
    <w:p w14:paraId="589095B6" w14:textId="589A3963" w:rsidR="00C72134" w:rsidRPr="00225BCC" w:rsidRDefault="00C72134" w:rsidP="00225BCC">
      <w:pPr>
        <w:rPr>
          <w:rFonts w:ascii="Arial" w:eastAsia="Arial" w:hAnsi="Arial" w:cs="Arial"/>
          <w:sz w:val="22"/>
          <w:szCs w:val="22"/>
        </w:rPr>
      </w:pPr>
      <w:r>
        <w:rPr>
          <w:rFonts w:ascii="Arial" w:eastAsia="Arial" w:hAnsi="Arial" w:cs="Arial"/>
          <w:sz w:val="22"/>
          <w:szCs w:val="22"/>
        </w:rPr>
        <w:t xml:space="preserve">In some cases, </w:t>
      </w:r>
      <w:r w:rsidRPr="00225BCC">
        <w:rPr>
          <w:rFonts w:ascii="Arial" w:eastAsia="Arial" w:hAnsi="Arial" w:cs="Arial"/>
          <w:sz w:val="22"/>
          <w:szCs w:val="22"/>
        </w:rPr>
        <w:t xml:space="preserve">a prospective patient may not know how long they will reside in an area, for example, destitute asylum seekers housed in temporary Home Office commissioned “initial” accommodation. </w:t>
      </w:r>
      <w:r>
        <w:rPr>
          <w:rFonts w:ascii="Arial" w:eastAsia="Arial" w:hAnsi="Arial" w:cs="Arial"/>
          <w:sz w:val="22"/>
          <w:szCs w:val="22"/>
        </w:rPr>
        <w:t>W</w:t>
      </w:r>
      <w:r w:rsidRPr="00225BCC">
        <w:rPr>
          <w:rFonts w:ascii="Arial" w:eastAsia="Arial" w:hAnsi="Arial" w:cs="Arial"/>
          <w:sz w:val="22"/>
          <w:szCs w:val="22"/>
        </w:rPr>
        <w:t>hen there is uncertainty over the length of time a patient may be residing in an area</w:t>
      </w:r>
      <w:r>
        <w:rPr>
          <w:rFonts w:ascii="Arial" w:eastAsia="Arial" w:hAnsi="Arial" w:cs="Arial"/>
          <w:sz w:val="22"/>
          <w:szCs w:val="22"/>
        </w:rPr>
        <w:t>, potentially for</w:t>
      </w:r>
      <w:r w:rsidRPr="00225BCC">
        <w:rPr>
          <w:rFonts w:ascii="Arial" w:eastAsia="Arial" w:hAnsi="Arial" w:cs="Arial"/>
          <w:sz w:val="22"/>
          <w:szCs w:val="22"/>
        </w:rPr>
        <w:t xml:space="preserve"> months rather than weeks, NHS England advises that the patient should be registered as a permanent patient.</w:t>
      </w:r>
    </w:p>
    <w:p w14:paraId="738BB776" w14:textId="1B31F82A" w:rsidR="00A403B4" w:rsidRPr="00790C6B" w:rsidRDefault="00A403B4" w:rsidP="00A403B4">
      <w:pPr>
        <w:pStyle w:val="Heading2"/>
        <w:rPr>
          <w:rFonts w:ascii="Arial" w:hAnsi="Arial" w:cs="Arial"/>
          <w:smallCaps w:val="0"/>
          <w:sz w:val="24"/>
          <w:szCs w:val="24"/>
          <w:lang w:val="en-GB"/>
        </w:rPr>
      </w:pPr>
      <w:bookmarkStart w:id="287" w:name="_heading=h.z337ya" w:colFirst="0" w:colLast="0"/>
      <w:bookmarkStart w:id="288" w:name="_Toc199770921"/>
      <w:bookmarkStart w:id="289" w:name="_Toc199770922"/>
      <w:bookmarkEnd w:id="287"/>
      <w:bookmarkEnd w:id="288"/>
      <w:r>
        <w:rPr>
          <w:rFonts w:ascii="Arial" w:hAnsi="Arial" w:cs="Arial"/>
          <w:smallCaps w:val="0"/>
          <w:sz w:val="24"/>
          <w:szCs w:val="24"/>
          <w:lang w:val="en-GB"/>
        </w:rPr>
        <w:t>Immediately necessary treatment</w:t>
      </w:r>
      <w:bookmarkEnd w:id="289"/>
    </w:p>
    <w:p w14:paraId="520A12FE" w14:textId="77777777" w:rsidR="00A403B4" w:rsidRDefault="00A403B4" w:rsidP="00A403B4">
      <w:pPr>
        <w:rPr>
          <w:rFonts w:ascii="Arial" w:eastAsia="Arial" w:hAnsi="Arial" w:cs="Arial"/>
        </w:rPr>
      </w:pPr>
    </w:p>
    <w:p w14:paraId="2D499F20" w14:textId="4F11B97A" w:rsidR="00A403B4" w:rsidRDefault="00A403B4" w:rsidP="00A403B4">
      <w:pPr>
        <w:rPr>
          <w:rFonts w:ascii="Arial" w:eastAsia="Arial" w:hAnsi="Arial" w:cs="Arial"/>
          <w:sz w:val="22"/>
          <w:szCs w:val="22"/>
        </w:rPr>
      </w:pPr>
      <w:r w:rsidRPr="00A403B4">
        <w:rPr>
          <w:rFonts w:ascii="Arial" w:eastAsia="Arial" w:hAnsi="Arial" w:cs="Arial"/>
          <w:sz w:val="22"/>
          <w:szCs w:val="22"/>
        </w:rPr>
        <w:t xml:space="preserve">As detailed in the </w:t>
      </w:r>
      <w:hyperlink r:id="rId43" w:anchor="4-gp-patient-registration-standard-operating-principles-for-primary-medical-services">
        <w:r w:rsidRPr="00A403B4">
          <w:rPr>
            <w:rFonts w:ascii="Arial" w:eastAsia="Arial" w:hAnsi="Arial" w:cs="Arial"/>
            <w:color w:val="0563C1"/>
            <w:sz w:val="22"/>
            <w:szCs w:val="22"/>
            <w:u w:val="single"/>
          </w:rPr>
          <w:t>PGM</w:t>
        </w:r>
      </w:hyperlink>
      <w:r w:rsidRPr="00A403B4">
        <w:rPr>
          <w:rFonts w:ascii="Arial" w:eastAsia="Arial" w:hAnsi="Arial" w:cs="Arial"/>
          <w:sz w:val="22"/>
          <w:szCs w:val="22"/>
        </w:rPr>
        <w:t>, this organisation is under a duty to provide emergency or immediately necessary treatment, when clinically necessary, irrespective of nationality or immigration status. The organisation is to provide 14 days of further cover following the provision of immediate and necessary treatment.</w:t>
      </w:r>
    </w:p>
    <w:p w14:paraId="557FF591" w14:textId="05F43E21" w:rsidR="00A403B4" w:rsidRPr="00790C6B" w:rsidRDefault="00A403B4" w:rsidP="00A403B4">
      <w:pPr>
        <w:pStyle w:val="Heading2"/>
        <w:rPr>
          <w:rFonts w:ascii="Arial" w:hAnsi="Arial" w:cs="Arial"/>
          <w:smallCaps w:val="0"/>
          <w:sz w:val="24"/>
          <w:szCs w:val="24"/>
          <w:lang w:val="en-GB"/>
        </w:rPr>
      </w:pPr>
      <w:bookmarkStart w:id="290" w:name="_Toc199770923"/>
      <w:r>
        <w:rPr>
          <w:rFonts w:ascii="Arial" w:hAnsi="Arial" w:cs="Arial"/>
          <w:smallCaps w:val="0"/>
          <w:sz w:val="24"/>
          <w:szCs w:val="24"/>
          <w:lang w:val="en-GB"/>
        </w:rPr>
        <w:t>Registering patients released from prisons, immigration centres or children’s secure facilities</w:t>
      </w:r>
      <w:bookmarkEnd w:id="290"/>
    </w:p>
    <w:p w14:paraId="28FC90B9" w14:textId="77777777" w:rsidR="00A403B4" w:rsidRDefault="00A403B4" w:rsidP="00A403B4">
      <w:pPr>
        <w:rPr>
          <w:rFonts w:ascii="Arial" w:eastAsia="Arial" w:hAnsi="Arial" w:cs="Arial"/>
        </w:rPr>
      </w:pPr>
    </w:p>
    <w:p w14:paraId="1A185CD3" w14:textId="7B96E25B" w:rsidR="0035581F" w:rsidRDefault="00A403B4" w:rsidP="0035581F">
      <w:pPr>
        <w:rPr>
          <w:rFonts w:ascii="Arial" w:eastAsia="Arial" w:hAnsi="Arial" w:cs="Arial"/>
          <w:sz w:val="22"/>
          <w:szCs w:val="22"/>
        </w:rPr>
      </w:pPr>
      <w:r w:rsidRPr="00A403B4">
        <w:rPr>
          <w:rFonts w:ascii="Arial" w:eastAsia="Arial" w:hAnsi="Arial" w:cs="Arial"/>
          <w:sz w:val="22"/>
          <w:szCs w:val="22"/>
        </w:rPr>
        <w:t xml:space="preserve">Patients who do not have a registered GP or who are being released to this area, can register with this organisation prior to leaving the detained estate. This agreement includes the transfer of clinical information, including medication history and substance misuse management plans to this organisation, to enable the appropriate level of care to be delivered when the patient first presents. </w:t>
      </w:r>
    </w:p>
    <w:p w14:paraId="61406FD1" w14:textId="007DB194" w:rsidR="00790C6B" w:rsidRPr="00085749" w:rsidRDefault="00A403B4" w:rsidP="001B2120">
      <w:pPr>
        <w:pStyle w:val="Heading1"/>
        <w:keepLines/>
        <w:pBdr>
          <w:bottom w:val="single" w:sz="4" w:space="0" w:color="595959" w:themeColor="text1" w:themeTint="A6"/>
        </w:pBdr>
        <w:spacing w:before="360" w:after="160" w:line="259" w:lineRule="auto"/>
        <w:rPr>
          <w:sz w:val="28"/>
          <w:szCs w:val="28"/>
        </w:rPr>
      </w:pPr>
      <w:bookmarkStart w:id="291" w:name="_Toc199770891"/>
      <w:bookmarkStart w:id="292" w:name="_Toc199770924"/>
      <w:bookmarkStart w:id="293" w:name="_Toc199770892"/>
      <w:bookmarkStart w:id="294" w:name="_Toc199770925"/>
      <w:bookmarkStart w:id="295" w:name="_Toc199770926"/>
      <w:bookmarkEnd w:id="291"/>
      <w:bookmarkEnd w:id="292"/>
      <w:bookmarkEnd w:id="293"/>
      <w:bookmarkEnd w:id="294"/>
      <w:r>
        <w:rPr>
          <w:sz w:val="28"/>
          <w:szCs w:val="28"/>
        </w:rPr>
        <w:t>New patient health check</w:t>
      </w:r>
      <w:bookmarkEnd w:id="295"/>
    </w:p>
    <w:p w14:paraId="000E7ED8" w14:textId="1D6D9BED" w:rsidR="00790C6B" w:rsidRPr="00790C6B" w:rsidRDefault="008572C7" w:rsidP="00790C6B">
      <w:pPr>
        <w:pStyle w:val="Heading2"/>
        <w:rPr>
          <w:rFonts w:ascii="Arial" w:hAnsi="Arial" w:cs="Arial"/>
          <w:smallCaps w:val="0"/>
          <w:sz w:val="24"/>
          <w:szCs w:val="24"/>
          <w:lang w:val="en-GB"/>
        </w:rPr>
      </w:pPr>
      <w:bookmarkStart w:id="296" w:name="_Toc199770927"/>
      <w:r>
        <w:rPr>
          <w:rFonts w:ascii="Arial" w:hAnsi="Arial" w:cs="Arial"/>
          <w:smallCaps w:val="0"/>
          <w:sz w:val="24"/>
          <w:szCs w:val="24"/>
          <w:lang w:val="en-GB"/>
        </w:rPr>
        <w:t>Requirement</w:t>
      </w:r>
      <w:bookmarkEnd w:id="296"/>
    </w:p>
    <w:p w14:paraId="23A73446" w14:textId="77777777" w:rsidR="00790C6B" w:rsidRDefault="00790C6B" w:rsidP="00790C6B">
      <w:pPr>
        <w:rPr>
          <w:rFonts w:ascii="Arial" w:hAnsi="Arial" w:cs="Arial"/>
          <w:color w:val="000000" w:themeColor="text1"/>
          <w:sz w:val="22"/>
          <w:szCs w:val="22"/>
        </w:rPr>
      </w:pPr>
    </w:p>
    <w:p w14:paraId="693AAAAA" w14:textId="77777777" w:rsidR="008572C7" w:rsidRDefault="008572C7" w:rsidP="008572C7">
      <w:pPr>
        <w:rPr>
          <w:rFonts w:ascii="Arial" w:eastAsia="Arial" w:hAnsi="Arial" w:cs="Arial"/>
          <w:sz w:val="22"/>
          <w:szCs w:val="22"/>
        </w:rPr>
      </w:pPr>
      <w:r w:rsidRPr="008572C7">
        <w:rPr>
          <w:rFonts w:ascii="Arial" w:eastAsia="Arial" w:hAnsi="Arial" w:cs="Arial"/>
          <w:sz w:val="22"/>
          <w:szCs w:val="22"/>
        </w:rPr>
        <w:t>It is a contractual requirement that this organisation invites newly registered patients to participate in a new patient health check. The purpose of this is to discuss any existing conditions with the patient while also taking the opportunity to review the patient’s lifestyle and make recommendations through evidence-based advice to improve the lifestyle of the patient.</w:t>
      </w:r>
    </w:p>
    <w:p w14:paraId="106E318D" w14:textId="77777777" w:rsidR="008572C7" w:rsidRDefault="008572C7" w:rsidP="008572C7">
      <w:pPr>
        <w:rPr>
          <w:rFonts w:ascii="Arial" w:eastAsia="Arial" w:hAnsi="Arial" w:cs="Arial"/>
          <w:sz w:val="22"/>
          <w:szCs w:val="22"/>
        </w:rPr>
      </w:pPr>
    </w:p>
    <w:p w14:paraId="65720C11" w14:textId="3E69827F" w:rsidR="008572C7" w:rsidRPr="008572C7" w:rsidRDefault="008572C7" w:rsidP="008572C7">
      <w:pPr>
        <w:rPr>
          <w:rFonts w:ascii="Arial" w:eastAsia="Arial" w:hAnsi="Arial" w:cs="Arial"/>
          <w:sz w:val="22"/>
          <w:szCs w:val="22"/>
        </w:rPr>
      </w:pPr>
      <w:r w:rsidRPr="008572C7">
        <w:rPr>
          <w:rFonts w:ascii="Arial" w:eastAsia="Arial" w:hAnsi="Arial" w:cs="Arial"/>
          <w:sz w:val="22"/>
          <w:szCs w:val="22"/>
        </w:rPr>
        <w:t>Patients will be invited to attend a new patient health check at the point of registration.</w:t>
      </w:r>
      <w:r>
        <w:rPr>
          <w:rFonts w:ascii="Arial" w:eastAsia="Arial" w:hAnsi="Arial" w:cs="Arial"/>
          <w:sz w:val="22"/>
          <w:szCs w:val="22"/>
        </w:rPr>
        <w:t xml:space="preserve"> </w:t>
      </w:r>
      <w:r w:rsidRPr="008572C7">
        <w:rPr>
          <w:rFonts w:ascii="Arial" w:eastAsia="Arial" w:hAnsi="Arial" w:cs="Arial"/>
          <w:sz w:val="22"/>
          <w:szCs w:val="22"/>
        </w:rPr>
        <w:t>Ideally, this appointment will be arranged for a date within one month of the patient registering</w:t>
      </w:r>
      <w:r>
        <w:rPr>
          <w:rFonts w:ascii="Arial" w:eastAsia="Arial" w:hAnsi="Arial" w:cs="Arial"/>
          <w:sz w:val="22"/>
          <w:szCs w:val="22"/>
        </w:rPr>
        <w:t>. Patients are to be advised they can book an appointment prior to this check but will subsequently need to attend the health check appointment. Staff must accurately record invitations using the relevant SN</w:t>
      </w:r>
      <w:r w:rsidR="0092271B">
        <w:rPr>
          <w:rFonts w:ascii="Arial" w:eastAsia="Arial" w:hAnsi="Arial" w:cs="Arial"/>
          <w:sz w:val="22"/>
          <w:szCs w:val="22"/>
        </w:rPr>
        <w:t>O</w:t>
      </w:r>
      <w:r>
        <w:rPr>
          <w:rFonts w:ascii="Arial" w:eastAsia="Arial" w:hAnsi="Arial" w:cs="Arial"/>
          <w:sz w:val="22"/>
          <w:szCs w:val="22"/>
        </w:rPr>
        <w:t>MED code.</w:t>
      </w:r>
    </w:p>
    <w:p w14:paraId="791D9785" w14:textId="0F0DD410" w:rsidR="001B2120" w:rsidRPr="00085749" w:rsidRDefault="008572C7" w:rsidP="001B2120">
      <w:pPr>
        <w:pStyle w:val="Heading1"/>
        <w:keepLines/>
        <w:pBdr>
          <w:bottom w:val="single" w:sz="4" w:space="0" w:color="595959" w:themeColor="text1" w:themeTint="A6"/>
        </w:pBdr>
        <w:spacing w:before="360" w:after="160" w:line="259" w:lineRule="auto"/>
        <w:rPr>
          <w:sz w:val="28"/>
          <w:szCs w:val="28"/>
        </w:rPr>
      </w:pPr>
      <w:bookmarkStart w:id="297" w:name="_Toc199770928"/>
      <w:r>
        <w:rPr>
          <w:sz w:val="28"/>
          <w:szCs w:val="28"/>
        </w:rPr>
        <w:t>The NHS Health Check</w:t>
      </w:r>
      <w:bookmarkEnd w:id="297"/>
    </w:p>
    <w:p w14:paraId="7F4AB3A3" w14:textId="6C9096C3" w:rsidR="001B2120" w:rsidRPr="00790C6B" w:rsidRDefault="0074064C" w:rsidP="001B2120">
      <w:pPr>
        <w:pStyle w:val="Heading2"/>
        <w:rPr>
          <w:rFonts w:ascii="Arial" w:hAnsi="Arial" w:cs="Arial"/>
          <w:smallCaps w:val="0"/>
          <w:sz w:val="24"/>
          <w:szCs w:val="24"/>
          <w:lang w:val="en-GB"/>
        </w:rPr>
      </w:pPr>
      <w:bookmarkStart w:id="298" w:name="_Toc199770929"/>
      <w:r>
        <w:rPr>
          <w:rFonts w:ascii="Arial" w:hAnsi="Arial" w:cs="Arial"/>
          <w:smallCaps w:val="0"/>
          <w:sz w:val="24"/>
          <w:szCs w:val="24"/>
          <w:lang w:val="en-GB"/>
        </w:rPr>
        <w:t>Overview</w:t>
      </w:r>
      <w:bookmarkEnd w:id="298"/>
    </w:p>
    <w:p w14:paraId="6FDA6AD3" w14:textId="77777777" w:rsidR="001B2120" w:rsidRDefault="001B2120" w:rsidP="001B2120">
      <w:pPr>
        <w:rPr>
          <w:rFonts w:ascii="Arial" w:hAnsi="Arial" w:cs="Arial"/>
          <w:color w:val="000000" w:themeColor="text1"/>
          <w:sz w:val="22"/>
          <w:szCs w:val="22"/>
        </w:rPr>
      </w:pPr>
    </w:p>
    <w:p w14:paraId="0850BD58" w14:textId="24CDD0FD" w:rsidR="0074064C" w:rsidRPr="0074064C" w:rsidRDefault="0074064C" w:rsidP="007406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sidRPr="0074064C">
        <w:rPr>
          <w:rFonts w:ascii="Arial" w:eastAsia="Arial" w:hAnsi="Arial" w:cs="Arial"/>
          <w:color w:val="000000"/>
          <w:sz w:val="22"/>
          <w:szCs w:val="22"/>
        </w:rPr>
        <w:lastRenderedPageBreak/>
        <w:t xml:space="preserve">The </w:t>
      </w:r>
      <w:hyperlink r:id="rId44">
        <w:r w:rsidRPr="0074064C">
          <w:rPr>
            <w:rFonts w:ascii="Arial" w:eastAsia="Arial" w:hAnsi="Arial" w:cs="Arial"/>
            <w:color w:val="0563C1"/>
            <w:sz w:val="22"/>
            <w:szCs w:val="22"/>
            <w:u w:val="single"/>
          </w:rPr>
          <w:t>NHS Health Check best practice guidance</w:t>
        </w:r>
      </w:hyperlink>
      <w:r w:rsidRPr="0074064C">
        <w:rPr>
          <w:rFonts w:ascii="Arial" w:eastAsia="Arial" w:hAnsi="Arial" w:cs="Arial"/>
          <w:color w:val="000000"/>
          <w:sz w:val="22"/>
          <w:szCs w:val="22"/>
        </w:rPr>
        <w:t xml:space="preserve"> document explains that the NHS Health Check is a prevention programme that aims to reduce the chance of a heart attack, </w:t>
      </w:r>
      <w:r w:rsidR="00183A15">
        <w:rPr>
          <w:rFonts w:ascii="Arial" w:eastAsia="Arial" w:hAnsi="Arial" w:cs="Arial"/>
          <w:color w:val="000000"/>
          <w:sz w:val="22"/>
          <w:szCs w:val="22"/>
        </w:rPr>
        <w:t xml:space="preserve">a </w:t>
      </w:r>
      <w:r w:rsidRPr="0074064C">
        <w:rPr>
          <w:rFonts w:ascii="Arial" w:eastAsia="Arial" w:hAnsi="Arial" w:cs="Arial"/>
          <w:color w:val="000000"/>
          <w:sz w:val="22"/>
          <w:szCs w:val="22"/>
        </w:rPr>
        <w:t xml:space="preserve">stroke or </w:t>
      </w:r>
      <w:r w:rsidR="00183A15">
        <w:rPr>
          <w:rFonts w:ascii="Arial" w:eastAsia="Arial" w:hAnsi="Arial" w:cs="Arial"/>
          <w:color w:val="000000"/>
          <w:sz w:val="22"/>
          <w:szCs w:val="22"/>
        </w:rPr>
        <w:t xml:space="preserve">of </w:t>
      </w:r>
      <w:r w:rsidRPr="0074064C">
        <w:rPr>
          <w:rFonts w:ascii="Arial" w:eastAsia="Arial" w:hAnsi="Arial" w:cs="Arial"/>
          <w:color w:val="000000"/>
          <w:sz w:val="22"/>
          <w:szCs w:val="22"/>
        </w:rPr>
        <w:t xml:space="preserve">developing some forms of dementia in people aged 40-74. It achieves this by assessing the top seven risk factors driving the burden of non-communicable disease in England, and by providing individuals with behavioural support and, where appropriate, pharmacological treatment. </w:t>
      </w:r>
      <w:r w:rsidRPr="0074064C">
        <w:rPr>
          <w:rFonts w:ascii="Arial" w:eastAsia="Arial" w:hAnsi="Arial" w:cs="Arial"/>
          <w:sz w:val="22"/>
          <w:szCs w:val="22"/>
        </w:rPr>
        <w:t>All eligible patients are to be offered an NHS Health Check once every five years.</w:t>
      </w:r>
    </w:p>
    <w:p w14:paraId="573916EC" w14:textId="396F0F05" w:rsidR="001B2120" w:rsidRDefault="001B2120" w:rsidP="001B2120">
      <w:pPr>
        <w:rPr>
          <w:rFonts w:ascii="Arial" w:hAnsi="Arial" w:cs="Arial"/>
          <w:sz w:val="22"/>
          <w:szCs w:val="22"/>
        </w:rPr>
      </w:pPr>
    </w:p>
    <w:p w14:paraId="4F52ACF5" w14:textId="62B1146D" w:rsidR="0092271B" w:rsidRPr="0092271B" w:rsidRDefault="0092271B" w:rsidP="001B2120">
      <w:pPr>
        <w:rPr>
          <w:rFonts w:ascii="Arial" w:eastAsia="Arial" w:hAnsi="Arial" w:cs="Arial"/>
          <w:sz w:val="22"/>
          <w:szCs w:val="22"/>
        </w:rPr>
      </w:pPr>
      <w:r>
        <w:rPr>
          <w:rFonts w:ascii="Arial" w:hAnsi="Arial" w:cs="Arial"/>
          <w:color w:val="000000" w:themeColor="text1"/>
          <w:sz w:val="22"/>
          <w:szCs w:val="22"/>
        </w:rPr>
        <w:t xml:space="preserve">Health questionnaires for patients are included in the online registration process and are also detailed on the </w:t>
      </w:r>
      <w:hyperlink r:id="rId45" w:history="1">
        <w:r w:rsidRPr="00DF777E">
          <w:rPr>
            <w:rStyle w:val="Hyperlink"/>
            <w:rFonts w:ascii="Arial" w:eastAsia="Arial" w:hAnsi="Arial" w:cs="Arial"/>
            <w:sz w:val="22"/>
            <w:szCs w:val="22"/>
          </w:rPr>
          <w:t>PRF1</w:t>
        </w:r>
      </w:hyperlink>
      <w:r>
        <w:rPr>
          <w:rFonts w:ascii="Arial" w:eastAsia="Arial" w:hAnsi="Arial" w:cs="Arial"/>
          <w:sz w:val="22"/>
          <w:szCs w:val="22"/>
        </w:rPr>
        <w:t xml:space="preserve">. </w:t>
      </w:r>
    </w:p>
    <w:p w14:paraId="340124FD" w14:textId="10521202" w:rsidR="0092271B" w:rsidRPr="00790C6B" w:rsidRDefault="0092271B" w:rsidP="0092271B">
      <w:pPr>
        <w:pStyle w:val="Heading2"/>
        <w:rPr>
          <w:rFonts w:ascii="Arial" w:hAnsi="Arial" w:cs="Arial"/>
          <w:smallCaps w:val="0"/>
          <w:sz w:val="24"/>
          <w:szCs w:val="24"/>
          <w:lang w:val="en-GB"/>
        </w:rPr>
      </w:pPr>
      <w:bookmarkStart w:id="299" w:name="_Toc199770930"/>
      <w:r>
        <w:rPr>
          <w:rFonts w:ascii="Arial" w:hAnsi="Arial" w:cs="Arial"/>
          <w:smallCaps w:val="0"/>
          <w:sz w:val="24"/>
          <w:szCs w:val="24"/>
          <w:lang w:val="en-GB"/>
        </w:rPr>
        <w:t>Increasing uptake of NHS Health Checks</w:t>
      </w:r>
      <w:bookmarkEnd w:id="299"/>
    </w:p>
    <w:p w14:paraId="2AF4C611" w14:textId="77777777" w:rsidR="0092271B" w:rsidRDefault="0092271B" w:rsidP="0092271B">
      <w:pPr>
        <w:rPr>
          <w:rFonts w:ascii="Arial" w:hAnsi="Arial" w:cs="Arial"/>
          <w:color w:val="000000" w:themeColor="text1"/>
          <w:sz w:val="22"/>
          <w:szCs w:val="22"/>
        </w:rPr>
      </w:pPr>
    </w:p>
    <w:p w14:paraId="2793B6B0" w14:textId="5BA20B24" w:rsidR="001B2120" w:rsidRDefault="0092271B" w:rsidP="001B2120">
      <w:pPr>
        <w:rPr>
          <w:rFonts w:ascii="Arial" w:eastAsia="Arial" w:hAnsi="Arial" w:cs="Arial"/>
          <w:sz w:val="22"/>
          <w:szCs w:val="22"/>
        </w:rPr>
      </w:pPr>
      <w:r w:rsidRPr="0092271B">
        <w:rPr>
          <w:rFonts w:ascii="Arial" w:eastAsia="Arial" w:hAnsi="Arial" w:cs="Arial"/>
          <w:sz w:val="22"/>
          <w:szCs w:val="22"/>
        </w:rPr>
        <w:t xml:space="preserve">Ideas for increasing the uptake of NHS Health Checks are detailed in the </w:t>
      </w:r>
      <w:hyperlink r:id="rId46">
        <w:r w:rsidRPr="0092271B">
          <w:rPr>
            <w:rFonts w:ascii="Arial" w:eastAsia="Arial" w:hAnsi="Arial" w:cs="Arial"/>
            <w:color w:val="0563C1"/>
            <w:sz w:val="22"/>
            <w:szCs w:val="22"/>
            <w:u w:val="single"/>
          </w:rPr>
          <w:t>Top tips for increasing the uptake of NHS Health Checks</w:t>
        </w:r>
      </w:hyperlink>
      <w:r w:rsidRPr="0092271B">
        <w:rPr>
          <w:rFonts w:ascii="Arial" w:eastAsia="Arial" w:hAnsi="Arial" w:cs="Arial"/>
          <w:sz w:val="22"/>
          <w:szCs w:val="22"/>
        </w:rPr>
        <w:t xml:space="preserve"> guidance document, including </w:t>
      </w:r>
      <w:hyperlink r:id="rId47" w:history="1">
        <w:r w:rsidRPr="0092271B">
          <w:rPr>
            <w:rStyle w:val="Hyperlink"/>
            <w:rFonts w:ascii="Arial" w:eastAsia="Arial" w:hAnsi="Arial" w:cs="Arial"/>
            <w:sz w:val="22"/>
            <w:szCs w:val="22"/>
          </w:rPr>
          <w:t>low cost ways to increase NHS Health Check attendance</w:t>
        </w:r>
      </w:hyperlink>
      <w:r>
        <w:rPr>
          <w:rFonts w:ascii="Arial" w:eastAsia="Arial" w:hAnsi="Arial" w:cs="Arial"/>
          <w:sz w:val="22"/>
          <w:szCs w:val="22"/>
        </w:rPr>
        <w:t xml:space="preserve"> and the use of the national template invitation letter.</w:t>
      </w:r>
    </w:p>
    <w:p w14:paraId="54E6997A" w14:textId="77777777" w:rsidR="0092271B" w:rsidRDefault="0092271B" w:rsidP="001B2120">
      <w:pPr>
        <w:rPr>
          <w:rFonts w:ascii="Arial" w:eastAsia="Arial" w:hAnsi="Arial" w:cs="Arial"/>
          <w:sz w:val="22"/>
          <w:szCs w:val="22"/>
        </w:rPr>
      </w:pPr>
    </w:p>
    <w:p w14:paraId="64394A0B" w14:textId="6E241FFE" w:rsidR="001B2120" w:rsidRDefault="0092271B" w:rsidP="001B2120">
      <w:pPr>
        <w:rPr>
          <w:rFonts w:ascii="Arial" w:hAnsi="Arial" w:cs="Arial"/>
          <w:i/>
          <w:iCs/>
          <w:sz w:val="22"/>
          <w:szCs w:val="22"/>
        </w:rPr>
      </w:pPr>
      <w:r w:rsidRPr="0092271B">
        <w:rPr>
          <w:rFonts w:ascii="Arial" w:eastAsia="Arial" w:hAnsi="Arial" w:cs="Arial"/>
          <w:sz w:val="22"/>
          <w:szCs w:val="22"/>
        </w:rPr>
        <w:t xml:space="preserve">Should a patient not respond to an invitation, a follow-up letter is to be sent one week later, and this action is to be recorded in the </w:t>
      </w:r>
      <w:r w:rsidR="00D63F4A" w:rsidRPr="0092271B">
        <w:rPr>
          <w:rFonts w:ascii="Arial" w:eastAsia="Arial" w:hAnsi="Arial" w:cs="Arial"/>
          <w:sz w:val="22"/>
          <w:szCs w:val="22"/>
        </w:rPr>
        <w:t>individual’s</w:t>
      </w:r>
      <w:r w:rsidRPr="0092271B">
        <w:rPr>
          <w:rFonts w:ascii="Arial" w:eastAsia="Arial" w:hAnsi="Arial" w:cs="Arial"/>
          <w:sz w:val="22"/>
          <w:szCs w:val="22"/>
        </w:rPr>
        <w:t xml:space="preserve"> healthcare record using the relevant SNOMED code. </w:t>
      </w:r>
      <w:r w:rsidR="00D63F4A">
        <w:rPr>
          <w:rFonts w:ascii="Arial" w:eastAsia="Arial" w:hAnsi="Arial" w:cs="Arial"/>
          <w:sz w:val="22"/>
          <w:szCs w:val="22"/>
        </w:rPr>
        <w:t xml:space="preserve">Staff may also invite patients </w:t>
      </w:r>
      <w:r w:rsidR="00352266">
        <w:rPr>
          <w:rFonts w:ascii="Arial" w:eastAsia="Arial" w:hAnsi="Arial" w:cs="Arial"/>
          <w:sz w:val="22"/>
          <w:szCs w:val="22"/>
        </w:rPr>
        <w:t>to</w:t>
      </w:r>
      <w:r w:rsidR="00D63F4A">
        <w:rPr>
          <w:rFonts w:ascii="Arial" w:eastAsia="Arial" w:hAnsi="Arial" w:cs="Arial"/>
          <w:sz w:val="22"/>
          <w:szCs w:val="22"/>
        </w:rPr>
        <w:t xml:space="preserve"> the Health Check by phone or text, ensuring such invitations are annotated and coded appropriately in the healthcare record.</w:t>
      </w:r>
    </w:p>
    <w:p w14:paraId="303FEB5F" w14:textId="0A075DC1" w:rsidR="00D63F4A" w:rsidRPr="00790C6B" w:rsidRDefault="00D63F4A" w:rsidP="00D63F4A">
      <w:pPr>
        <w:pStyle w:val="Heading2"/>
        <w:rPr>
          <w:rFonts w:ascii="Arial" w:hAnsi="Arial" w:cs="Arial"/>
          <w:smallCaps w:val="0"/>
          <w:sz w:val="24"/>
          <w:szCs w:val="24"/>
          <w:lang w:val="en-GB"/>
        </w:rPr>
      </w:pPr>
      <w:bookmarkStart w:id="300" w:name="_Toc199770931"/>
      <w:r>
        <w:rPr>
          <w:rFonts w:ascii="Arial" w:hAnsi="Arial" w:cs="Arial"/>
          <w:smallCaps w:val="0"/>
          <w:sz w:val="24"/>
          <w:szCs w:val="24"/>
          <w:lang w:val="en-GB"/>
        </w:rPr>
        <w:t>Additional resources</w:t>
      </w:r>
      <w:bookmarkEnd w:id="300"/>
    </w:p>
    <w:p w14:paraId="1F356B63" w14:textId="77777777" w:rsidR="00D63F4A" w:rsidRDefault="00D63F4A" w:rsidP="00D63F4A">
      <w:pPr>
        <w:rPr>
          <w:rFonts w:ascii="Arial" w:hAnsi="Arial" w:cs="Arial"/>
          <w:color w:val="000000" w:themeColor="text1"/>
          <w:sz w:val="22"/>
          <w:szCs w:val="22"/>
        </w:rPr>
      </w:pPr>
    </w:p>
    <w:p w14:paraId="2A2B37E3" w14:textId="77777777" w:rsidR="00D63F4A" w:rsidRPr="00D63F4A" w:rsidRDefault="00D63F4A" w:rsidP="00D63F4A">
      <w:pPr>
        <w:rPr>
          <w:rFonts w:ascii="Arial" w:eastAsia="Arial" w:hAnsi="Arial" w:cs="Arial"/>
          <w:sz w:val="22"/>
          <w:szCs w:val="22"/>
        </w:rPr>
      </w:pPr>
      <w:r w:rsidRPr="00D63F4A">
        <w:rPr>
          <w:rFonts w:ascii="Arial" w:eastAsia="Arial" w:hAnsi="Arial" w:cs="Arial"/>
          <w:sz w:val="22"/>
          <w:szCs w:val="22"/>
        </w:rPr>
        <w:t xml:space="preserve">Further resources such as appointment cards, flyers and templates can be found </w:t>
      </w:r>
      <w:hyperlink r:id="rId48">
        <w:r w:rsidRPr="00D63F4A">
          <w:rPr>
            <w:rFonts w:ascii="Arial" w:eastAsia="Arial" w:hAnsi="Arial" w:cs="Arial"/>
            <w:color w:val="0563C1"/>
            <w:sz w:val="22"/>
            <w:szCs w:val="22"/>
            <w:u w:val="single"/>
          </w:rPr>
          <w:t>here</w:t>
        </w:r>
      </w:hyperlink>
      <w:r w:rsidRPr="00D63F4A">
        <w:rPr>
          <w:rFonts w:ascii="Arial" w:eastAsia="Arial" w:hAnsi="Arial" w:cs="Arial"/>
          <w:sz w:val="22"/>
          <w:szCs w:val="22"/>
        </w:rPr>
        <w:t xml:space="preserve">.  </w:t>
      </w:r>
    </w:p>
    <w:p w14:paraId="5325B608" w14:textId="77777777" w:rsidR="001B2120" w:rsidRDefault="001B2120" w:rsidP="001B2120">
      <w:pPr>
        <w:rPr>
          <w:rFonts w:ascii="Arial" w:hAnsi="Arial" w:cs="Arial"/>
          <w:i/>
          <w:iCs/>
          <w:sz w:val="22"/>
          <w:szCs w:val="22"/>
        </w:rPr>
      </w:pPr>
    </w:p>
    <w:p w14:paraId="482326F4" w14:textId="77777777" w:rsidR="001B2120" w:rsidRDefault="001B2120" w:rsidP="001B2120">
      <w:pPr>
        <w:rPr>
          <w:rFonts w:ascii="Arial" w:hAnsi="Arial" w:cs="Arial"/>
          <w:i/>
          <w:iCs/>
          <w:sz w:val="22"/>
          <w:szCs w:val="22"/>
        </w:rPr>
      </w:pPr>
    </w:p>
    <w:p w14:paraId="09C8C4E4" w14:textId="77777777" w:rsidR="001B2120" w:rsidRDefault="001B2120" w:rsidP="001B2120">
      <w:pPr>
        <w:rPr>
          <w:rFonts w:ascii="Arial" w:hAnsi="Arial" w:cs="Arial"/>
          <w:b/>
          <w:bCs/>
        </w:rPr>
      </w:pPr>
    </w:p>
    <w:p w14:paraId="2613AF70" w14:textId="77777777" w:rsidR="00CB27A6" w:rsidRDefault="00CB27A6" w:rsidP="001B2120">
      <w:pPr>
        <w:rPr>
          <w:rFonts w:ascii="Arial" w:hAnsi="Arial" w:cs="Arial"/>
          <w:b/>
          <w:bCs/>
        </w:rPr>
      </w:pPr>
    </w:p>
    <w:p w14:paraId="581CDEC9" w14:textId="77777777" w:rsidR="00CB27A6" w:rsidRDefault="00CB27A6" w:rsidP="001B2120">
      <w:pPr>
        <w:rPr>
          <w:rFonts w:ascii="Arial" w:hAnsi="Arial" w:cs="Arial"/>
          <w:b/>
          <w:bCs/>
        </w:rPr>
      </w:pPr>
    </w:p>
    <w:p w14:paraId="7C216478" w14:textId="77777777" w:rsidR="00CB27A6" w:rsidRDefault="00CB27A6" w:rsidP="001B2120">
      <w:pPr>
        <w:rPr>
          <w:rFonts w:ascii="Arial" w:hAnsi="Arial" w:cs="Arial"/>
          <w:b/>
          <w:bCs/>
        </w:rPr>
      </w:pPr>
    </w:p>
    <w:p w14:paraId="464A2769" w14:textId="77777777" w:rsidR="00CB27A6" w:rsidRDefault="00CB27A6" w:rsidP="001B2120">
      <w:pPr>
        <w:rPr>
          <w:rFonts w:ascii="Arial" w:hAnsi="Arial" w:cs="Arial"/>
          <w:b/>
          <w:bCs/>
        </w:rPr>
      </w:pPr>
    </w:p>
    <w:p w14:paraId="3A407A86" w14:textId="77777777" w:rsidR="00CB27A6" w:rsidRDefault="00CB27A6" w:rsidP="001B2120">
      <w:pPr>
        <w:rPr>
          <w:rFonts w:ascii="Arial" w:hAnsi="Arial" w:cs="Arial"/>
          <w:b/>
          <w:bCs/>
        </w:rPr>
      </w:pPr>
    </w:p>
    <w:p w14:paraId="329F0836" w14:textId="77777777" w:rsidR="00CB27A6" w:rsidRDefault="00CB27A6" w:rsidP="001B2120">
      <w:pPr>
        <w:rPr>
          <w:rFonts w:ascii="Arial" w:hAnsi="Arial" w:cs="Arial"/>
          <w:b/>
          <w:bCs/>
        </w:rPr>
      </w:pPr>
    </w:p>
    <w:p w14:paraId="29CCF724" w14:textId="77777777" w:rsidR="00CB27A6" w:rsidRDefault="00CB27A6" w:rsidP="001B2120">
      <w:pPr>
        <w:rPr>
          <w:rFonts w:ascii="Arial" w:hAnsi="Arial" w:cs="Arial"/>
          <w:b/>
          <w:bCs/>
        </w:rPr>
      </w:pPr>
    </w:p>
    <w:p w14:paraId="0E99143C" w14:textId="77777777" w:rsidR="00CB27A6" w:rsidRDefault="00CB27A6" w:rsidP="001B2120">
      <w:pPr>
        <w:rPr>
          <w:rFonts w:ascii="Arial" w:hAnsi="Arial" w:cs="Arial"/>
          <w:b/>
          <w:bCs/>
        </w:rPr>
      </w:pPr>
    </w:p>
    <w:p w14:paraId="1030703C" w14:textId="77777777" w:rsidR="00CB27A6" w:rsidRDefault="00CB27A6" w:rsidP="001B2120">
      <w:pPr>
        <w:rPr>
          <w:rFonts w:ascii="Arial" w:hAnsi="Arial" w:cs="Arial"/>
          <w:b/>
          <w:bCs/>
        </w:rPr>
      </w:pPr>
    </w:p>
    <w:p w14:paraId="338365C4" w14:textId="77777777" w:rsidR="00CB27A6" w:rsidRDefault="00CB27A6" w:rsidP="001B2120">
      <w:pPr>
        <w:rPr>
          <w:rFonts w:ascii="Arial" w:hAnsi="Arial" w:cs="Arial"/>
          <w:b/>
          <w:bCs/>
        </w:rPr>
      </w:pPr>
    </w:p>
    <w:p w14:paraId="0B012BE8" w14:textId="77777777" w:rsidR="00CB27A6" w:rsidRDefault="00CB27A6" w:rsidP="001B2120">
      <w:pPr>
        <w:rPr>
          <w:rFonts w:ascii="Arial" w:hAnsi="Arial" w:cs="Arial"/>
          <w:b/>
          <w:bCs/>
        </w:rPr>
      </w:pPr>
    </w:p>
    <w:p w14:paraId="1D82393A" w14:textId="77777777" w:rsidR="00CB27A6" w:rsidRDefault="00CB27A6" w:rsidP="001B2120">
      <w:pPr>
        <w:rPr>
          <w:rFonts w:ascii="Arial" w:hAnsi="Arial" w:cs="Arial"/>
          <w:b/>
          <w:bCs/>
        </w:rPr>
      </w:pPr>
    </w:p>
    <w:p w14:paraId="7862DB61" w14:textId="77777777" w:rsidR="00CB27A6" w:rsidRDefault="00CB27A6" w:rsidP="001B2120">
      <w:pPr>
        <w:rPr>
          <w:rFonts w:ascii="Arial" w:hAnsi="Arial" w:cs="Arial"/>
          <w:b/>
          <w:bCs/>
        </w:rPr>
      </w:pPr>
    </w:p>
    <w:p w14:paraId="6CB98726" w14:textId="77777777" w:rsidR="00CB27A6" w:rsidRDefault="00CB27A6" w:rsidP="001B2120">
      <w:pPr>
        <w:rPr>
          <w:rFonts w:ascii="Arial" w:hAnsi="Arial" w:cs="Arial"/>
          <w:b/>
          <w:bCs/>
        </w:rPr>
      </w:pPr>
    </w:p>
    <w:p w14:paraId="4407852A" w14:textId="77777777" w:rsidR="00CB27A6" w:rsidRDefault="00CB27A6" w:rsidP="001B2120">
      <w:pPr>
        <w:rPr>
          <w:rFonts w:ascii="Arial" w:hAnsi="Arial" w:cs="Arial"/>
          <w:b/>
          <w:bCs/>
        </w:rPr>
      </w:pPr>
    </w:p>
    <w:p w14:paraId="7A5391FC" w14:textId="77777777" w:rsidR="00CB27A6" w:rsidRDefault="00CB27A6" w:rsidP="001B2120">
      <w:pPr>
        <w:rPr>
          <w:rFonts w:ascii="Arial" w:hAnsi="Arial" w:cs="Arial"/>
          <w:b/>
          <w:bCs/>
        </w:rPr>
      </w:pPr>
    </w:p>
    <w:p w14:paraId="70591CF6" w14:textId="77777777" w:rsidR="00CB27A6" w:rsidRDefault="00CB27A6" w:rsidP="001B2120">
      <w:pPr>
        <w:rPr>
          <w:rFonts w:ascii="Arial" w:hAnsi="Arial" w:cs="Arial"/>
          <w:b/>
          <w:bCs/>
        </w:rPr>
      </w:pPr>
    </w:p>
    <w:p w14:paraId="46B6B787" w14:textId="77777777" w:rsidR="00CB27A6" w:rsidRDefault="00CB27A6" w:rsidP="001B2120">
      <w:pPr>
        <w:rPr>
          <w:rFonts w:ascii="Arial" w:hAnsi="Arial" w:cs="Arial"/>
          <w:b/>
          <w:bCs/>
        </w:rPr>
      </w:pPr>
    </w:p>
    <w:p w14:paraId="527985BF" w14:textId="77777777" w:rsidR="00CB27A6" w:rsidRDefault="00CB27A6" w:rsidP="001B2120">
      <w:pPr>
        <w:rPr>
          <w:rFonts w:ascii="Arial" w:hAnsi="Arial" w:cs="Arial"/>
          <w:b/>
          <w:bCs/>
        </w:rPr>
      </w:pPr>
    </w:p>
    <w:p w14:paraId="575A6659" w14:textId="77777777" w:rsidR="00CB27A6" w:rsidRDefault="00CB27A6" w:rsidP="001B2120">
      <w:pPr>
        <w:rPr>
          <w:rFonts w:ascii="Arial" w:hAnsi="Arial" w:cs="Arial"/>
          <w:b/>
          <w:bCs/>
        </w:rPr>
      </w:pPr>
    </w:p>
    <w:p w14:paraId="48461E62" w14:textId="77777777" w:rsidR="00CB27A6" w:rsidRDefault="00CB27A6" w:rsidP="001B2120">
      <w:pPr>
        <w:rPr>
          <w:rFonts w:ascii="Arial" w:hAnsi="Arial" w:cs="Arial"/>
          <w:b/>
          <w:bCs/>
        </w:rPr>
      </w:pPr>
    </w:p>
    <w:p w14:paraId="68877944" w14:textId="77777777" w:rsidR="00CB27A6" w:rsidRPr="00F91DBF" w:rsidRDefault="00CB27A6" w:rsidP="00CB27A6">
      <w:pPr>
        <w:suppressAutoHyphens/>
        <w:rPr>
          <w:rFonts w:ascii="Arial" w:eastAsia="Aptos" w:hAnsi="Arial" w:cs="Arial"/>
          <w:sz w:val="22"/>
          <w:szCs w:val="22"/>
          <w:lang w:eastAsia="en-US"/>
        </w:rPr>
      </w:pPr>
      <w:r w:rsidRPr="00F91DBF">
        <w:rPr>
          <w:rFonts w:ascii="Arial" w:eastAsia="Aptos" w:hAnsi="Arial" w:cs="Arial"/>
          <w:sz w:val="22"/>
          <w:szCs w:val="22"/>
          <w:lang w:eastAsia="en-US"/>
        </w:rPr>
        <w:lastRenderedPageBreak/>
        <w:t>Appendix 1</w:t>
      </w:r>
    </w:p>
    <w:p w14:paraId="30440D41" w14:textId="77777777" w:rsidR="00CB27A6" w:rsidRPr="00F91DBF" w:rsidRDefault="00CB27A6" w:rsidP="00CB27A6">
      <w:pPr>
        <w:suppressAutoHyphens/>
        <w:rPr>
          <w:rFonts w:ascii="Arial" w:eastAsia="Aptos" w:hAnsi="Arial" w:cs="Arial"/>
          <w:b/>
          <w:bCs/>
          <w:sz w:val="22"/>
          <w:szCs w:val="22"/>
          <w:u w:val="single"/>
          <w:lang w:eastAsia="en-US"/>
        </w:rPr>
      </w:pPr>
      <w:r w:rsidRPr="00F91DBF">
        <w:rPr>
          <w:rFonts w:ascii="Arial" w:eastAsia="Aptos" w:hAnsi="Arial" w:cs="Arial"/>
          <w:b/>
          <w:bCs/>
          <w:sz w:val="22"/>
          <w:szCs w:val="22"/>
          <w:u w:val="single"/>
          <w:lang w:eastAsia="en-US"/>
        </w:rPr>
        <w:t xml:space="preserve">STAGE 1 REGISTRATION FORM </w:t>
      </w:r>
    </w:p>
    <w:tbl>
      <w:tblPr>
        <w:tblW w:w="9016" w:type="dxa"/>
        <w:tblCellMar>
          <w:left w:w="10" w:type="dxa"/>
          <w:right w:w="10" w:type="dxa"/>
        </w:tblCellMar>
        <w:tblLook w:val="0000" w:firstRow="0" w:lastRow="0" w:firstColumn="0" w:lastColumn="0" w:noHBand="0" w:noVBand="0"/>
      </w:tblPr>
      <w:tblGrid>
        <w:gridCol w:w="4508"/>
        <w:gridCol w:w="4508"/>
      </w:tblGrid>
      <w:tr w:rsidR="00CB27A6" w:rsidRPr="00F91DBF" w14:paraId="5F82D0B4" w14:textId="77777777" w:rsidTr="0099252C">
        <w:tc>
          <w:tcPr>
            <w:tcW w:w="45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3DBD5180"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Name </w:t>
            </w:r>
          </w:p>
          <w:p w14:paraId="22EC8201" w14:textId="77777777" w:rsidR="00CB27A6" w:rsidRPr="00F91DBF" w:rsidRDefault="00CB27A6" w:rsidP="0099252C">
            <w:pPr>
              <w:suppressAutoHyphens/>
              <w:rPr>
                <w:rFonts w:ascii="Arial" w:eastAsia="Aptos" w:hAnsi="Arial" w:cs="Arial"/>
                <w:sz w:val="22"/>
                <w:szCs w:val="22"/>
                <w:lang w:eastAsia="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266B" w14:textId="77777777" w:rsidR="00CB27A6" w:rsidRPr="00F91DBF" w:rsidRDefault="00CB27A6" w:rsidP="0099252C">
            <w:pPr>
              <w:suppressAutoHyphens/>
              <w:rPr>
                <w:rFonts w:ascii="Arial" w:eastAsia="Aptos" w:hAnsi="Arial" w:cs="Arial"/>
                <w:sz w:val="22"/>
                <w:szCs w:val="22"/>
                <w:lang w:eastAsia="en-US"/>
              </w:rPr>
            </w:pPr>
          </w:p>
        </w:tc>
      </w:tr>
      <w:tr w:rsidR="00CB27A6" w:rsidRPr="00F91DBF" w14:paraId="3F2707D8" w14:textId="77777777" w:rsidTr="0099252C">
        <w:tc>
          <w:tcPr>
            <w:tcW w:w="45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388D7091"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Email Address </w:t>
            </w:r>
          </w:p>
          <w:p w14:paraId="25244916" w14:textId="77777777" w:rsidR="00CB27A6" w:rsidRPr="00F91DBF" w:rsidRDefault="00CB27A6" w:rsidP="0099252C">
            <w:pPr>
              <w:suppressAutoHyphens/>
              <w:rPr>
                <w:rFonts w:ascii="Arial" w:eastAsia="Aptos" w:hAnsi="Arial" w:cs="Arial"/>
                <w:sz w:val="22"/>
                <w:szCs w:val="22"/>
                <w:lang w:eastAsia="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5BC" w14:textId="77777777" w:rsidR="00CB27A6" w:rsidRPr="00F91DBF" w:rsidRDefault="00CB27A6" w:rsidP="0099252C">
            <w:pPr>
              <w:suppressAutoHyphens/>
              <w:rPr>
                <w:rFonts w:ascii="Arial" w:eastAsia="Aptos" w:hAnsi="Arial" w:cs="Arial"/>
                <w:sz w:val="22"/>
                <w:szCs w:val="22"/>
                <w:lang w:eastAsia="en-US"/>
              </w:rPr>
            </w:pPr>
          </w:p>
        </w:tc>
      </w:tr>
      <w:tr w:rsidR="00CB27A6" w:rsidRPr="00F91DBF" w14:paraId="672762F6" w14:textId="77777777" w:rsidTr="0099252C">
        <w:tc>
          <w:tcPr>
            <w:tcW w:w="45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5764CEB2"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Phone Number </w:t>
            </w:r>
          </w:p>
          <w:p w14:paraId="515A6BB6" w14:textId="77777777" w:rsidR="00CB27A6" w:rsidRPr="00F91DBF" w:rsidRDefault="00CB27A6" w:rsidP="0099252C">
            <w:pPr>
              <w:suppressAutoHyphens/>
              <w:rPr>
                <w:rFonts w:ascii="Arial" w:eastAsia="Aptos" w:hAnsi="Arial" w:cs="Arial"/>
                <w:sz w:val="22"/>
                <w:szCs w:val="22"/>
                <w:lang w:eastAsia="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1849" w14:textId="77777777" w:rsidR="00CB27A6" w:rsidRPr="00F91DBF" w:rsidRDefault="00CB27A6" w:rsidP="0099252C">
            <w:pPr>
              <w:suppressAutoHyphens/>
              <w:rPr>
                <w:rFonts w:ascii="Arial" w:eastAsia="Aptos" w:hAnsi="Arial" w:cs="Arial"/>
                <w:sz w:val="22"/>
                <w:szCs w:val="22"/>
                <w:lang w:eastAsia="en-US"/>
              </w:rPr>
            </w:pPr>
          </w:p>
        </w:tc>
      </w:tr>
      <w:tr w:rsidR="00CB27A6" w:rsidRPr="00F91DBF" w14:paraId="7D4DFFF0" w14:textId="77777777" w:rsidTr="0099252C">
        <w:tc>
          <w:tcPr>
            <w:tcW w:w="45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6D0C6B47"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NI Number</w:t>
            </w:r>
          </w:p>
          <w:p w14:paraId="107C82EC" w14:textId="77777777" w:rsidR="00CB27A6" w:rsidRPr="00F91DBF" w:rsidRDefault="00CB27A6" w:rsidP="0099252C">
            <w:pPr>
              <w:suppressAutoHyphens/>
              <w:rPr>
                <w:rFonts w:ascii="Arial" w:eastAsia="Aptos" w:hAnsi="Arial" w:cs="Arial"/>
                <w:sz w:val="22"/>
                <w:szCs w:val="22"/>
                <w:lang w:eastAsia="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6297" w14:textId="77777777" w:rsidR="00CB27A6" w:rsidRPr="00F91DBF" w:rsidRDefault="00CB27A6" w:rsidP="0099252C">
            <w:pPr>
              <w:suppressAutoHyphens/>
              <w:rPr>
                <w:rFonts w:ascii="Arial" w:eastAsia="Aptos" w:hAnsi="Arial" w:cs="Arial"/>
                <w:sz w:val="22"/>
                <w:szCs w:val="22"/>
                <w:lang w:eastAsia="en-US"/>
              </w:rPr>
            </w:pPr>
          </w:p>
        </w:tc>
      </w:tr>
      <w:tr w:rsidR="00CB27A6" w:rsidRPr="00F91DBF" w14:paraId="38E432B3" w14:textId="77777777" w:rsidTr="0099252C">
        <w:tc>
          <w:tcPr>
            <w:tcW w:w="45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34608629"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Date of Birth</w:t>
            </w:r>
          </w:p>
          <w:p w14:paraId="7607A2FD" w14:textId="77777777" w:rsidR="00CB27A6" w:rsidRPr="00F91DBF" w:rsidRDefault="00CB27A6" w:rsidP="0099252C">
            <w:pPr>
              <w:suppressAutoHyphens/>
              <w:rPr>
                <w:rFonts w:ascii="Arial" w:eastAsia="Aptos" w:hAnsi="Arial" w:cs="Arial"/>
                <w:sz w:val="22"/>
                <w:szCs w:val="22"/>
                <w:lang w:eastAsia="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CAC9" w14:textId="77777777" w:rsidR="00CB27A6" w:rsidRPr="00F91DBF" w:rsidRDefault="00CB27A6" w:rsidP="0099252C">
            <w:pPr>
              <w:suppressAutoHyphens/>
              <w:rPr>
                <w:rFonts w:ascii="Arial" w:eastAsia="Aptos" w:hAnsi="Arial" w:cs="Arial"/>
                <w:sz w:val="22"/>
                <w:szCs w:val="22"/>
                <w:lang w:eastAsia="en-US"/>
              </w:rPr>
            </w:pPr>
          </w:p>
        </w:tc>
      </w:tr>
      <w:tr w:rsidR="00CB27A6" w:rsidRPr="00F91DBF" w14:paraId="14CC5518" w14:textId="77777777" w:rsidTr="0099252C">
        <w:tc>
          <w:tcPr>
            <w:tcW w:w="45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579C0EA"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Next of Kin – Name</w:t>
            </w:r>
          </w:p>
          <w:p w14:paraId="4AEA9A36"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Address-</w:t>
            </w:r>
          </w:p>
          <w:p w14:paraId="252AF537"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Telephone number </w:t>
            </w:r>
          </w:p>
          <w:p w14:paraId="7C0E1286" w14:textId="77777777" w:rsidR="00CB27A6" w:rsidRPr="00F91DBF" w:rsidRDefault="00CB27A6" w:rsidP="0099252C">
            <w:pPr>
              <w:suppressAutoHyphens/>
              <w:rPr>
                <w:rFonts w:ascii="Arial" w:eastAsia="Aptos" w:hAnsi="Arial" w:cs="Arial"/>
                <w:sz w:val="22"/>
                <w:szCs w:val="22"/>
                <w:lang w:eastAsia="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98CD3" w14:textId="77777777" w:rsidR="00CB27A6" w:rsidRPr="00F91DBF" w:rsidRDefault="00CB27A6" w:rsidP="0099252C">
            <w:pPr>
              <w:suppressAutoHyphens/>
              <w:rPr>
                <w:rFonts w:ascii="Arial" w:eastAsia="Aptos" w:hAnsi="Arial" w:cs="Arial"/>
                <w:sz w:val="22"/>
                <w:szCs w:val="22"/>
                <w:lang w:eastAsia="en-US"/>
              </w:rPr>
            </w:pPr>
          </w:p>
        </w:tc>
      </w:tr>
      <w:tr w:rsidR="00CB27A6" w:rsidRPr="00F91DBF" w14:paraId="24ED9677" w14:textId="77777777" w:rsidTr="0099252C">
        <w:trPr>
          <w:trHeight w:val="2174"/>
        </w:trPr>
        <w:tc>
          <w:tcPr>
            <w:tcW w:w="45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7DE93668"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Rough sleeping / Current Housing Situation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38ED" w14:textId="77777777" w:rsidR="00CB27A6" w:rsidRPr="00F91DBF" w:rsidRDefault="00CB27A6" w:rsidP="0099252C">
            <w:pPr>
              <w:suppressAutoHyphens/>
              <w:rPr>
                <w:rFonts w:ascii="Arial" w:eastAsia="Aptos" w:hAnsi="Arial" w:cs="Arial"/>
                <w:sz w:val="22"/>
                <w:szCs w:val="22"/>
                <w:lang w:eastAsia="en-US"/>
              </w:rPr>
            </w:pPr>
          </w:p>
          <w:p w14:paraId="0669D3C3" w14:textId="77777777" w:rsidR="00CB27A6" w:rsidRPr="00F91DBF" w:rsidRDefault="00CB27A6" w:rsidP="0099252C">
            <w:pPr>
              <w:suppressAutoHyphens/>
              <w:rPr>
                <w:rFonts w:ascii="Arial" w:eastAsia="Aptos" w:hAnsi="Arial" w:cs="Arial"/>
                <w:sz w:val="22"/>
                <w:szCs w:val="22"/>
                <w:lang w:eastAsia="en-US"/>
              </w:rPr>
            </w:pPr>
          </w:p>
        </w:tc>
      </w:tr>
      <w:tr w:rsidR="00CB27A6" w:rsidRPr="00F91DBF" w14:paraId="6C308CB2" w14:textId="77777777" w:rsidTr="0099252C">
        <w:tc>
          <w:tcPr>
            <w:tcW w:w="45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49B216AA"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What is </w:t>
            </w:r>
            <w:proofErr w:type="gramStart"/>
            <w:r w:rsidRPr="00F91DBF">
              <w:rPr>
                <w:rFonts w:ascii="Arial" w:eastAsia="Aptos" w:hAnsi="Arial" w:cs="Arial"/>
                <w:sz w:val="22"/>
                <w:szCs w:val="22"/>
                <w:lang w:eastAsia="en-US"/>
              </w:rPr>
              <w:t>your  local</w:t>
            </w:r>
            <w:proofErr w:type="gramEnd"/>
            <w:r w:rsidRPr="00F91DBF">
              <w:rPr>
                <w:rFonts w:ascii="Arial" w:eastAsia="Aptos" w:hAnsi="Arial" w:cs="Arial"/>
                <w:sz w:val="22"/>
                <w:szCs w:val="22"/>
                <w:lang w:eastAsia="en-US"/>
              </w:rPr>
              <w:t xml:space="preserve"> connection to Harlow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63E1" w14:textId="77777777" w:rsidR="00CB27A6" w:rsidRPr="00F91DBF" w:rsidRDefault="00CB27A6" w:rsidP="0099252C">
            <w:pPr>
              <w:suppressAutoHyphens/>
              <w:rPr>
                <w:rFonts w:ascii="Arial" w:eastAsia="Aptos" w:hAnsi="Arial" w:cs="Arial"/>
                <w:sz w:val="22"/>
                <w:szCs w:val="22"/>
                <w:lang w:eastAsia="en-US"/>
              </w:rPr>
            </w:pPr>
          </w:p>
        </w:tc>
      </w:tr>
      <w:tr w:rsidR="00CB27A6" w:rsidRPr="00F91DBF" w14:paraId="1537A184" w14:textId="77777777" w:rsidTr="0099252C">
        <w:tc>
          <w:tcPr>
            <w:tcW w:w="45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D928054" w14:textId="77777777" w:rsidR="00CB27A6" w:rsidRPr="00F91DBF" w:rsidRDefault="00CB27A6" w:rsidP="0099252C">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How did you hear about us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1CD24" w14:textId="77777777" w:rsidR="00CB27A6" w:rsidRPr="00F91DBF" w:rsidRDefault="00CB27A6" w:rsidP="0099252C">
            <w:pPr>
              <w:suppressAutoHyphens/>
              <w:rPr>
                <w:rFonts w:ascii="Arial" w:eastAsia="Aptos" w:hAnsi="Arial" w:cs="Arial"/>
                <w:sz w:val="22"/>
                <w:szCs w:val="22"/>
                <w:lang w:eastAsia="en-US"/>
              </w:rPr>
            </w:pPr>
          </w:p>
        </w:tc>
      </w:tr>
    </w:tbl>
    <w:p w14:paraId="123C0AB7" w14:textId="77777777" w:rsidR="00CB27A6" w:rsidRPr="00F91DBF" w:rsidRDefault="00CB27A6" w:rsidP="00CB27A6">
      <w:pPr>
        <w:suppressAutoHyphens/>
        <w:rPr>
          <w:rFonts w:ascii="Arial" w:eastAsia="Aptos" w:hAnsi="Arial" w:cs="Arial"/>
          <w:sz w:val="22"/>
          <w:szCs w:val="22"/>
          <w:lang w:eastAsia="en-US"/>
        </w:rPr>
      </w:pPr>
    </w:p>
    <w:p w14:paraId="2473C614" w14:textId="77777777" w:rsidR="00CB27A6" w:rsidRPr="00F91DBF" w:rsidRDefault="00CB27A6" w:rsidP="00CB27A6">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Once you have registered with </w:t>
      </w:r>
      <w:proofErr w:type="gramStart"/>
      <w:r w:rsidRPr="00F91DBF">
        <w:rPr>
          <w:rFonts w:ascii="Arial" w:eastAsia="Aptos" w:hAnsi="Arial" w:cs="Arial"/>
          <w:sz w:val="22"/>
          <w:szCs w:val="22"/>
          <w:lang w:eastAsia="en-US"/>
        </w:rPr>
        <w:t>us</w:t>
      </w:r>
      <w:proofErr w:type="gramEnd"/>
      <w:r w:rsidRPr="00F91DBF">
        <w:rPr>
          <w:rFonts w:ascii="Arial" w:eastAsia="Aptos" w:hAnsi="Arial" w:cs="Arial"/>
          <w:sz w:val="22"/>
          <w:szCs w:val="22"/>
          <w:lang w:eastAsia="en-US"/>
        </w:rPr>
        <w:t xml:space="preserve"> we will be contacting you on a weekly basis. If we are not able to </w:t>
      </w:r>
      <w:proofErr w:type="gramStart"/>
      <w:r w:rsidRPr="00F91DBF">
        <w:rPr>
          <w:rFonts w:ascii="Arial" w:eastAsia="Aptos" w:hAnsi="Arial" w:cs="Arial"/>
          <w:sz w:val="22"/>
          <w:szCs w:val="22"/>
          <w:lang w:eastAsia="en-US"/>
        </w:rPr>
        <w:t>make contact with</w:t>
      </w:r>
      <w:proofErr w:type="gramEnd"/>
      <w:r w:rsidRPr="00F91DBF">
        <w:rPr>
          <w:rFonts w:ascii="Arial" w:eastAsia="Aptos" w:hAnsi="Arial" w:cs="Arial"/>
          <w:sz w:val="22"/>
          <w:szCs w:val="22"/>
          <w:lang w:eastAsia="en-US"/>
        </w:rPr>
        <w:t xml:space="preserve"> you and you have not returned to the centre after 2 </w:t>
      </w:r>
      <w:proofErr w:type="gramStart"/>
      <w:r w:rsidRPr="00F91DBF">
        <w:rPr>
          <w:rFonts w:ascii="Arial" w:eastAsia="Aptos" w:hAnsi="Arial" w:cs="Arial"/>
          <w:sz w:val="22"/>
          <w:szCs w:val="22"/>
          <w:lang w:eastAsia="en-US"/>
        </w:rPr>
        <w:t>weeks</w:t>
      </w:r>
      <w:proofErr w:type="gramEnd"/>
      <w:r w:rsidRPr="00F91DBF">
        <w:rPr>
          <w:rFonts w:ascii="Arial" w:eastAsia="Aptos" w:hAnsi="Arial" w:cs="Arial"/>
          <w:sz w:val="22"/>
          <w:szCs w:val="22"/>
          <w:lang w:eastAsia="en-US"/>
        </w:rPr>
        <w:t xml:space="preserve"> then we have a duty of care to ensure that you are ok. We will </w:t>
      </w:r>
      <w:proofErr w:type="gramStart"/>
      <w:r w:rsidRPr="00F91DBF">
        <w:rPr>
          <w:rFonts w:ascii="Arial" w:eastAsia="Aptos" w:hAnsi="Arial" w:cs="Arial"/>
          <w:sz w:val="22"/>
          <w:szCs w:val="22"/>
          <w:lang w:eastAsia="en-US"/>
        </w:rPr>
        <w:t>firstly  contact</w:t>
      </w:r>
      <w:proofErr w:type="gramEnd"/>
      <w:r w:rsidRPr="00F91DBF">
        <w:rPr>
          <w:rFonts w:ascii="Arial" w:eastAsia="Aptos" w:hAnsi="Arial" w:cs="Arial"/>
          <w:sz w:val="22"/>
          <w:szCs w:val="22"/>
          <w:lang w:eastAsia="en-US"/>
        </w:rPr>
        <w:t xml:space="preserve"> your next of kin or possibly </w:t>
      </w:r>
      <w:proofErr w:type="gramStart"/>
      <w:r w:rsidRPr="00F91DBF">
        <w:rPr>
          <w:rFonts w:ascii="Arial" w:eastAsia="Aptos" w:hAnsi="Arial" w:cs="Arial"/>
          <w:sz w:val="22"/>
          <w:szCs w:val="22"/>
          <w:lang w:eastAsia="en-US"/>
        </w:rPr>
        <w:t>contact  the</w:t>
      </w:r>
      <w:proofErr w:type="gramEnd"/>
      <w:r w:rsidRPr="00F91DBF">
        <w:rPr>
          <w:rFonts w:ascii="Arial" w:eastAsia="Aptos" w:hAnsi="Arial" w:cs="Arial"/>
          <w:sz w:val="22"/>
          <w:szCs w:val="22"/>
          <w:lang w:eastAsia="en-US"/>
        </w:rPr>
        <w:t xml:space="preserve"> police as a welfare concern if your next of kin is not available.</w:t>
      </w:r>
    </w:p>
    <w:p w14:paraId="0882BE91" w14:textId="77777777" w:rsidR="00CB27A6" w:rsidRPr="00F91DBF" w:rsidRDefault="00CB27A6" w:rsidP="00CB27A6">
      <w:pPr>
        <w:suppressAutoHyphens/>
        <w:rPr>
          <w:rFonts w:ascii="Arial" w:eastAsia="Aptos" w:hAnsi="Arial" w:cs="Arial"/>
          <w:sz w:val="22"/>
          <w:szCs w:val="22"/>
          <w:lang w:eastAsia="en-US"/>
        </w:rPr>
      </w:pPr>
      <w:r w:rsidRPr="00F91DBF">
        <w:rPr>
          <w:rFonts w:ascii="Arial" w:eastAsia="Aptos" w:hAnsi="Arial" w:cs="Arial"/>
          <w:sz w:val="22"/>
          <w:szCs w:val="22"/>
          <w:lang w:eastAsia="en-US"/>
        </w:rPr>
        <w:t>If you are using Streets2homes as a care of address you will need to collect your post weekly and will only be held here for 4 weeks before being returned to sender.</w:t>
      </w:r>
    </w:p>
    <w:p w14:paraId="1AD5773A" w14:textId="77777777" w:rsidR="00CB27A6" w:rsidRPr="00F91DBF" w:rsidRDefault="00CB27A6" w:rsidP="00CB27A6">
      <w:pPr>
        <w:suppressAutoHyphens/>
        <w:rPr>
          <w:rFonts w:ascii="Arial" w:eastAsia="Aptos" w:hAnsi="Arial" w:cs="Arial"/>
          <w:sz w:val="22"/>
          <w:szCs w:val="22"/>
          <w:lang w:eastAsia="en-US"/>
        </w:rPr>
      </w:pPr>
    </w:p>
    <w:p w14:paraId="0A4BA88B" w14:textId="77777777" w:rsidR="00CB27A6" w:rsidRPr="00F91DBF" w:rsidRDefault="00CB27A6" w:rsidP="00CB27A6">
      <w:pPr>
        <w:suppressAutoHyphens/>
        <w:rPr>
          <w:rFonts w:ascii="Arial" w:eastAsia="Aptos" w:hAnsi="Arial" w:cs="Arial"/>
          <w:sz w:val="22"/>
          <w:szCs w:val="22"/>
          <w:lang w:eastAsia="en-US"/>
        </w:rPr>
      </w:pPr>
      <w:r w:rsidRPr="00F91DBF">
        <w:rPr>
          <w:rFonts w:ascii="Arial" w:eastAsia="Aptos" w:hAnsi="Arial" w:cs="Arial"/>
          <w:sz w:val="22"/>
          <w:szCs w:val="22"/>
          <w:lang w:eastAsia="en-US"/>
        </w:rPr>
        <w:t>Sign Consent ……………………….</w:t>
      </w:r>
    </w:p>
    <w:p w14:paraId="138D8004" w14:textId="77777777" w:rsidR="00CB27A6" w:rsidRPr="00F91DBF" w:rsidRDefault="00CB27A6" w:rsidP="00CB27A6">
      <w:pPr>
        <w:suppressAutoHyphens/>
        <w:rPr>
          <w:rFonts w:ascii="Arial" w:eastAsia="Aptos" w:hAnsi="Arial" w:cs="Arial"/>
          <w:sz w:val="22"/>
          <w:szCs w:val="22"/>
          <w:u w:val="single"/>
          <w:lang w:eastAsia="en-US"/>
        </w:rPr>
      </w:pPr>
    </w:p>
    <w:p w14:paraId="3674D0AD" w14:textId="77777777" w:rsidR="00CB27A6" w:rsidRPr="00F91DBF" w:rsidRDefault="00CB27A6" w:rsidP="00CB27A6">
      <w:pPr>
        <w:suppressAutoHyphens/>
        <w:rPr>
          <w:rFonts w:ascii="Arial" w:eastAsia="Aptos" w:hAnsi="Arial" w:cs="Arial"/>
          <w:b/>
          <w:bCs/>
          <w:sz w:val="22"/>
          <w:szCs w:val="22"/>
          <w:u w:val="single"/>
          <w:lang w:eastAsia="en-US"/>
        </w:rPr>
      </w:pPr>
      <w:r w:rsidRPr="00F91DBF">
        <w:rPr>
          <w:rFonts w:ascii="Arial" w:eastAsia="Aptos" w:hAnsi="Arial" w:cs="Arial"/>
          <w:b/>
          <w:bCs/>
          <w:sz w:val="22"/>
          <w:szCs w:val="22"/>
          <w:u w:val="single"/>
          <w:lang w:eastAsia="en-US"/>
        </w:rPr>
        <w:t xml:space="preserve">Data Subject Consent Form </w:t>
      </w:r>
    </w:p>
    <w:p w14:paraId="3A7651AB" w14:textId="77777777" w:rsidR="00CB27A6" w:rsidRPr="00F91DBF" w:rsidRDefault="00CB27A6" w:rsidP="00CB27A6">
      <w:pPr>
        <w:suppressAutoHyphens/>
        <w:rPr>
          <w:rFonts w:ascii="Arial" w:eastAsia="Aptos" w:hAnsi="Arial" w:cs="Arial"/>
          <w:b/>
          <w:bCs/>
          <w:sz w:val="22"/>
          <w:szCs w:val="22"/>
          <w:u w:val="single"/>
          <w:lang w:eastAsia="en-US"/>
        </w:rPr>
      </w:pPr>
    </w:p>
    <w:p w14:paraId="6827D846" w14:textId="77777777" w:rsidR="00CB27A6" w:rsidRPr="00F91DBF" w:rsidRDefault="00CB27A6" w:rsidP="00CB27A6">
      <w:pPr>
        <w:suppressAutoHyphens/>
        <w:rPr>
          <w:rFonts w:ascii="Arial" w:eastAsia="Aptos" w:hAnsi="Arial" w:cs="Arial"/>
          <w:sz w:val="22"/>
          <w:szCs w:val="22"/>
          <w:lang w:eastAsia="en-US"/>
        </w:rPr>
      </w:pPr>
      <w:proofErr w:type="gramStart"/>
      <w:r w:rsidRPr="00F91DBF">
        <w:rPr>
          <w:rFonts w:ascii="Arial" w:eastAsia="Aptos" w:hAnsi="Arial" w:cs="Arial"/>
          <w:sz w:val="22"/>
          <w:szCs w:val="22"/>
          <w:lang w:eastAsia="en-US"/>
        </w:rPr>
        <w:t xml:space="preserve">I,   </w:t>
      </w:r>
      <w:proofErr w:type="gramEnd"/>
      <w:r w:rsidRPr="00F91DBF">
        <w:rPr>
          <w:rFonts w:ascii="Arial" w:eastAsia="Aptos" w:hAnsi="Arial" w:cs="Arial"/>
          <w:sz w:val="22"/>
          <w:szCs w:val="22"/>
          <w:lang w:eastAsia="en-US"/>
        </w:rPr>
        <w:t xml:space="preserve">                          hereby grant Streets2Homes the right to process my personal data for the purpose of Legitimate Interest to assist me to seek and secure accommodation, prevent homelessness, access benefits and services appropriate to my needs. Streets2Homes will seek further consent to share information with named third parties and will only share information with the agreed third parties if this is in the data subject’s </w:t>
      </w:r>
      <w:proofErr w:type="gramStart"/>
      <w:r w:rsidRPr="00F91DBF">
        <w:rPr>
          <w:rFonts w:ascii="Arial" w:eastAsia="Aptos" w:hAnsi="Arial" w:cs="Arial"/>
          <w:sz w:val="22"/>
          <w:szCs w:val="22"/>
          <w:lang w:eastAsia="en-US"/>
        </w:rPr>
        <w:t>( your</w:t>
      </w:r>
      <w:proofErr w:type="gramEnd"/>
      <w:r w:rsidRPr="00F91DBF">
        <w:rPr>
          <w:rFonts w:ascii="Arial" w:eastAsia="Aptos" w:hAnsi="Arial" w:cs="Arial"/>
          <w:sz w:val="22"/>
          <w:szCs w:val="22"/>
          <w:lang w:eastAsia="en-US"/>
        </w:rPr>
        <w:t xml:space="preserve"> ) legitimate interest.</w:t>
      </w:r>
    </w:p>
    <w:p w14:paraId="5BA0D663" w14:textId="77777777" w:rsidR="00CB27A6" w:rsidRPr="00F91DBF" w:rsidRDefault="00CB27A6" w:rsidP="00CB27A6">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 Please also see the fair processing notes Streets2Homes have already provided you with.</w:t>
      </w:r>
    </w:p>
    <w:p w14:paraId="444D6F74" w14:textId="77777777" w:rsidR="00CB27A6" w:rsidRPr="00F91DBF" w:rsidRDefault="00CB27A6" w:rsidP="00CB27A6">
      <w:pPr>
        <w:suppressAutoHyphens/>
        <w:rPr>
          <w:rFonts w:ascii="Arial" w:eastAsia="Aptos" w:hAnsi="Arial" w:cs="Arial"/>
          <w:sz w:val="22"/>
          <w:szCs w:val="22"/>
          <w:lang w:eastAsia="en-US"/>
        </w:rPr>
      </w:pPr>
      <w:r w:rsidRPr="00F91DBF">
        <w:rPr>
          <w:rFonts w:ascii="Arial" w:eastAsia="Aptos" w:hAnsi="Arial" w:cs="Arial"/>
          <w:sz w:val="22"/>
          <w:szCs w:val="22"/>
          <w:lang w:eastAsia="en-US"/>
        </w:rPr>
        <w:t>We respect your privacy and rights and will proceed in compliance with the GDPR.</w:t>
      </w:r>
    </w:p>
    <w:p w14:paraId="69B986A9" w14:textId="77777777" w:rsidR="00CB27A6" w:rsidRPr="00F91DBF" w:rsidRDefault="00CB27A6" w:rsidP="00CB27A6">
      <w:pPr>
        <w:suppressAutoHyphens/>
        <w:rPr>
          <w:rFonts w:ascii="Arial" w:eastAsia="Aptos" w:hAnsi="Arial" w:cs="Arial"/>
          <w:sz w:val="22"/>
          <w:szCs w:val="22"/>
          <w:lang w:eastAsia="en-US"/>
        </w:rPr>
      </w:pPr>
      <w:r w:rsidRPr="00F91DBF">
        <w:rPr>
          <w:rFonts w:ascii="Arial" w:eastAsia="Aptos" w:hAnsi="Arial" w:cs="Arial"/>
          <w:sz w:val="22"/>
          <w:szCs w:val="22"/>
          <w:lang w:eastAsia="en-US"/>
        </w:rPr>
        <w:t>Should you have any queries, please contact Kerrie Eastman</w:t>
      </w:r>
    </w:p>
    <w:p w14:paraId="0D6FF337" w14:textId="77777777" w:rsidR="00CB27A6" w:rsidRPr="00F91DBF" w:rsidRDefault="00CB27A6" w:rsidP="00CB27A6">
      <w:pPr>
        <w:suppressAutoHyphens/>
        <w:rPr>
          <w:rFonts w:ascii="Arial" w:eastAsia="Aptos" w:hAnsi="Arial" w:cs="Arial"/>
          <w:sz w:val="22"/>
          <w:szCs w:val="22"/>
          <w:lang w:eastAsia="en-US"/>
        </w:rPr>
      </w:pPr>
      <w:r w:rsidRPr="00F91DBF">
        <w:rPr>
          <w:rFonts w:ascii="Arial" w:eastAsia="Aptos" w:hAnsi="Arial" w:cs="Arial"/>
          <w:sz w:val="22"/>
          <w:szCs w:val="22"/>
          <w:lang w:eastAsia="en-US"/>
        </w:rPr>
        <w:t xml:space="preserve"> </w:t>
      </w:r>
      <w:proofErr w:type="gramStart"/>
      <w:r w:rsidRPr="00F91DBF">
        <w:rPr>
          <w:rFonts w:ascii="Arial" w:eastAsia="Aptos" w:hAnsi="Arial" w:cs="Arial"/>
          <w:sz w:val="22"/>
          <w:szCs w:val="22"/>
          <w:lang w:eastAsia="en-US"/>
        </w:rPr>
        <w:t>( CEO</w:t>
      </w:r>
      <w:proofErr w:type="gramEnd"/>
      <w:r w:rsidRPr="00F91DBF">
        <w:rPr>
          <w:rFonts w:ascii="Arial" w:eastAsia="Aptos" w:hAnsi="Arial" w:cs="Arial"/>
          <w:sz w:val="22"/>
          <w:szCs w:val="22"/>
          <w:lang w:eastAsia="en-US"/>
        </w:rPr>
        <w:t xml:space="preserve"> ) 01279 430011 or email </w:t>
      </w:r>
      <w:hyperlink r:id="rId49" w:history="1">
        <w:r w:rsidRPr="00F91DBF">
          <w:rPr>
            <w:rFonts w:ascii="Arial" w:eastAsia="Aptos" w:hAnsi="Arial" w:cs="Arial"/>
            <w:color w:val="467886"/>
            <w:sz w:val="22"/>
            <w:szCs w:val="22"/>
            <w:u w:val="single"/>
            <w:lang w:eastAsia="en-US"/>
          </w:rPr>
          <w:t>Kerrie.eastman@streets2homes.co.uk</w:t>
        </w:r>
      </w:hyperlink>
    </w:p>
    <w:p w14:paraId="1AD23516" w14:textId="77777777" w:rsidR="00CB27A6" w:rsidRPr="00F91DBF" w:rsidRDefault="00CB27A6" w:rsidP="00CB27A6">
      <w:pPr>
        <w:suppressAutoHyphens/>
        <w:rPr>
          <w:rFonts w:ascii="Arial" w:eastAsia="Aptos" w:hAnsi="Arial" w:cs="Arial"/>
          <w:sz w:val="22"/>
          <w:szCs w:val="22"/>
          <w:lang w:eastAsia="en-US"/>
        </w:rPr>
      </w:pPr>
    </w:p>
    <w:p w14:paraId="0D4B5800" w14:textId="77777777" w:rsidR="00CB27A6" w:rsidRPr="00F91DBF" w:rsidRDefault="00CB27A6" w:rsidP="00CB27A6">
      <w:pPr>
        <w:suppressAutoHyphens/>
        <w:rPr>
          <w:rFonts w:ascii="Arial" w:eastAsia="Aptos" w:hAnsi="Arial" w:cs="Arial"/>
          <w:sz w:val="22"/>
          <w:szCs w:val="22"/>
          <w:lang w:eastAsia="en-US"/>
        </w:rPr>
      </w:pPr>
      <w:r w:rsidRPr="00F91DBF">
        <w:rPr>
          <w:rFonts w:ascii="Arial" w:eastAsia="Aptos" w:hAnsi="Arial" w:cs="Arial"/>
          <w:sz w:val="22"/>
          <w:szCs w:val="22"/>
          <w:lang w:eastAsia="en-US"/>
        </w:rPr>
        <w:t>Signed by data subject………………………………………………………</w:t>
      </w:r>
    </w:p>
    <w:p w14:paraId="1E7BA4A9" w14:textId="77777777" w:rsidR="00CB27A6" w:rsidRPr="00F91DBF" w:rsidRDefault="00CB27A6" w:rsidP="00CB27A6">
      <w:pPr>
        <w:suppressAutoHyphens/>
        <w:rPr>
          <w:rFonts w:ascii="Arial" w:eastAsia="Aptos" w:hAnsi="Arial" w:cs="Arial"/>
          <w:sz w:val="22"/>
          <w:szCs w:val="22"/>
          <w:lang w:eastAsia="en-US"/>
        </w:rPr>
      </w:pPr>
    </w:p>
    <w:p w14:paraId="139F7CE8" w14:textId="14D5863B" w:rsidR="00CB27A6" w:rsidRPr="001B2120" w:rsidRDefault="00CB27A6" w:rsidP="006C30E2">
      <w:pPr>
        <w:suppressAutoHyphens/>
        <w:rPr>
          <w:rFonts w:ascii="Arial" w:hAnsi="Arial" w:cs="Arial"/>
          <w:b/>
          <w:bCs/>
        </w:rPr>
      </w:pPr>
      <w:r w:rsidRPr="00F91DBF">
        <w:rPr>
          <w:rFonts w:ascii="Arial" w:eastAsia="Aptos" w:hAnsi="Arial" w:cs="Arial"/>
          <w:sz w:val="22"/>
          <w:szCs w:val="22"/>
          <w:lang w:eastAsia="en-US"/>
        </w:rPr>
        <w:t>Date: ………………………………………………………</w:t>
      </w:r>
      <w:r w:rsidR="006C30E2">
        <w:rPr>
          <w:rFonts w:ascii="Arial" w:eastAsia="Aptos" w:hAnsi="Arial" w:cs="Arial"/>
          <w:sz w:val="22"/>
          <w:szCs w:val="22"/>
          <w:lang w:eastAsia="en-US"/>
        </w:rPr>
        <w:t>………………</w:t>
      </w:r>
      <w:proofErr w:type="gramStart"/>
      <w:r w:rsidR="006C30E2">
        <w:rPr>
          <w:rFonts w:ascii="Arial" w:eastAsia="Aptos" w:hAnsi="Arial" w:cs="Arial"/>
          <w:sz w:val="22"/>
          <w:szCs w:val="22"/>
          <w:lang w:eastAsia="en-US"/>
        </w:rPr>
        <w:t>…..</w:t>
      </w:r>
      <w:proofErr w:type="gramEnd"/>
    </w:p>
    <w:sectPr w:rsidR="00CB27A6" w:rsidRPr="001B2120" w:rsidSect="008C3C16">
      <w:headerReference w:type="default" r:id="rId50"/>
      <w:footerReference w:type="even" r:id="rId51"/>
      <w:footerReference w:type="default" r:id="rId52"/>
      <w:headerReference w:type="first" r:id="rId53"/>
      <w:footerReference w:type="first" r:id="rId54"/>
      <w:pgSz w:w="11900" w:h="1682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2A52" w14:textId="77777777" w:rsidR="00970DED" w:rsidRDefault="00970DED" w:rsidP="00D85E4D">
      <w:r>
        <w:separator/>
      </w:r>
    </w:p>
  </w:endnote>
  <w:endnote w:type="continuationSeparator" w:id="0">
    <w:p w14:paraId="1AB4DB17" w14:textId="77777777" w:rsidR="00970DED" w:rsidRDefault="00970DED"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366104"/>
      <w:docPartObj>
        <w:docPartGallery w:val="Page Numbers (Bottom of Page)"/>
        <w:docPartUnique/>
      </w:docPartObj>
    </w:sdtPr>
    <w:sdtEndPr>
      <w:rPr>
        <w:rStyle w:val="PageNumber"/>
      </w:rPr>
    </w:sdtEndPr>
    <w:sdtContent>
      <w:p w14:paraId="46AB472F" w14:textId="4BC3313A" w:rsidR="00E97874" w:rsidRDefault="00E97874" w:rsidP="00A41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65CA98" w14:textId="77777777" w:rsidR="00E97874" w:rsidRDefault="00E97874" w:rsidP="00E97874">
    <w:pPr>
      <w:pStyle w:val="Footer"/>
      <w:ind w:right="360"/>
    </w:pPr>
  </w:p>
  <w:p w14:paraId="2B981182" w14:textId="77777777" w:rsidR="00881704" w:rsidRDefault="008817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404316"/>
      <w:docPartObj>
        <w:docPartGallery w:val="Page Numbers (Bottom of Page)"/>
        <w:docPartUnique/>
      </w:docPartObj>
    </w:sdtPr>
    <w:sdtContent>
      <w:sdt>
        <w:sdtPr>
          <w:id w:val="1728636285"/>
          <w:docPartObj>
            <w:docPartGallery w:val="Page Numbers (Top of Page)"/>
            <w:docPartUnique/>
          </w:docPartObj>
        </w:sdtPr>
        <w:sdtContent>
          <w:p w14:paraId="24887ADB" w14:textId="4EFE9B53" w:rsidR="00CB27A6" w:rsidRDefault="00CB27A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8682384" w14:textId="77777777" w:rsidR="00881704" w:rsidRDefault="008817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8863392"/>
      <w:docPartObj>
        <w:docPartGallery w:val="Page Numbers (Bottom of Page)"/>
        <w:docPartUnique/>
      </w:docPartObj>
    </w:sdtPr>
    <w:sdtEndPr>
      <w:rPr>
        <w:rStyle w:val="PageNumber"/>
      </w:rPr>
    </w:sdtEndPr>
    <w:sdtContent>
      <w:p w14:paraId="50BA506E" w14:textId="5632804A" w:rsidR="00E97874" w:rsidRDefault="00E97874" w:rsidP="00A41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953F98" w14:textId="12B5A88D" w:rsidR="00E97874" w:rsidRDefault="00E97874" w:rsidP="00E97874">
    <w:pPr>
      <w:pStyle w:val="Footer"/>
      <w:ind w:right="360"/>
      <w:jc w:val="center"/>
    </w:pPr>
    <w:r>
      <w:rPr>
        <w:noProof/>
      </w:rPr>
      <w:drawing>
        <wp:inline distT="0" distB="0" distL="0" distR="0" wp14:anchorId="5E0FE623" wp14:editId="22FCC068">
          <wp:extent cx="1917290" cy="298133"/>
          <wp:effectExtent l="0" t="0" r="635" b="0"/>
          <wp:docPr id="1518062118"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p w14:paraId="1032824F" w14:textId="77777777" w:rsidR="00881704" w:rsidRDefault="00881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586E" w14:textId="77777777" w:rsidR="00970DED" w:rsidRDefault="00970DED" w:rsidP="00D85E4D">
      <w:r>
        <w:separator/>
      </w:r>
    </w:p>
  </w:footnote>
  <w:footnote w:type="continuationSeparator" w:id="0">
    <w:p w14:paraId="5248EF06" w14:textId="77777777" w:rsidR="00970DED" w:rsidRDefault="00970DED"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DA05" w14:textId="77777777" w:rsidR="00CB27A6" w:rsidRPr="00CB27A6" w:rsidRDefault="00CB27A6" w:rsidP="00CB27A6">
    <w:pPr>
      <w:jc w:val="center"/>
      <w:rPr>
        <w:rFonts w:ascii="Arial" w:eastAsia="Arial" w:hAnsi="Arial" w:cs="Arial"/>
        <w:b/>
        <w:sz w:val="28"/>
        <w:szCs w:val="28"/>
      </w:rPr>
    </w:pPr>
    <w:r w:rsidRPr="00CB27A6">
      <w:rPr>
        <w:rFonts w:ascii="Arial" w:eastAsia="Arial" w:hAnsi="Arial" w:cs="Arial"/>
        <w:b/>
        <w:sz w:val="28"/>
        <w:szCs w:val="28"/>
      </w:rPr>
      <w:t>Addison House Surgery</w:t>
    </w:r>
  </w:p>
  <w:p w14:paraId="431AB9BF" w14:textId="77777777" w:rsidR="00CB27A6" w:rsidRPr="00CB27A6" w:rsidRDefault="00CB27A6" w:rsidP="00CB27A6">
    <w:pPr>
      <w:jc w:val="center"/>
      <w:rPr>
        <w:rFonts w:ascii="Arial" w:eastAsia="Arial" w:hAnsi="Arial" w:cs="Arial"/>
        <w:b/>
        <w:sz w:val="28"/>
        <w:szCs w:val="28"/>
      </w:rPr>
    </w:pPr>
  </w:p>
  <w:p w14:paraId="7354BC9C" w14:textId="77777777" w:rsidR="00CB27A6" w:rsidRPr="00CB27A6" w:rsidRDefault="00CB27A6" w:rsidP="00CB27A6">
    <w:pPr>
      <w:jc w:val="center"/>
      <w:rPr>
        <w:rFonts w:ascii="Arial" w:eastAsia="Arial" w:hAnsi="Arial" w:cs="Arial"/>
        <w:b/>
        <w:sz w:val="28"/>
        <w:szCs w:val="28"/>
      </w:rPr>
    </w:pPr>
    <w:r w:rsidRPr="00CB27A6">
      <w:rPr>
        <w:rFonts w:ascii="Arial" w:eastAsia="Arial" w:hAnsi="Arial" w:cs="Arial"/>
        <w:b/>
        <w:sz w:val="28"/>
        <w:szCs w:val="28"/>
      </w:rPr>
      <w:t>Patient Registration and Health Check Policy</w:t>
    </w:r>
  </w:p>
  <w:p w14:paraId="1E5B41AA" w14:textId="77777777" w:rsidR="00CB27A6" w:rsidRDefault="00CB2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322" w14:textId="77777777" w:rsidR="00CB27A6" w:rsidRPr="00CB27A6" w:rsidRDefault="00CB27A6" w:rsidP="00CB27A6">
    <w:pPr>
      <w:jc w:val="center"/>
      <w:rPr>
        <w:rFonts w:ascii="Arial" w:eastAsia="Arial" w:hAnsi="Arial" w:cs="Arial"/>
        <w:b/>
        <w:sz w:val="28"/>
        <w:szCs w:val="28"/>
      </w:rPr>
    </w:pPr>
    <w:r w:rsidRPr="00CB27A6">
      <w:rPr>
        <w:rFonts w:ascii="Arial" w:eastAsia="Arial" w:hAnsi="Arial" w:cs="Arial"/>
        <w:b/>
        <w:sz w:val="28"/>
        <w:szCs w:val="28"/>
      </w:rPr>
      <w:t>Addison House Surgery</w:t>
    </w:r>
  </w:p>
  <w:p w14:paraId="746AA8A1" w14:textId="77777777" w:rsidR="00CB27A6" w:rsidRPr="00CB27A6" w:rsidRDefault="00CB27A6" w:rsidP="00CB27A6">
    <w:pPr>
      <w:jc w:val="center"/>
      <w:rPr>
        <w:rFonts w:ascii="Arial" w:eastAsia="Arial" w:hAnsi="Arial" w:cs="Arial"/>
        <w:b/>
        <w:sz w:val="28"/>
        <w:szCs w:val="28"/>
      </w:rPr>
    </w:pPr>
  </w:p>
  <w:p w14:paraId="030E3989" w14:textId="1375C49F" w:rsidR="00E97874" w:rsidRPr="00CB27A6" w:rsidRDefault="00CB27A6" w:rsidP="00CB27A6">
    <w:pPr>
      <w:jc w:val="center"/>
      <w:rPr>
        <w:rFonts w:ascii="Arial" w:eastAsia="Arial" w:hAnsi="Arial" w:cs="Arial"/>
        <w:b/>
        <w:sz w:val="28"/>
        <w:szCs w:val="28"/>
      </w:rPr>
    </w:pPr>
    <w:r w:rsidRPr="00CB27A6">
      <w:rPr>
        <w:rFonts w:ascii="Arial" w:eastAsia="Arial" w:hAnsi="Arial" w:cs="Arial"/>
        <w:b/>
        <w:sz w:val="28"/>
        <w:szCs w:val="28"/>
      </w:rPr>
      <w:t>Patient Registration and Health Check Policy</w:t>
    </w:r>
  </w:p>
  <w:p w14:paraId="0AFE0CFB" w14:textId="77777777" w:rsidR="00881704" w:rsidRDefault="008817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6389"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2853B0"/>
    <w:multiLevelType w:val="multilevel"/>
    <w:tmpl w:val="9B54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7B22F8"/>
    <w:multiLevelType w:val="multilevel"/>
    <w:tmpl w:val="6054F70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AA1967"/>
    <w:multiLevelType w:val="multilevel"/>
    <w:tmpl w:val="8432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 w15:restartNumberingAfterBreak="0">
    <w:nsid w:val="3B9D41C4"/>
    <w:multiLevelType w:val="multilevel"/>
    <w:tmpl w:val="AFC49CE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F64BCA"/>
    <w:multiLevelType w:val="hybridMultilevel"/>
    <w:tmpl w:val="B236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726A7"/>
    <w:multiLevelType w:val="multilevel"/>
    <w:tmpl w:val="27D2F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7A1BC5"/>
    <w:multiLevelType w:val="multilevel"/>
    <w:tmpl w:val="22848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BA0A5B"/>
    <w:multiLevelType w:val="multilevel"/>
    <w:tmpl w:val="F2C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307677">
    <w:abstractNumId w:val="0"/>
  </w:num>
  <w:num w:numId="2" w16cid:durableId="1888754458">
    <w:abstractNumId w:val="4"/>
  </w:num>
  <w:num w:numId="3" w16cid:durableId="1369642693">
    <w:abstractNumId w:val="8"/>
  </w:num>
  <w:num w:numId="4" w16cid:durableId="1651247609">
    <w:abstractNumId w:val="6"/>
  </w:num>
  <w:num w:numId="5" w16cid:durableId="1299842647">
    <w:abstractNumId w:val="2"/>
  </w:num>
  <w:num w:numId="6" w16cid:durableId="1703436884">
    <w:abstractNumId w:val="5"/>
  </w:num>
  <w:num w:numId="7" w16cid:durableId="315651402">
    <w:abstractNumId w:val="7"/>
  </w:num>
  <w:num w:numId="8" w16cid:durableId="1937250156">
    <w:abstractNumId w:val="9"/>
  </w:num>
  <w:num w:numId="9" w16cid:durableId="1730811204">
    <w:abstractNumId w:val="3"/>
  </w:num>
  <w:num w:numId="10" w16cid:durableId="71415606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2927"/>
    <w:rsid w:val="00033240"/>
    <w:rsid w:val="00034C0F"/>
    <w:rsid w:val="000353E8"/>
    <w:rsid w:val="00037CA2"/>
    <w:rsid w:val="00044905"/>
    <w:rsid w:val="00046F3C"/>
    <w:rsid w:val="00050386"/>
    <w:rsid w:val="00050909"/>
    <w:rsid w:val="00051838"/>
    <w:rsid w:val="00056FDE"/>
    <w:rsid w:val="000606A2"/>
    <w:rsid w:val="000625A3"/>
    <w:rsid w:val="00066D92"/>
    <w:rsid w:val="00067DD3"/>
    <w:rsid w:val="00073505"/>
    <w:rsid w:val="00074FFA"/>
    <w:rsid w:val="00075116"/>
    <w:rsid w:val="00075213"/>
    <w:rsid w:val="0008472C"/>
    <w:rsid w:val="00085749"/>
    <w:rsid w:val="000858D5"/>
    <w:rsid w:val="00087089"/>
    <w:rsid w:val="00091880"/>
    <w:rsid w:val="000918BB"/>
    <w:rsid w:val="00091E92"/>
    <w:rsid w:val="00092142"/>
    <w:rsid w:val="00093394"/>
    <w:rsid w:val="00094747"/>
    <w:rsid w:val="000A2B65"/>
    <w:rsid w:val="000A4058"/>
    <w:rsid w:val="000A70C4"/>
    <w:rsid w:val="000B1489"/>
    <w:rsid w:val="000B3B57"/>
    <w:rsid w:val="000B56BD"/>
    <w:rsid w:val="000B697D"/>
    <w:rsid w:val="000C39A7"/>
    <w:rsid w:val="000C5C1F"/>
    <w:rsid w:val="000C69F7"/>
    <w:rsid w:val="000D0020"/>
    <w:rsid w:val="000D1664"/>
    <w:rsid w:val="000D4B15"/>
    <w:rsid w:val="000D5BE6"/>
    <w:rsid w:val="000E15CC"/>
    <w:rsid w:val="000E3126"/>
    <w:rsid w:val="000E40A8"/>
    <w:rsid w:val="000E4386"/>
    <w:rsid w:val="000E6AF7"/>
    <w:rsid w:val="000F35E7"/>
    <w:rsid w:val="000F4553"/>
    <w:rsid w:val="000F4FBA"/>
    <w:rsid w:val="000F50CE"/>
    <w:rsid w:val="000F5FF7"/>
    <w:rsid w:val="001019D6"/>
    <w:rsid w:val="001037C5"/>
    <w:rsid w:val="0010512E"/>
    <w:rsid w:val="0010617A"/>
    <w:rsid w:val="00106582"/>
    <w:rsid w:val="001065AE"/>
    <w:rsid w:val="001105D0"/>
    <w:rsid w:val="00111E00"/>
    <w:rsid w:val="001128AD"/>
    <w:rsid w:val="00115E6D"/>
    <w:rsid w:val="0011783A"/>
    <w:rsid w:val="00117E15"/>
    <w:rsid w:val="00120450"/>
    <w:rsid w:val="0012156A"/>
    <w:rsid w:val="00122561"/>
    <w:rsid w:val="0012435A"/>
    <w:rsid w:val="001330BC"/>
    <w:rsid w:val="00133191"/>
    <w:rsid w:val="00136A91"/>
    <w:rsid w:val="00137AFD"/>
    <w:rsid w:val="001429C3"/>
    <w:rsid w:val="00143C50"/>
    <w:rsid w:val="00144A86"/>
    <w:rsid w:val="00145BEC"/>
    <w:rsid w:val="00147E79"/>
    <w:rsid w:val="00152800"/>
    <w:rsid w:val="001529EA"/>
    <w:rsid w:val="00153E6D"/>
    <w:rsid w:val="00154311"/>
    <w:rsid w:val="00156D3F"/>
    <w:rsid w:val="00160F3C"/>
    <w:rsid w:val="00161C49"/>
    <w:rsid w:val="00163190"/>
    <w:rsid w:val="00163384"/>
    <w:rsid w:val="00163A10"/>
    <w:rsid w:val="00165728"/>
    <w:rsid w:val="00166F39"/>
    <w:rsid w:val="00167C93"/>
    <w:rsid w:val="00172858"/>
    <w:rsid w:val="00172ACD"/>
    <w:rsid w:val="00173BF9"/>
    <w:rsid w:val="0017440E"/>
    <w:rsid w:val="001776F2"/>
    <w:rsid w:val="00180579"/>
    <w:rsid w:val="00180854"/>
    <w:rsid w:val="0018212A"/>
    <w:rsid w:val="00182759"/>
    <w:rsid w:val="00182F4B"/>
    <w:rsid w:val="00183A15"/>
    <w:rsid w:val="00186A64"/>
    <w:rsid w:val="001872B9"/>
    <w:rsid w:val="00190C4A"/>
    <w:rsid w:val="0019118A"/>
    <w:rsid w:val="00192901"/>
    <w:rsid w:val="00193CD7"/>
    <w:rsid w:val="00193FD6"/>
    <w:rsid w:val="00194D5E"/>
    <w:rsid w:val="00196B59"/>
    <w:rsid w:val="00197E1C"/>
    <w:rsid w:val="001A01D7"/>
    <w:rsid w:val="001A0E7A"/>
    <w:rsid w:val="001A0EF1"/>
    <w:rsid w:val="001A437A"/>
    <w:rsid w:val="001A5EF6"/>
    <w:rsid w:val="001A743D"/>
    <w:rsid w:val="001A7A41"/>
    <w:rsid w:val="001B069B"/>
    <w:rsid w:val="001B1331"/>
    <w:rsid w:val="001B15E6"/>
    <w:rsid w:val="001B1CA8"/>
    <w:rsid w:val="001B1F88"/>
    <w:rsid w:val="001B2120"/>
    <w:rsid w:val="001B497E"/>
    <w:rsid w:val="001B798B"/>
    <w:rsid w:val="001C1B2C"/>
    <w:rsid w:val="001C2EC0"/>
    <w:rsid w:val="001C6E28"/>
    <w:rsid w:val="001C73FE"/>
    <w:rsid w:val="001D2DE2"/>
    <w:rsid w:val="001E0150"/>
    <w:rsid w:val="001E31F8"/>
    <w:rsid w:val="001E43A9"/>
    <w:rsid w:val="001E7CF7"/>
    <w:rsid w:val="001F0A98"/>
    <w:rsid w:val="001F3D85"/>
    <w:rsid w:val="001F4257"/>
    <w:rsid w:val="001F4E63"/>
    <w:rsid w:val="001F5A48"/>
    <w:rsid w:val="00203BFC"/>
    <w:rsid w:val="0020495F"/>
    <w:rsid w:val="00205324"/>
    <w:rsid w:val="00205586"/>
    <w:rsid w:val="00206BA6"/>
    <w:rsid w:val="00207F39"/>
    <w:rsid w:val="00207FE6"/>
    <w:rsid w:val="0021157C"/>
    <w:rsid w:val="0021472D"/>
    <w:rsid w:val="00214FAE"/>
    <w:rsid w:val="002154D1"/>
    <w:rsid w:val="00216989"/>
    <w:rsid w:val="0022000E"/>
    <w:rsid w:val="00222365"/>
    <w:rsid w:val="00223C26"/>
    <w:rsid w:val="00224955"/>
    <w:rsid w:val="00225BCC"/>
    <w:rsid w:val="002266F2"/>
    <w:rsid w:val="00230CFB"/>
    <w:rsid w:val="00231321"/>
    <w:rsid w:val="00231797"/>
    <w:rsid w:val="00231DAE"/>
    <w:rsid w:val="00244A17"/>
    <w:rsid w:val="00245084"/>
    <w:rsid w:val="00245C51"/>
    <w:rsid w:val="0024704E"/>
    <w:rsid w:val="002507DA"/>
    <w:rsid w:val="0025164B"/>
    <w:rsid w:val="00251B4B"/>
    <w:rsid w:val="002543AE"/>
    <w:rsid w:val="00263506"/>
    <w:rsid w:val="0026464B"/>
    <w:rsid w:val="00264A66"/>
    <w:rsid w:val="00273E7C"/>
    <w:rsid w:val="002746F3"/>
    <w:rsid w:val="00275E4A"/>
    <w:rsid w:val="002761CA"/>
    <w:rsid w:val="00285E36"/>
    <w:rsid w:val="00286E00"/>
    <w:rsid w:val="00287693"/>
    <w:rsid w:val="00287BB6"/>
    <w:rsid w:val="00291758"/>
    <w:rsid w:val="00292EA0"/>
    <w:rsid w:val="0029468F"/>
    <w:rsid w:val="00295507"/>
    <w:rsid w:val="00296404"/>
    <w:rsid w:val="002A026E"/>
    <w:rsid w:val="002A0910"/>
    <w:rsid w:val="002A112D"/>
    <w:rsid w:val="002A204F"/>
    <w:rsid w:val="002B111F"/>
    <w:rsid w:val="002B1372"/>
    <w:rsid w:val="002B235E"/>
    <w:rsid w:val="002B2ACF"/>
    <w:rsid w:val="002B437A"/>
    <w:rsid w:val="002C0F0A"/>
    <w:rsid w:val="002C2CC0"/>
    <w:rsid w:val="002C4969"/>
    <w:rsid w:val="002C6259"/>
    <w:rsid w:val="002C6527"/>
    <w:rsid w:val="002C6747"/>
    <w:rsid w:val="002C7508"/>
    <w:rsid w:val="002D18C1"/>
    <w:rsid w:val="002D3F1D"/>
    <w:rsid w:val="002D47E2"/>
    <w:rsid w:val="002D48FF"/>
    <w:rsid w:val="002D679E"/>
    <w:rsid w:val="002E096F"/>
    <w:rsid w:val="002F1096"/>
    <w:rsid w:val="002F1333"/>
    <w:rsid w:val="002F1D75"/>
    <w:rsid w:val="002F4808"/>
    <w:rsid w:val="002F74B5"/>
    <w:rsid w:val="002F7753"/>
    <w:rsid w:val="003000BD"/>
    <w:rsid w:val="00300373"/>
    <w:rsid w:val="00305F55"/>
    <w:rsid w:val="00311998"/>
    <w:rsid w:val="0031325B"/>
    <w:rsid w:val="00314A09"/>
    <w:rsid w:val="00316C79"/>
    <w:rsid w:val="00317CA9"/>
    <w:rsid w:val="00317FEF"/>
    <w:rsid w:val="00320B47"/>
    <w:rsid w:val="00320E3F"/>
    <w:rsid w:val="00321B81"/>
    <w:rsid w:val="003223D3"/>
    <w:rsid w:val="00323FEE"/>
    <w:rsid w:val="00326354"/>
    <w:rsid w:val="00341294"/>
    <w:rsid w:val="003412F1"/>
    <w:rsid w:val="003418CB"/>
    <w:rsid w:val="00343539"/>
    <w:rsid w:val="00343E43"/>
    <w:rsid w:val="0034675F"/>
    <w:rsid w:val="00347DAD"/>
    <w:rsid w:val="00350E31"/>
    <w:rsid w:val="00352266"/>
    <w:rsid w:val="00352B4D"/>
    <w:rsid w:val="00352C5E"/>
    <w:rsid w:val="0035306F"/>
    <w:rsid w:val="003535A8"/>
    <w:rsid w:val="0035581F"/>
    <w:rsid w:val="003569FD"/>
    <w:rsid w:val="00357D85"/>
    <w:rsid w:val="003610FD"/>
    <w:rsid w:val="0036125C"/>
    <w:rsid w:val="00361EBF"/>
    <w:rsid w:val="00366213"/>
    <w:rsid w:val="00366CEC"/>
    <w:rsid w:val="00367A39"/>
    <w:rsid w:val="00367F30"/>
    <w:rsid w:val="0037096D"/>
    <w:rsid w:val="00370A79"/>
    <w:rsid w:val="00375D0C"/>
    <w:rsid w:val="003833EE"/>
    <w:rsid w:val="00384348"/>
    <w:rsid w:val="0038636B"/>
    <w:rsid w:val="003870E1"/>
    <w:rsid w:val="00390205"/>
    <w:rsid w:val="00390AB8"/>
    <w:rsid w:val="00391535"/>
    <w:rsid w:val="00391CED"/>
    <w:rsid w:val="00392880"/>
    <w:rsid w:val="00395603"/>
    <w:rsid w:val="003964F7"/>
    <w:rsid w:val="003967BE"/>
    <w:rsid w:val="00396D76"/>
    <w:rsid w:val="003A0199"/>
    <w:rsid w:val="003A08C7"/>
    <w:rsid w:val="003A6C64"/>
    <w:rsid w:val="003A6E90"/>
    <w:rsid w:val="003A728A"/>
    <w:rsid w:val="003A7464"/>
    <w:rsid w:val="003B18C7"/>
    <w:rsid w:val="003B36AA"/>
    <w:rsid w:val="003B55CF"/>
    <w:rsid w:val="003C0710"/>
    <w:rsid w:val="003C0944"/>
    <w:rsid w:val="003C1644"/>
    <w:rsid w:val="003C74FD"/>
    <w:rsid w:val="003D1EFB"/>
    <w:rsid w:val="003D648E"/>
    <w:rsid w:val="003D679B"/>
    <w:rsid w:val="003D7BC6"/>
    <w:rsid w:val="003E1C4C"/>
    <w:rsid w:val="003E24F5"/>
    <w:rsid w:val="003E2BAC"/>
    <w:rsid w:val="003E33A0"/>
    <w:rsid w:val="003E502B"/>
    <w:rsid w:val="003E636C"/>
    <w:rsid w:val="003E668B"/>
    <w:rsid w:val="003E68DA"/>
    <w:rsid w:val="003E72F8"/>
    <w:rsid w:val="003F0AAD"/>
    <w:rsid w:val="003F1AED"/>
    <w:rsid w:val="003F30B1"/>
    <w:rsid w:val="003F36B9"/>
    <w:rsid w:val="003F6E45"/>
    <w:rsid w:val="003F712F"/>
    <w:rsid w:val="00401CF6"/>
    <w:rsid w:val="00404959"/>
    <w:rsid w:val="004057EE"/>
    <w:rsid w:val="00406661"/>
    <w:rsid w:val="00411341"/>
    <w:rsid w:val="00411AF8"/>
    <w:rsid w:val="004131BF"/>
    <w:rsid w:val="004163D3"/>
    <w:rsid w:val="00424331"/>
    <w:rsid w:val="00425686"/>
    <w:rsid w:val="00432181"/>
    <w:rsid w:val="00432EBD"/>
    <w:rsid w:val="0043549F"/>
    <w:rsid w:val="004376AE"/>
    <w:rsid w:val="0044097E"/>
    <w:rsid w:val="004420B7"/>
    <w:rsid w:val="00442BCE"/>
    <w:rsid w:val="0044301E"/>
    <w:rsid w:val="004436A8"/>
    <w:rsid w:val="00446D8F"/>
    <w:rsid w:val="00447440"/>
    <w:rsid w:val="0044776D"/>
    <w:rsid w:val="00451845"/>
    <w:rsid w:val="00452A62"/>
    <w:rsid w:val="00453016"/>
    <w:rsid w:val="00454392"/>
    <w:rsid w:val="00455384"/>
    <w:rsid w:val="00455A24"/>
    <w:rsid w:val="004602EF"/>
    <w:rsid w:val="00460BA9"/>
    <w:rsid w:val="00461EAB"/>
    <w:rsid w:val="004628F7"/>
    <w:rsid w:val="0046498B"/>
    <w:rsid w:val="00464CEE"/>
    <w:rsid w:val="00464F50"/>
    <w:rsid w:val="004660C6"/>
    <w:rsid w:val="004674C5"/>
    <w:rsid w:val="004763A7"/>
    <w:rsid w:val="0048557B"/>
    <w:rsid w:val="00485A3C"/>
    <w:rsid w:val="0048624C"/>
    <w:rsid w:val="00491C62"/>
    <w:rsid w:val="004920F6"/>
    <w:rsid w:val="00492B04"/>
    <w:rsid w:val="00496B8A"/>
    <w:rsid w:val="00496FB1"/>
    <w:rsid w:val="004A1642"/>
    <w:rsid w:val="004A2D8A"/>
    <w:rsid w:val="004A604E"/>
    <w:rsid w:val="004A67AC"/>
    <w:rsid w:val="004B24D9"/>
    <w:rsid w:val="004C2F15"/>
    <w:rsid w:val="004C3612"/>
    <w:rsid w:val="004C3974"/>
    <w:rsid w:val="004C5D83"/>
    <w:rsid w:val="004C604E"/>
    <w:rsid w:val="004C6A88"/>
    <w:rsid w:val="004C714D"/>
    <w:rsid w:val="004C7CDB"/>
    <w:rsid w:val="004D4FB9"/>
    <w:rsid w:val="004D522E"/>
    <w:rsid w:val="004D5FB6"/>
    <w:rsid w:val="004D70AD"/>
    <w:rsid w:val="004E0333"/>
    <w:rsid w:val="004E1BB6"/>
    <w:rsid w:val="004E32E5"/>
    <w:rsid w:val="004E458A"/>
    <w:rsid w:val="004E5722"/>
    <w:rsid w:val="004E5865"/>
    <w:rsid w:val="004E5D1A"/>
    <w:rsid w:val="004E647A"/>
    <w:rsid w:val="004E6900"/>
    <w:rsid w:val="004E7453"/>
    <w:rsid w:val="004F11CB"/>
    <w:rsid w:val="004F122F"/>
    <w:rsid w:val="004F1B36"/>
    <w:rsid w:val="004F4F8A"/>
    <w:rsid w:val="004F587B"/>
    <w:rsid w:val="00500B87"/>
    <w:rsid w:val="00502ACD"/>
    <w:rsid w:val="00502C53"/>
    <w:rsid w:val="00504C04"/>
    <w:rsid w:val="005067B1"/>
    <w:rsid w:val="005068EC"/>
    <w:rsid w:val="00506F29"/>
    <w:rsid w:val="0051021D"/>
    <w:rsid w:val="00510CA5"/>
    <w:rsid w:val="00512ACC"/>
    <w:rsid w:val="00515291"/>
    <w:rsid w:val="005153E9"/>
    <w:rsid w:val="00521B06"/>
    <w:rsid w:val="0052564E"/>
    <w:rsid w:val="00526C5A"/>
    <w:rsid w:val="0052788A"/>
    <w:rsid w:val="00527B68"/>
    <w:rsid w:val="00533A41"/>
    <w:rsid w:val="00533F97"/>
    <w:rsid w:val="005357F6"/>
    <w:rsid w:val="00535A42"/>
    <w:rsid w:val="00537D27"/>
    <w:rsid w:val="005407DE"/>
    <w:rsid w:val="0054267D"/>
    <w:rsid w:val="005426F8"/>
    <w:rsid w:val="00543467"/>
    <w:rsid w:val="005434F8"/>
    <w:rsid w:val="005437A8"/>
    <w:rsid w:val="0054617B"/>
    <w:rsid w:val="005465EA"/>
    <w:rsid w:val="00547833"/>
    <w:rsid w:val="00547B02"/>
    <w:rsid w:val="00547F2F"/>
    <w:rsid w:val="00551712"/>
    <w:rsid w:val="00552FE9"/>
    <w:rsid w:val="005533A3"/>
    <w:rsid w:val="00554130"/>
    <w:rsid w:val="00554E43"/>
    <w:rsid w:val="005552B7"/>
    <w:rsid w:val="00562388"/>
    <w:rsid w:val="005629E0"/>
    <w:rsid w:val="00565313"/>
    <w:rsid w:val="005658B4"/>
    <w:rsid w:val="00573E13"/>
    <w:rsid w:val="005744CC"/>
    <w:rsid w:val="00574ADC"/>
    <w:rsid w:val="00575726"/>
    <w:rsid w:val="00576B6A"/>
    <w:rsid w:val="00577116"/>
    <w:rsid w:val="005772AA"/>
    <w:rsid w:val="005779A2"/>
    <w:rsid w:val="005823DE"/>
    <w:rsid w:val="0058488C"/>
    <w:rsid w:val="00584D61"/>
    <w:rsid w:val="005923E7"/>
    <w:rsid w:val="00596FEF"/>
    <w:rsid w:val="00597432"/>
    <w:rsid w:val="005978D7"/>
    <w:rsid w:val="005A1505"/>
    <w:rsid w:val="005A2B1C"/>
    <w:rsid w:val="005A2D5A"/>
    <w:rsid w:val="005A2F40"/>
    <w:rsid w:val="005A369E"/>
    <w:rsid w:val="005A7718"/>
    <w:rsid w:val="005B058D"/>
    <w:rsid w:val="005B2F37"/>
    <w:rsid w:val="005B3803"/>
    <w:rsid w:val="005B5591"/>
    <w:rsid w:val="005B71FE"/>
    <w:rsid w:val="005C0233"/>
    <w:rsid w:val="005C0DC5"/>
    <w:rsid w:val="005C35CB"/>
    <w:rsid w:val="005C59B4"/>
    <w:rsid w:val="005C6F4A"/>
    <w:rsid w:val="005C74B6"/>
    <w:rsid w:val="005C7AF6"/>
    <w:rsid w:val="005D0293"/>
    <w:rsid w:val="005D1E8D"/>
    <w:rsid w:val="005D2B24"/>
    <w:rsid w:val="005D4848"/>
    <w:rsid w:val="005E0A41"/>
    <w:rsid w:val="005E174E"/>
    <w:rsid w:val="005E4FBB"/>
    <w:rsid w:val="005E6049"/>
    <w:rsid w:val="005E6C5F"/>
    <w:rsid w:val="005E7268"/>
    <w:rsid w:val="005E7877"/>
    <w:rsid w:val="005F2583"/>
    <w:rsid w:val="00600418"/>
    <w:rsid w:val="00601C8D"/>
    <w:rsid w:val="0060308B"/>
    <w:rsid w:val="006054FF"/>
    <w:rsid w:val="0060768A"/>
    <w:rsid w:val="0061063B"/>
    <w:rsid w:val="00612062"/>
    <w:rsid w:val="006125D6"/>
    <w:rsid w:val="006165D3"/>
    <w:rsid w:val="00617AA8"/>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46F8B"/>
    <w:rsid w:val="006551DC"/>
    <w:rsid w:val="00661C7F"/>
    <w:rsid w:val="00667728"/>
    <w:rsid w:val="00671572"/>
    <w:rsid w:val="006728BD"/>
    <w:rsid w:val="006736DE"/>
    <w:rsid w:val="00674887"/>
    <w:rsid w:val="00675084"/>
    <w:rsid w:val="00676A23"/>
    <w:rsid w:val="006772E9"/>
    <w:rsid w:val="00677D3D"/>
    <w:rsid w:val="00680184"/>
    <w:rsid w:val="00681FDF"/>
    <w:rsid w:val="00682B45"/>
    <w:rsid w:val="0068371D"/>
    <w:rsid w:val="00683F4D"/>
    <w:rsid w:val="00684F05"/>
    <w:rsid w:val="00685521"/>
    <w:rsid w:val="00692ED5"/>
    <w:rsid w:val="00692EDD"/>
    <w:rsid w:val="00694398"/>
    <w:rsid w:val="00695BD9"/>
    <w:rsid w:val="00696DAC"/>
    <w:rsid w:val="006A1640"/>
    <w:rsid w:val="006A4A2A"/>
    <w:rsid w:val="006A554D"/>
    <w:rsid w:val="006B235E"/>
    <w:rsid w:val="006B5623"/>
    <w:rsid w:val="006B6861"/>
    <w:rsid w:val="006C061F"/>
    <w:rsid w:val="006C1BE2"/>
    <w:rsid w:val="006C289F"/>
    <w:rsid w:val="006C2D92"/>
    <w:rsid w:val="006C30E2"/>
    <w:rsid w:val="006C4D5E"/>
    <w:rsid w:val="006C5288"/>
    <w:rsid w:val="006C7E66"/>
    <w:rsid w:val="006D01D9"/>
    <w:rsid w:val="006D1380"/>
    <w:rsid w:val="006D2ADF"/>
    <w:rsid w:val="006D4DAD"/>
    <w:rsid w:val="006D50CB"/>
    <w:rsid w:val="006D7334"/>
    <w:rsid w:val="006E1BEC"/>
    <w:rsid w:val="006E2467"/>
    <w:rsid w:val="006E37E4"/>
    <w:rsid w:val="006E46ED"/>
    <w:rsid w:val="006E64C5"/>
    <w:rsid w:val="006F11BE"/>
    <w:rsid w:val="006F43F9"/>
    <w:rsid w:val="006F45D4"/>
    <w:rsid w:val="006F6E6B"/>
    <w:rsid w:val="006F71B7"/>
    <w:rsid w:val="00701C5F"/>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064C"/>
    <w:rsid w:val="00741138"/>
    <w:rsid w:val="00741807"/>
    <w:rsid w:val="00746670"/>
    <w:rsid w:val="00747A6B"/>
    <w:rsid w:val="00750272"/>
    <w:rsid w:val="00750FF9"/>
    <w:rsid w:val="007543AB"/>
    <w:rsid w:val="0075516F"/>
    <w:rsid w:val="00755D01"/>
    <w:rsid w:val="00757E56"/>
    <w:rsid w:val="00760E32"/>
    <w:rsid w:val="00774244"/>
    <w:rsid w:val="00774529"/>
    <w:rsid w:val="00774E74"/>
    <w:rsid w:val="00776B83"/>
    <w:rsid w:val="007820FE"/>
    <w:rsid w:val="0078278B"/>
    <w:rsid w:val="00783572"/>
    <w:rsid w:val="00783B96"/>
    <w:rsid w:val="0078433E"/>
    <w:rsid w:val="007869B6"/>
    <w:rsid w:val="00790C6B"/>
    <w:rsid w:val="00791DD4"/>
    <w:rsid w:val="00792BBE"/>
    <w:rsid w:val="00793C27"/>
    <w:rsid w:val="00796159"/>
    <w:rsid w:val="00797206"/>
    <w:rsid w:val="007A3F41"/>
    <w:rsid w:val="007A51A6"/>
    <w:rsid w:val="007B0D1C"/>
    <w:rsid w:val="007B4EB7"/>
    <w:rsid w:val="007B513C"/>
    <w:rsid w:val="007B5174"/>
    <w:rsid w:val="007B7120"/>
    <w:rsid w:val="007C0406"/>
    <w:rsid w:val="007C1610"/>
    <w:rsid w:val="007C4EA7"/>
    <w:rsid w:val="007C5846"/>
    <w:rsid w:val="007C657E"/>
    <w:rsid w:val="007D36E5"/>
    <w:rsid w:val="007D551B"/>
    <w:rsid w:val="007E3C3B"/>
    <w:rsid w:val="007E4E9F"/>
    <w:rsid w:val="007E6B4C"/>
    <w:rsid w:val="007E7B35"/>
    <w:rsid w:val="007F1958"/>
    <w:rsid w:val="007F1E79"/>
    <w:rsid w:val="007F68DA"/>
    <w:rsid w:val="00801315"/>
    <w:rsid w:val="0080373C"/>
    <w:rsid w:val="008039BE"/>
    <w:rsid w:val="008051A2"/>
    <w:rsid w:val="00807DB8"/>
    <w:rsid w:val="008105F9"/>
    <w:rsid w:val="00810DC2"/>
    <w:rsid w:val="008113D7"/>
    <w:rsid w:val="008123F8"/>
    <w:rsid w:val="0081402C"/>
    <w:rsid w:val="0081518D"/>
    <w:rsid w:val="0081531F"/>
    <w:rsid w:val="008155B4"/>
    <w:rsid w:val="008230A1"/>
    <w:rsid w:val="00824054"/>
    <w:rsid w:val="008255AD"/>
    <w:rsid w:val="00833D8C"/>
    <w:rsid w:val="00835FFA"/>
    <w:rsid w:val="0083769B"/>
    <w:rsid w:val="00837DD1"/>
    <w:rsid w:val="00837E95"/>
    <w:rsid w:val="00847705"/>
    <w:rsid w:val="008501C3"/>
    <w:rsid w:val="00851BDA"/>
    <w:rsid w:val="00851EBC"/>
    <w:rsid w:val="008572C7"/>
    <w:rsid w:val="008603AE"/>
    <w:rsid w:val="00862EB6"/>
    <w:rsid w:val="00863260"/>
    <w:rsid w:val="00864CB5"/>
    <w:rsid w:val="008662F8"/>
    <w:rsid w:val="00870A6A"/>
    <w:rsid w:val="008727CB"/>
    <w:rsid w:val="00873345"/>
    <w:rsid w:val="00874874"/>
    <w:rsid w:val="00876911"/>
    <w:rsid w:val="00876F26"/>
    <w:rsid w:val="00877200"/>
    <w:rsid w:val="008804AC"/>
    <w:rsid w:val="00881704"/>
    <w:rsid w:val="00882350"/>
    <w:rsid w:val="00884F9C"/>
    <w:rsid w:val="00885599"/>
    <w:rsid w:val="00885A8F"/>
    <w:rsid w:val="00885D03"/>
    <w:rsid w:val="0088620E"/>
    <w:rsid w:val="0088775D"/>
    <w:rsid w:val="00890ED5"/>
    <w:rsid w:val="00893DCA"/>
    <w:rsid w:val="0089467C"/>
    <w:rsid w:val="008946B6"/>
    <w:rsid w:val="0089666E"/>
    <w:rsid w:val="00896912"/>
    <w:rsid w:val="008A0B34"/>
    <w:rsid w:val="008A0EA1"/>
    <w:rsid w:val="008A18C8"/>
    <w:rsid w:val="008A21D1"/>
    <w:rsid w:val="008A28A1"/>
    <w:rsid w:val="008A3326"/>
    <w:rsid w:val="008A36FF"/>
    <w:rsid w:val="008A473A"/>
    <w:rsid w:val="008A4E22"/>
    <w:rsid w:val="008A5597"/>
    <w:rsid w:val="008A5AD7"/>
    <w:rsid w:val="008A5CCE"/>
    <w:rsid w:val="008B2F0E"/>
    <w:rsid w:val="008B7D0C"/>
    <w:rsid w:val="008C1D8B"/>
    <w:rsid w:val="008C2AEF"/>
    <w:rsid w:val="008C33C3"/>
    <w:rsid w:val="008C3C16"/>
    <w:rsid w:val="008C4C49"/>
    <w:rsid w:val="008C5DC8"/>
    <w:rsid w:val="008C6AD8"/>
    <w:rsid w:val="008D23A9"/>
    <w:rsid w:val="008D2CC2"/>
    <w:rsid w:val="008D44D3"/>
    <w:rsid w:val="008D5E2A"/>
    <w:rsid w:val="008D702C"/>
    <w:rsid w:val="008E0624"/>
    <w:rsid w:val="008E2746"/>
    <w:rsid w:val="008F185C"/>
    <w:rsid w:val="008F3036"/>
    <w:rsid w:val="008F4B4C"/>
    <w:rsid w:val="008F7CE6"/>
    <w:rsid w:val="00900A36"/>
    <w:rsid w:val="009028BB"/>
    <w:rsid w:val="00907C02"/>
    <w:rsid w:val="00912530"/>
    <w:rsid w:val="00912A55"/>
    <w:rsid w:val="009134F1"/>
    <w:rsid w:val="00913802"/>
    <w:rsid w:val="009151F1"/>
    <w:rsid w:val="009203EE"/>
    <w:rsid w:val="009224C8"/>
    <w:rsid w:val="0092271B"/>
    <w:rsid w:val="009235C1"/>
    <w:rsid w:val="009249CB"/>
    <w:rsid w:val="00926E24"/>
    <w:rsid w:val="009275ED"/>
    <w:rsid w:val="009276F7"/>
    <w:rsid w:val="00931791"/>
    <w:rsid w:val="009320AB"/>
    <w:rsid w:val="009333D6"/>
    <w:rsid w:val="00937868"/>
    <w:rsid w:val="00940EB7"/>
    <w:rsid w:val="00941917"/>
    <w:rsid w:val="00943551"/>
    <w:rsid w:val="00943D27"/>
    <w:rsid w:val="0094447A"/>
    <w:rsid w:val="00945C12"/>
    <w:rsid w:val="0094778A"/>
    <w:rsid w:val="009511DD"/>
    <w:rsid w:val="00951829"/>
    <w:rsid w:val="009527FE"/>
    <w:rsid w:val="00952858"/>
    <w:rsid w:val="0095408D"/>
    <w:rsid w:val="00954597"/>
    <w:rsid w:val="00960DE5"/>
    <w:rsid w:val="00962F38"/>
    <w:rsid w:val="00963A10"/>
    <w:rsid w:val="00965FEA"/>
    <w:rsid w:val="00966652"/>
    <w:rsid w:val="00967BAD"/>
    <w:rsid w:val="0097074D"/>
    <w:rsid w:val="00970DED"/>
    <w:rsid w:val="00970FB2"/>
    <w:rsid w:val="00972911"/>
    <w:rsid w:val="00974857"/>
    <w:rsid w:val="009755AA"/>
    <w:rsid w:val="00977170"/>
    <w:rsid w:val="00982EB3"/>
    <w:rsid w:val="0098470D"/>
    <w:rsid w:val="009860EE"/>
    <w:rsid w:val="009865FC"/>
    <w:rsid w:val="00986B04"/>
    <w:rsid w:val="009934CF"/>
    <w:rsid w:val="009A15B1"/>
    <w:rsid w:val="009A1CD1"/>
    <w:rsid w:val="009A2C28"/>
    <w:rsid w:val="009A2E71"/>
    <w:rsid w:val="009A384E"/>
    <w:rsid w:val="009A5353"/>
    <w:rsid w:val="009A603A"/>
    <w:rsid w:val="009A6972"/>
    <w:rsid w:val="009A7CF4"/>
    <w:rsid w:val="009B144C"/>
    <w:rsid w:val="009B2975"/>
    <w:rsid w:val="009B4131"/>
    <w:rsid w:val="009C0A91"/>
    <w:rsid w:val="009C0CD9"/>
    <w:rsid w:val="009C12C1"/>
    <w:rsid w:val="009C3FF7"/>
    <w:rsid w:val="009C457D"/>
    <w:rsid w:val="009C4960"/>
    <w:rsid w:val="009C5B8C"/>
    <w:rsid w:val="009C7290"/>
    <w:rsid w:val="009C7A18"/>
    <w:rsid w:val="009D2C67"/>
    <w:rsid w:val="009D3BBE"/>
    <w:rsid w:val="009D3F8A"/>
    <w:rsid w:val="009D5CCB"/>
    <w:rsid w:val="009E1FB2"/>
    <w:rsid w:val="009E44EC"/>
    <w:rsid w:val="009E61BD"/>
    <w:rsid w:val="009F05AD"/>
    <w:rsid w:val="009F3854"/>
    <w:rsid w:val="009F75EF"/>
    <w:rsid w:val="009F7D36"/>
    <w:rsid w:val="00A00EFB"/>
    <w:rsid w:val="00A03997"/>
    <w:rsid w:val="00A12A6E"/>
    <w:rsid w:val="00A143E9"/>
    <w:rsid w:val="00A17072"/>
    <w:rsid w:val="00A208DB"/>
    <w:rsid w:val="00A22B50"/>
    <w:rsid w:val="00A23123"/>
    <w:rsid w:val="00A253B1"/>
    <w:rsid w:val="00A26A10"/>
    <w:rsid w:val="00A27660"/>
    <w:rsid w:val="00A27CDE"/>
    <w:rsid w:val="00A34A8E"/>
    <w:rsid w:val="00A34C1D"/>
    <w:rsid w:val="00A355F3"/>
    <w:rsid w:val="00A35CD2"/>
    <w:rsid w:val="00A36A90"/>
    <w:rsid w:val="00A36AC0"/>
    <w:rsid w:val="00A403B4"/>
    <w:rsid w:val="00A41B77"/>
    <w:rsid w:val="00A43D45"/>
    <w:rsid w:val="00A44B2D"/>
    <w:rsid w:val="00A461AE"/>
    <w:rsid w:val="00A47272"/>
    <w:rsid w:val="00A5043E"/>
    <w:rsid w:val="00A54790"/>
    <w:rsid w:val="00A57DBD"/>
    <w:rsid w:val="00A61D4D"/>
    <w:rsid w:val="00A62D77"/>
    <w:rsid w:val="00A63BD4"/>
    <w:rsid w:val="00A648B2"/>
    <w:rsid w:val="00A70522"/>
    <w:rsid w:val="00A7125A"/>
    <w:rsid w:val="00A72123"/>
    <w:rsid w:val="00A721EE"/>
    <w:rsid w:val="00A724C7"/>
    <w:rsid w:val="00A748D7"/>
    <w:rsid w:val="00A74D11"/>
    <w:rsid w:val="00A75BF8"/>
    <w:rsid w:val="00A800BB"/>
    <w:rsid w:val="00A83D27"/>
    <w:rsid w:val="00A8480E"/>
    <w:rsid w:val="00A86F80"/>
    <w:rsid w:val="00A90978"/>
    <w:rsid w:val="00A910EC"/>
    <w:rsid w:val="00A91A60"/>
    <w:rsid w:val="00A93484"/>
    <w:rsid w:val="00A947A6"/>
    <w:rsid w:val="00A94AD0"/>
    <w:rsid w:val="00A960CE"/>
    <w:rsid w:val="00A969AF"/>
    <w:rsid w:val="00A97622"/>
    <w:rsid w:val="00A97ABF"/>
    <w:rsid w:val="00AA08B8"/>
    <w:rsid w:val="00AA401F"/>
    <w:rsid w:val="00AB1DD1"/>
    <w:rsid w:val="00AB2F00"/>
    <w:rsid w:val="00AB3844"/>
    <w:rsid w:val="00AC0585"/>
    <w:rsid w:val="00AC2677"/>
    <w:rsid w:val="00AC51A6"/>
    <w:rsid w:val="00AC6260"/>
    <w:rsid w:val="00AC69A7"/>
    <w:rsid w:val="00AD232F"/>
    <w:rsid w:val="00AD45AA"/>
    <w:rsid w:val="00AD6AFD"/>
    <w:rsid w:val="00AE091B"/>
    <w:rsid w:val="00AE22ED"/>
    <w:rsid w:val="00AE274C"/>
    <w:rsid w:val="00AE4271"/>
    <w:rsid w:val="00AE4BBE"/>
    <w:rsid w:val="00AE5AA0"/>
    <w:rsid w:val="00AF3B58"/>
    <w:rsid w:val="00AF3BF2"/>
    <w:rsid w:val="00AF3C9B"/>
    <w:rsid w:val="00AF4808"/>
    <w:rsid w:val="00AF4A88"/>
    <w:rsid w:val="00AF7B03"/>
    <w:rsid w:val="00B01352"/>
    <w:rsid w:val="00B07E08"/>
    <w:rsid w:val="00B1003E"/>
    <w:rsid w:val="00B15EBD"/>
    <w:rsid w:val="00B16BA3"/>
    <w:rsid w:val="00B16F5B"/>
    <w:rsid w:val="00B204C0"/>
    <w:rsid w:val="00B211D0"/>
    <w:rsid w:val="00B220DF"/>
    <w:rsid w:val="00B22E1E"/>
    <w:rsid w:val="00B22E32"/>
    <w:rsid w:val="00B2339A"/>
    <w:rsid w:val="00B2740A"/>
    <w:rsid w:val="00B27AE7"/>
    <w:rsid w:val="00B33343"/>
    <w:rsid w:val="00B35D79"/>
    <w:rsid w:val="00B36E43"/>
    <w:rsid w:val="00B4090D"/>
    <w:rsid w:val="00B45674"/>
    <w:rsid w:val="00B46043"/>
    <w:rsid w:val="00B5049E"/>
    <w:rsid w:val="00B506CA"/>
    <w:rsid w:val="00B50982"/>
    <w:rsid w:val="00B5214C"/>
    <w:rsid w:val="00B533B3"/>
    <w:rsid w:val="00B53D92"/>
    <w:rsid w:val="00B540E9"/>
    <w:rsid w:val="00B55A01"/>
    <w:rsid w:val="00B61CA5"/>
    <w:rsid w:val="00B61F5E"/>
    <w:rsid w:val="00B62440"/>
    <w:rsid w:val="00B72F4B"/>
    <w:rsid w:val="00B74D98"/>
    <w:rsid w:val="00B75E4D"/>
    <w:rsid w:val="00B75EA9"/>
    <w:rsid w:val="00B806DF"/>
    <w:rsid w:val="00B8123D"/>
    <w:rsid w:val="00B82AFE"/>
    <w:rsid w:val="00B9107A"/>
    <w:rsid w:val="00B91517"/>
    <w:rsid w:val="00B93D09"/>
    <w:rsid w:val="00B9454C"/>
    <w:rsid w:val="00B9606A"/>
    <w:rsid w:val="00B960B0"/>
    <w:rsid w:val="00BA02C9"/>
    <w:rsid w:val="00BA0A43"/>
    <w:rsid w:val="00BA1F2F"/>
    <w:rsid w:val="00BA2487"/>
    <w:rsid w:val="00BA435D"/>
    <w:rsid w:val="00BA4461"/>
    <w:rsid w:val="00BB2432"/>
    <w:rsid w:val="00BB29EA"/>
    <w:rsid w:val="00BB3D66"/>
    <w:rsid w:val="00BB564E"/>
    <w:rsid w:val="00BC110E"/>
    <w:rsid w:val="00BC1491"/>
    <w:rsid w:val="00BC24EC"/>
    <w:rsid w:val="00BC4176"/>
    <w:rsid w:val="00BC7CC1"/>
    <w:rsid w:val="00BD1575"/>
    <w:rsid w:val="00BD29A7"/>
    <w:rsid w:val="00BD3A47"/>
    <w:rsid w:val="00BD42D6"/>
    <w:rsid w:val="00BD5E44"/>
    <w:rsid w:val="00BE003C"/>
    <w:rsid w:val="00BE2E8A"/>
    <w:rsid w:val="00BE3256"/>
    <w:rsid w:val="00BE3973"/>
    <w:rsid w:val="00BE3A3E"/>
    <w:rsid w:val="00BE4B68"/>
    <w:rsid w:val="00BF29E0"/>
    <w:rsid w:val="00BF2B7C"/>
    <w:rsid w:val="00BF33F6"/>
    <w:rsid w:val="00BF343F"/>
    <w:rsid w:val="00BF7059"/>
    <w:rsid w:val="00C0016B"/>
    <w:rsid w:val="00C02801"/>
    <w:rsid w:val="00C0321F"/>
    <w:rsid w:val="00C033F2"/>
    <w:rsid w:val="00C037B7"/>
    <w:rsid w:val="00C03FFA"/>
    <w:rsid w:val="00C05EC6"/>
    <w:rsid w:val="00C069CC"/>
    <w:rsid w:val="00C11E0C"/>
    <w:rsid w:val="00C12A63"/>
    <w:rsid w:val="00C131D4"/>
    <w:rsid w:val="00C143BB"/>
    <w:rsid w:val="00C1542B"/>
    <w:rsid w:val="00C20344"/>
    <w:rsid w:val="00C22256"/>
    <w:rsid w:val="00C25D28"/>
    <w:rsid w:val="00C3193D"/>
    <w:rsid w:val="00C3214A"/>
    <w:rsid w:val="00C3276C"/>
    <w:rsid w:val="00C33A95"/>
    <w:rsid w:val="00C33DE4"/>
    <w:rsid w:val="00C35294"/>
    <w:rsid w:val="00C35CA3"/>
    <w:rsid w:val="00C36CA6"/>
    <w:rsid w:val="00C414B0"/>
    <w:rsid w:val="00C427C6"/>
    <w:rsid w:val="00C431E9"/>
    <w:rsid w:val="00C47413"/>
    <w:rsid w:val="00C546D3"/>
    <w:rsid w:val="00C67444"/>
    <w:rsid w:val="00C678BA"/>
    <w:rsid w:val="00C67ECD"/>
    <w:rsid w:val="00C7065B"/>
    <w:rsid w:val="00C72134"/>
    <w:rsid w:val="00C72CB5"/>
    <w:rsid w:val="00C7419A"/>
    <w:rsid w:val="00C77188"/>
    <w:rsid w:val="00C77205"/>
    <w:rsid w:val="00C802F0"/>
    <w:rsid w:val="00C80B1A"/>
    <w:rsid w:val="00C81CDC"/>
    <w:rsid w:val="00C829FB"/>
    <w:rsid w:val="00C839FA"/>
    <w:rsid w:val="00C84AA6"/>
    <w:rsid w:val="00C85FA5"/>
    <w:rsid w:val="00C87971"/>
    <w:rsid w:val="00C924A3"/>
    <w:rsid w:val="00C957F6"/>
    <w:rsid w:val="00C97BA7"/>
    <w:rsid w:val="00CA7716"/>
    <w:rsid w:val="00CB27A6"/>
    <w:rsid w:val="00CB39DE"/>
    <w:rsid w:val="00CB5AF2"/>
    <w:rsid w:val="00CB6866"/>
    <w:rsid w:val="00CC39C1"/>
    <w:rsid w:val="00CC39F4"/>
    <w:rsid w:val="00CC44DF"/>
    <w:rsid w:val="00CC7229"/>
    <w:rsid w:val="00CC79BD"/>
    <w:rsid w:val="00CD15FC"/>
    <w:rsid w:val="00CD182C"/>
    <w:rsid w:val="00CD2BD0"/>
    <w:rsid w:val="00CD341B"/>
    <w:rsid w:val="00CD4001"/>
    <w:rsid w:val="00CD5635"/>
    <w:rsid w:val="00CD5C0E"/>
    <w:rsid w:val="00CD5DF5"/>
    <w:rsid w:val="00CD64A4"/>
    <w:rsid w:val="00CD7147"/>
    <w:rsid w:val="00CE2240"/>
    <w:rsid w:val="00CE2ECD"/>
    <w:rsid w:val="00CE4FF9"/>
    <w:rsid w:val="00CF23C3"/>
    <w:rsid w:val="00CF3BE4"/>
    <w:rsid w:val="00CF40CF"/>
    <w:rsid w:val="00D00046"/>
    <w:rsid w:val="00D01D60"/>
    <w:rsid w:val="00D04696"/>
    <w:rsid w:val="00D05574"/>
    <w:rsid w:val="00D058B7"/>
    <w:rsid w:val="00D06C57"/>
    <w:rsid w:val="00D1117E"/>
    <w:rsid w:val="00D11D1B"/>
    <w:rsid w:val="00D1342A"/>
    <w:rsid w:val="00D14A76"/>
    <w:rsid w:val="00D16A58"/>
    <w:rsid w:val="00D269F4"/>
    <w:rsid w:val="00D26D0A"/>
    <w:rsid w:val="00D274AA"/>
    <w:rsid w:val="00D30D95"/>
    <w:rsid w:val="00D33B30"/>
    <w:rsid w:val="00D3480F"/>
    <w:rsid w:val="00D37326"/>
    <w:rsid w:val="00D37BBE"/>
    <w:rsid w:val="00D37C97"/>
    <w:rsid w:val="00D406C1"/>
    <w:rsid w:val="00D407CB"/>
    <w:rsid w:val="00D41DD2"/>
    <w:rsid w:val="00D43D34"/>
    <w:rsid w:val="00D44CB6"/>
    <w:rsid w:val="00D44E32"/>
    <w:rsid w:val="00D513A5"/>
    <w:rsid w:val="00D516A3"/>
    <w:rsid w:val="00D53CEE"/>
    <w:rsid w:val="00D54037"/>
    <w:rsid w:val="00D554AD"/>
    <w:rsid w:val="00D558B7"/>
    <w:rsid w:val="00D55B2A"/>
    <w:rsid w:val="00D55D20"/>
    <w:rsid w:val="00D63F4A"/>
    <w:rsid w:val="00D64E02"/>
    <w:rsid w:val="00D7013D"/>
    <w:rsid w:val="00D76571"/>
    <w:rsid w:val="00D77B08"/>
    <w:rsid w:val="00D8106C"/>
    <w:rsid w:val="00D82C1D"/>
    <w:rsid w:val="00D85E4D"/>
    <w:rsid w:val="00D8677B"/>
    <w:rsid w:val="00D87A77"/>
    <w:rsid w:val="00D912FB"/>
    <w:rsid w:val="00D91F15"/>
    <w:rsid w:val="00D94224"/>
    <w:rsid w:val="00D9442B"/>
    <w:rsid w:val="00D946A0"/>
    <w:rsid w:val="00DA685E"/>
    <w:rsid w:val="00DA7F12"/>
    <w:rsid w:val="00DB0824"/>
    <w:rsid w:val="00DB1EFC"/>
    <w:rsid w:val="00DB52D1"/>
    <w:rsid w:val="00DB5E00"/>
    <w:rsid w:val="00DB5F66"/>
    <w:rsid w:val="00DB5FA6"/>
    <w:rsid w:val="00DC4668"/>
    <w:rsid w:val="00DC626D"/>
    <w:rsid w:val="00DC7BD5"/>
    <w:rsid w:val="00DD10E8"/>
    <w:rsid w:val="00DD209F"/>
    <w:rsid w:val="00DD637B"/>
    <w:rsid w:val="00DD64FA"/>
    <w:rsid w:val="00DE0861"/>
    <w:rsid w:val="00DE3112"/>
    <w:rsid w:val="00DE369F"/>
    <w:rsid w:val="00DE41F0"/>
    <w:rsid w:val="00DF0A30"/>
    <w:rsid w:val="00DF2AF5"/>
    <w:rsid w:val="00DF2F35"/>
    <w:rsid w:val="00DF44C4"/>
    <w:rsid w:val="00DF777E"/>
    <w:rsid w:val="00E024C9"/>
    <w:rsid w:val="00E02CAC"/>
    <w:rsid w:val="00E0406D"/>
    <w:rsid w:val="00E0556A"/>
    <w:rsid w:val="00E0616E"/>
    <w:rsid w:val="00E06B7E"/>
    <w:rsid w:val="00E102BA"/>
    <w:rsid w:val="00E107A5"/>
    <w:rsid w:val="00E11A1F"/>
    <w:rsid w:val="00E121A8"/>
    <w:rsid w:val="00E12E5B"/>
    <w:rsid w:val="00E135D9"/>
    <w:rsid w:val="00E14F1E"/>
    <w:rsid w:val="00E22435"/>
    <w:rsid w:val="00E24B6A"/>
    <w:rsid w:val="00E2519D"/>
    <w:rsid w:val="00E2563B"/>
    <w:rsid w:val="00E269AB"/>
    <w:rsid w:val="00E31CF4"/>
    <w:rsid w:val="00E3235D"/>
    <w:rsid w:val="00E32701"/>
    <w:rsid w:val="00E35A44"/>
    <w:rsid w:val="00E41036"/>
    <w:rsid w:val="00E43DBF"/>
    <w:rsid w:val="00E45A5F"/>
    <w:rsid w:val="00E52340"/>
    <w:rsid w:val="00E52F0C"/>
    <w:rsid w:val="00E53597"/>
    <w:rsid w:val="00E53611"/>
    <w:rsid w:val="00E5412E"/>
    <w:rsid w:val="00E5578B"/>
    <w:rsid w:val="00E60F1C"/>
    <w:rsid w:val="00E64D05"/>
    <w:rsid w:val="00E66CB7"/>
    <w:rsid w:val="00E71AA4"/>
    <w:rsid w:val="00E72FAC"/>
    <w:rsid w:val="00E75F03"/>
    <w:rsid w:val="00E76417"/>
    <w:rsid w:val="00E81B42"/>
    <w:rsid w:val="00E827C5"/>
    <w:rsid w:val="00E83075"/>
    <w:rsid w:val="00E83F77"/>
    <w:rsid w:val="00E8431E"/>
    <w:rsid w:val="00E85096"/>
    <w:rsid w:val="00E852E6"/>
    <w:rsid w:val="00E914E5"/>
    <w:rsid w:val="00E9196C"/>
    <w:rsid w:val="00E9310C"/>
    <w:rsid w:val="00E93BC1"/>
    <w:rsid w:val="00E956D9"/>
    <w:rsid w:val="00E97874"/>
    <w:rsid w:val="00EA3B87"/>
    <w:rsid w:val="00EA40A1"/>
    <w:rsid w:val="00EA4100"/>
    <w:rsid w:val="00EA52DE"/>
    <w:rsid w:val="00EA7B0D"/>
    <w:rsid w:val="00EB3774"/>
    <w:rsid w:val="00EB4023"/>
    <w:rsid w:val="00EB4BFC"/>
    <w:rsid w:val="00EB54C4"/>
    <w:rsid w:val="00EC3C97"/>
    <w:rsid w:val="00EC4224"/>
    <w:rsid w:val="00EC4B6C"/>
    <w:rsid w:val="00ED19E9"/>
    <w:rsid w:val="00ED25ED"/>
    <w:rsid w:val="00ED2A25"/>
    <w:rsid w:val="00ED2D29"/>
    <w:rsid w:val="00ED2FFF"/>
    <w:rsid w:val="00ED6D03"/>
    <w:rsid w:val="00ED7538"/>
    <w:rsid w:val="00EE095D"/>
    <w:rsid w:val="00EE4147"/>
    <w:rsid w:val="00EE6384"/>
    <w:rsid w:val="00EE6523"/>
    <w:rsid w:val="00EF3294"/>
    <w:rsid w:val="00EF5331"/>
    <w:rsid w:val="00EF5868"/>
    <w:rsid w:val="00F021B5"/>
    <w:rsid w:val="00F02294"/>
    <w:rsid w:val="00F0271A"/>
    <w:rsid w:val="00F0324D"/>
    <w:rsid w:val="00F114EB"/>
    <w:rsid w:val="00F142F4"/>
    <w:rsid w:val="00F14C2A"/>
    <w:rsid w:val="00F16828"/>
    <w:rsid w:val="00F17724"/>
    <w:rsid w:val="00F209F4"/>
    <w:rsid w:val="00F22838"/>
    <w:rsid w:val="00F23185"/>
    <w:rsid w:val="00F23D82"/>
    <w:rsid w:val="00F31DE3"/>
    <w:rsid w:val="00F33D3F"/>
    <w:rsid w:val="00F40017"/>
    <w:rsid w:val="00F40062"/>
    <w:rsid w:val="00F454D3"/>
    <w:rsid w:val="00F46B46"/>
    <w:rsid w:val="00F47584"/>
    <w:rsid w:val="00F500BF"/>
    <w:rsid w:val="00F506B7"/>
    <w:rsid w:val="00F51332"/>
    <w:rsid w:val="00F5365A"/>
    <w:rsid w:val="00F57061"/>
    <w:rsid w:val="00F577E9"/>
    <w:rsid w:val="00F57A24"/>
    <w:rsid w:val="00F62D89"/>
    <w:rsid w:val="00F63AE5"/>
    <w:rsid w:val="00F64DF8"/>
    <w:rsid w:val="00F676FC"/>
    <w:rsid w:val="00F67A93"/>
    <w:rsid w:val="00F67C9E"/>
    <w:rsid w:val="00F72366"/>
    <w:rsid w:val="00F77CE0"/>
    <w:rsid w:val="00F81137"/>
    <w:rsid w:val="00F822BB"/>
    <w:rsid w:val="00F854D5"/>
    <w:rsid w:val="00F94D77"/>
    <w:rsid w:val="00F961D8"/>
    <w:rsid w:val="00FA0D52"/>
    <w:rsid w:val="00FA2460"/>
    <w:rsid w:val="00FB2959"/>
    <w:rsid w:val="00FB4ECC"/>
    <w:rsid w:val="00FD0293"/>
    <w:rsid w:val="00FD32BD"/>
    <w:rsid w:val="00FD4DB3"/>
    <w:rsid w:val="00FD54D9"/>
    <w:rsid w:val="00FE0053"/>
    <w:rsid w:val="00FE082F"/>
    <w:rsid w:val="00FE37C6"/>
    <w:rsid w:val="00FE3B09"/>
    <w:rsid w:val="00FE6F53"/>
    <w:rsid w:val="00FE7AE4"/>
    <w:rsid w:val="00FF12D5"/>
    <w:rsid w:val="00FF18FF"/>
    <w:rsid w:val="00FF3141"/>
    <w:rsid w:val="00FF3D65"/>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53CE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styleId="BodyText3">
    <w:name w:val="Body Text 3"/>
    <w:basedOn w:val="Normal"/>
    <w:link w:val="BodyText3Char"/>
    <w:rsid w:val="008662F8"/>
    <w:pPr>
      <w:spacing w:after="120"/>
    </w:pPr>
    <w:rPr>
      <w:rFonts w:ascii="Arial" w:hAnsi="Arial"/>
      <w:sz w:val="16"/>
      <w:szCs w:val="16"/>
    </w:rPr>
  </w:style>
  <w:style w:type="character" w:customStyle="1" w:styleId="BodyText3Char">
    <w:name w:val="Body Text 3 Char"/>
    <w:basedOn w:val="DefaultParagraphFont"/>
    <w:link w:val="BodyText3"/>
    <w:rsid w:val="008662F8"/>
    <w:rPr>
      <w:rFonts w:ascii="Arial" w:hAnsi="Arial"/>
      <w:sz w:val="16"/>
      <w:szCs w:val="16"/>
      <w:lang w:val="en-GB" w:eastAsia="en-GB"/>
    </w:rPr>
  </w:style>
  <w:style w:type="paragraph" w:customStyle="1" w:styleId="afstyle">
    <w:name w:val="afstyle"/>
    <w:basedOn w:val="Normal"/>
    <w:link w:val="afstyleChar"/>
    <w:rsid w:val="008662F8"/>
    <w:pPr>
      <w:spacing w:before="60" w:after="60"/>
    </w:pPr>
    <w:rPr>
      <w:rFonts w:ascii="Arial" w:hAnsi="Arial"/>
      <w:sz w:val="20"/>
      <w:szCs w:val="20"/>
    </w:rPr>
  </w:style>
  <w:style w:type="character" w:customStyle="1" w:styleId="afstyleChar">
    <w:name w:val="afstyle Char"/>
    <w:basedOn w:val="DefaultParagraphFont"/>
    <w:link w:val="afstyle"/>
    <w:rsid w:val="008662F8"/>
    <w:rPr>
      <w:rFonts w:ascii="Arial" w:hAnsi="Arial"/>
      <w:lang w:val="en-GB" w:eastAsia="en-GB"/>
    </w:rPr>
  </w:style>
  <w:style w:type="character" w:customStyle="1" w:styleId="legchangedelimiter">
    <w:name w:val="legchangedelimiter"/>
    <w:basedOn w:val="DefaultParagraphFont"/>
    <w:rsid w:val="00CB5AF2"/>
  </w:style>
  <w:style w:type="character" w:customStyle="1" w:styleId="legsubstitution">
    <w:name w:val="legsubstitution"/>
    <w:basedOn w:val="DefaultParagraphFont"/>
    <w:rsid w:val="00CB5AF2"/>
  </w:style>
  <w:style w:type="paragraph" w:customStyle="1" w:styleId="Heading3Title">
    <w:name w:val="Heading 3 Title"/>
    <w:basedOn w:val="Normal"/>
    <w:qFormat/>
    <w:rsid w:val="00774529"/>
    <w:pPr>
      <w:widowControl w:val="0"/>
      <w:suppressAutoHyphens/>
      <w:autoSpaceDE w:val="0"/>
      <w:autoSpaceDN w:val="0"/>
      <w:adjustRightInd w:val="0"/>
      <w:spacing w:after="283"/>
      <w:ind w:left="-142"/>
      <w:textAlignment w:val="center"/>
    </w:pPr>
    <w:rPr>
      <w:rFonts w:ascii="Arial" w:eastAsiaTheme="minorEastAsia" w:hAnsi="Arial" w:cs="Arial"/>
      <w:color w:val="005286"/>
      <w:sz w:val="26"/>
      <w:szCs w:val="26"/>
      <w:lang w:val="en-US" w:eastAsia="en-US"/>
    </w:rPr>
  </w:style>
  <w:style w:type="paragraph" w:customStyle="1" w:styleId="readable">
    <w:name w:val="readable"/>
    <w:basedOn w:val="Normal"/>
    <w:rsid w:val="00792BBE"/>
    <w:pPr>
      <w:spacing w:before="100" w:beforeAutospacing="1" w:after="100" w:afterAutospacing="1"/>
    </w:pPr>
  </w:style>
  <w:style w:type="paragraph" w:customStyle="1" w:styleId="Body">
    <w:name w:val="Body"/>
    <w:rsid w:val="00C678BA"/>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eastAsia="en-GB"/>
    </w:rPr>
  </w:style>
  <w:style w:type="character" w:styleId="Emphasis">
    <w:name w:val="Emphasis"/>
    <w:basedOn w:val="DefaultParagraphFont"/>
    <w:uiPriority w:val="20"/>
    <w:qFormat/>
    <w:rsid w:val="00F62D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37853771">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37008442">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970861605">
      <w:bodyDiv w:val="1"/>
      <w:marLeft w:val="0"/>
      <w:marRight w:val="0"/>
      <w:marTop w:val="0"/>
      <w:marBottom w:val="0"/>
      <w:divBdr>
        <w:top w:val="none" w:sz="0" w:space="0" w:color="auto"/>
        <w:left w:val="none" w:sz="0" w:space="0" w:color="auto"/>
        <w:bottom w:val="none" w:sz="0" w:space="0" w:color="auto"/>
        <w:right w:val="none" w:sz="0" w:space="0" w:color="auto"/>
      </w:divBdr>
    </w:div>
    <w:div w:id="113563904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496454693">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53122283">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independent-review-of-data-statistics-and-research-on-sex-and-gender/review-of-data-statistics-and-research-on-sex-and-gender-executive-summary" TargetMode="External"/><Relationship Id="rId18" Type="http://schemas.openxmlformats.org/officeDocument/2006/relationships/hyperlink" Target="https://termbrowser.nhs.uk/?perspective=full&amp;conceptId1=986811000000103&amp;edition=uk-edition&amp;release=v20250212&amp;server=https://termbrowser.nhs.uk/sct-browser-api/snomed&amp;langRefset=999001261000000100,999000691000001104" TargetMode="External"/><Relationship Id="rId26" Type="http://schemas.openxmlformats.org/officeDocument/2006/relationships/hyperlink" Target="https://gbr01.safelinks.protection.outlook.com/?url=https%3A%2F%2Fwww.gypsy-traveller.org%2Fadvice-section%2Fhow-to-get-post-if-nfa%2F&amp;data=05%7C02%7Ckim.oneill%40nhs.net%7C7be6969fc2044054caff08dd862abdf1%7C37c354b285b047f5b22207b48d774ee3%7C0%7C0%7C638814240457034285%7CUnknown%7CTWFpbGZsb3d8eyJFbXB0eU1hcGkiOnRydWUsIlYiOiIwLjAuMDAwMCIsIlAiOiJXaW4zMiIsIkFOIjoiTWFpbCIsIldUIjoyfQ%3D%3D%7C0%7C%7C%7C&amp;sdata=%2FEzYPLRmE67UNqikgJTfWeSRv9Z0eGEXFRcFoxX51uM%3D&amp;reserved=0" TargetMode="External"/><Relationship Id="rId39" Type="http://schemas.openxmlformats.org/officeDocument/2006/relationships/hyperlink" Target="https://www.gov.uk/healthcare-immigration-application" TargetMode="External"/><Relationship Id="rId21" Type="http://schemas.openxmlformats.org/officeDocument/2006/relationships/hyperlink" Target="https://www.nhs.uk/nhs-services/armed-forces-community/service-leavers-guide/" TargetMode="External"/><Relationship Id="rId34" Type="http://schemas.openxmlformats.org/officeDocument/2006/relationships/hyperlink" Target="https://www.nhs.uk/conditions/social-care-and-support-guide/making-decisions-for-someone-else/mental-capacity-act/" TargetMode="External"/><Relationship Id="rId42" Type="http://schemas.openxmlformats.org/officeDocument/2006/relationships/hyperlink" Target="https://www.england.nhs.uk/long-read/primary-medical-services-policy-and-guidance-manual-pgm/" TargetMode="External"/><Relationship Id="rId47" Type="http://schemas.openxmlformats.org/officeDocument/2006/relationships/hyperlink" Target="http://www.healthcheck.nhs.uk/document.php?o=943"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ngland.nhs.uk/long-read/primary-medical-services-policy-and-guidance-manual-pgm/" TargetMode="External"/><Relationship Id="rId17" Type="http://schemas.openxmlformats.org/officeDocument/2006/relationships/hyperlink" Target="https://www.england.nhs.uk/long-read/primary-medical-services-policy-and-guidance-manual-pgm/" TargetMode="External"/><Relationship Id="rId25" Type="http://schemas.openxmlformats.org/officeDocument/2006/relationships/hyperlink" Target="https://www.cqc.org.uk/node/1756" TargetMode="External"/><Relationship Id="rId33" Type="http://schemas.openxmlformats.org/officeDocument/2006/relationships/hyperlink" Target="https://www.legislation.gov.uk/ukpga/2005/9/contents" TargetMode="External"/><Relationship Id="rId38" Type="http://schemas.openxmlformats.org/officeDocument/2006/relationships/hyperlink" Target="https://www.gov.uk/guidance/healthcare-for-eu-and-efta-citizens-visiting-the-uk" TargetMode="External"/><Relationship Id="rId46" Type="http://schemas.openxmlformats.org/officeDocument/2006/relationships/hyperlink" Target="https://www.healthcheck.nhs.uk/seecmsfile/?id=557" TargetMode="External"/><Relationship Id="rId2" Type="http://schemas.openxmlformats.org/officeDocument/2006/relationships/numbering" Target="numbering.xml"/><Relationship Id="rId16" Type="http://schemas.openxmlformats.org/officeDocument/2006/relationships/hyperlink" Target="https://pcse.england.nhs.uk/sites/default/files/2023-08/process-for-registering-a-patient-gender-re-assignmentv10.pdf" TargetMode="External"/><Relationship Id="rId20" Type="http://schemas.openxmlformats.org/officeDocument/2006/relationships/hyperlink" Target="https://www.england.nhs.uk/long-read/primary-medical-services-policy-and-guidance-manual-pgm/" TargetMode="External"/><Relationship Id="rId29" Type="http://schemas.openxmlformats.org/officeDocument/2006/relationships/hyperlink" Target="https://gbr01.safelinks.protection.outlook.com/?url=https%3A%2F%2Fwww.proxyaddress.org%2F%23downloads&amp;data=05%7C02%7Ckim.oneill%40nhs.net%7C7be6969fc2044054caff08dd862abdf1%7C37c354b285b047f5b22207b48d774ee3%7C0%7C0%7C638814240457175703%7CUnknown%7CTWFpbGZsb3d8eyJFbXB0eU1hcGkiOnRydWUsIlYiOiIwLjAuMDAwMCIsIlAiOiJXaW4zMiIsIkFOIjoiTWFpbCIsIldUIjoyfQ%3D%3D%7C0%7C%7C%7C&amp;sdata=VOjJhy5KwnPKw4Zny8sm%2BFenOyupc0m31LM9IeSU3Sg%3D&amp;reserved=0" TargetMode="External"/><Relationship Id="rId41" Type="http://schemas.openxmlformats.org/officeDocument/2006/relationships/hyperlink" Target="https://www.gov.uk/government/publications/overseas-nhs-visitors-implementing-the-charging-regulations"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services/gps/how-to-register-with-a-gp-surgery/" TargetMode="External"/><Relationship Id="rId24" Type="http://schemas.openxmlformats.org/officeDocument/2006/relationships/hyperlink" Target="https://www.cqc.org.uk/node/1753" TargetMode="External"/><Relationship Id="rId32" Type="http://schemas.openxmlformats.org/officeDocument/2006/relationships/hyperlink" Target="https://www.gov.uk/government/publications/homelessness-duty-to-refer/a-guide-to-the-duty-to-refer" TargetMode="External"/><Relationship Id="rId37" Type="http://schemas.openxmlformats.org/officeDocument/2006/relationships/hyperlink" Target="mailto:nhsbsa.faregistrationsohs@nhs.net" TargetMode="External"/><Relationship Id="rId40" Type="http://schemas.openxmlformats.org/officeDocument/2006/relationships/hyperlink" Target="https://www.nhs.uk/nhs-services/visiting-or-moving-to-england/how-to-access-nhs-services-in-england-if-you-are-visiting-from-abroad/" TargetMode="External"/><Relationship Id="rId45" Type="http://schemas.openxmlformats.org/officeDocument/2006/relationships/hyperlink" Target="https://gp-registration.nhs.uk/register-with-a-gp-surgery-paper-form"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cse.england.nhs.uk/help/patient-registrations/gender-reassignment" TargetMode="External"/><Relationship Id="rId23" Type="http://schemas.openxmlformats.org/officeDocument/2006/relationships/hyperlink" Target="https://www.cqc.org.uk/guidance-providers/gps/gp-mythbusters/gp-mythbuster-36-registration-treatment-asylum-seekers-refugees-other" TargetMode="External"/><Relationship Id="rId28" Type="http://schemas.openxmlformats.org/officeDocument/2006/relationships/hyperlink" Target="https://www.postoffice.co.uk/mail/poste-restante&#160;" TargetMode="External"/><Relationship Id="rId36" Type="http://schemas.openxmlformats.org/officeDocument/2006/relationships/hyperlink" Target="mailto:nhsdigital.costrecovery@nhs.net" TargetMode="External"/><Relationship Id="rId49" Type="http://schemas.openxmlformats.org/officeDocument/2006/relationships/hyperlink" Target="mailto:Kerrie.eastman@streets2homes.co.uk" TargetMode="External"/><Relationship Id="rId10" Type="http://schemas.openxmlformats.org/officeDocument/2006/relationships/hyperlink" Target="https://gp-registration.nhs.uk/register-with-a-gp-surgery-paper-form" TargetMode="External"/><Relationship Id="rId19" Type="http://schemas.openxmlformats.org/officeDocument/2006/relationships/hyperlink" Target="https://assets.publishing.service.gov.uk/government/uploads/system/uploads/attachment_data/file/49469/the_armed_forces_covenant.pdf" TargetMode="External"/><Relationship Id="rId31" Type="http://schemas.openxmlformats.org/officeDocument/2006/relationships/hyperlink" Target="http://www.legislation.gov.uk/ukpga/2017/13/enacted" TargetMode="External"/><Relationship Id="rId44" Type="http://schemas.openxmlformats.org/officeDocument/2006/relationships/hyperlink" Target="https://www.healthcheck.nhs.uk/seecmsfile/?id=1480"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assets.publishing.service.gov.uk/media/67d98b8a4ba412c67701ed92/review-of-data-statistics-research-on-sex-and-gender.pdf" TargetMode="External"/><Relationship Id="rId22" Type="http://schemas.openxmlformats.org/officeDocument/2006/relationships/hyperlink" Target="https://www.gov.uk/guidance/immigration-rules/immigration-rules-appendix-armed-forces" TargetMode="External"/><Relationship Id="rId27" Type="http://schemas.openxmlformats.org/officeDocument/2006/relationships/hyperlink" Target="https://gbr01.safelinks.protection.outlook.com/?url=https%3A%2F%2Fwww.postoffice.co.uk%2Fmail%2Fposte-restante&amp;data=05%7C02%7Ckim.oneill%40nhs.net%7C7be6969fc2044054caff08dd862abdf1%7C37c354b285b047f5b22207b48d774ee3%7C0%7C0%7C638814240457117124%7CUnknown%7CTWFpbGZsb3d8eyJFbXB0eU1hcGkiOnRydWUsIlYiOiIwLjAuMDAwMCIsIlAiOiJXaW4zMiIsIkFOIjoiTWFpbCIsIldUIjoyfQ%3D%3D%7C0%7C%7C%7C&amp;sdata=bEm3oYpaqkyf7JpU%2BAIRikHKLHbxsJ6f6HlbsjL97pA%3D&amp;reserved=0" TargetMode="External"/><Relationship Id="rId30" Type="http://schemas.openxmlformats.org/officeDocument/2006/relationships/hyperlink" Target="https://streets2homes.co.uk/contact-us/" TargetMode="External"/><Relationship Id="rId35" Type="http://schemas.openxmlformats.org/officeDocument/2006/relationships/hyperlink" Target="http://www.legislation.gov.uk/uksi/2015/238/contents/made" TargetMode="External"/><Relationship Id="rId43" Type="http://schemas.openxmlformats.org/officeDocument/2006/relationships/hyperlink" Target="https://www.england.nhs.uk/long-read/primary-medical-services-policy-and-guidance-manual-pgm/" TargetMode="External"/><Relationship Id="rId48" Type="http://schemas.openxmlformats.org/officeDocument/2006/relationships/hyperlink" Target="http://www.healthcheck.nhs.uk/commissioners_and_providers/delivery/invitation_letter_and_results_card/" TargetMode="External"/><Relationship Id="rId56" Type="http://schemas.openxmlformats.org/officeDocument/2006/relationships/theme" Target="theme/theme1.xml"/><Relationship Id="rId8" Type="http://schemas.openxmlformats.org/officeDocument/2006/relationships/hyperlink" Target="https://www.england.nhs.uk/publication/primary-medical-care-policy-and-guidance-manual-pgm/" TargetMode="External"/><Relationship Id="rId51" Type="http://schemas.openxmlformats.org/officeDocument/2006/relationships/footer" Target="footer1.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4449</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29750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O'NEILL, Kim (ADDISON HOUSE HAQUE PRACTICE)</cp:lastModifiedBy>
  <cp:revision>3</cp:revision>
  <cp:lastPrinted>2017-09-20T11:53:00Z</cp:lastPrinted>
  <dcterms:created xsi:type="dcterms:W3CDTF">2025-06-19T09:34:00Z</dcterms:created>
  <dcterms:modified xsi:type="dcterms:W3CDTF">2025-06-19T09:35:00Z</dcterms:modified>
</cp:coreProperties>
</file>