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6D" w:rsidRDefault="007D186D" w:rsidP="004707A4"/>
    <w:tbl>
      <w:tblPr>
        <w:tblStyle w:val="TableGrid"/>
        <w:tblW w:w="0" w:type="auto"/>
        <w:tblLook w:val="04A0" w:firstRow="1" w:lastRow="0" w:firstColumn="1" w:lastColumn="0" w:noHBand="0" w:noVBand="1"/>
      </w:tblPr>
      <w:tblGrid>
        <w:gridCol w:w="4505"/>
        <w:gridCol w:w="4505"/>
      </w:tblGrid>
      <w:tr w:rsidR="007D186D" w:rsidRPr="008C4C49" w:rsidTr="003B46B1">
        <w:tc>
          <w:tcPr>
            <w:tcW w:w="4505" w:type="dxa"/>
            <w:shd w:val="clear" w:color="auto" w:fill="CCC0D9" w:themeFill="accent4" w:themeFillTint="66"/>
          </w:tcPr>
          <w:p w:rsidR="007D186D" w:rsidRPr="008C4C49" w:rsidRDefault="007D186D" w:rsidP="003B46B1">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505" w:type="dxa"/>
            <w:shd w:val="clear" w:color="auto" w:fill="CCC0D9" w:themeFill="accent4" w:themeFillTint="66"/>
          </w:tcPr>
          <w:p w:rsidR="007D186D" w:rsidRPr="008C4C49" w:rsidRDefault="007D186D" w:rsidP="003B46B1">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7D186D" w:rsidRPr="008C4C49" w:rsidTr="003B46B1">
        <w:tc>
          <w:tcPr>
            <w:tcW w:w="4505" w:type="dxa"/>
          </w:tcPr>
          <w:p w:rsidR="007D186D" w:rsidRPr="008C4C49" w:rsidRDefault="007D186D" w:rsidP="003B46B1">
            <w:pPr>
              <w:snapToGrid w:val="0"/>
              <w:spacing w:before="60" w:after="60"/>
              <w:rPr>
                <w:rFonts w:ascii="Arial" w:hAnsi="Arial" w:cs="Arial"/>
                <w:sz w:val="22"/>
                <w:szCs w:val="22"/>
              </w:rPr>
            </w:pPr>
            <w:r w:rsidRPr="008C4C49">
              <w:rPr>
                <w:rFonts w:ascii="Arial" w:hAnsi="Arial" w:cs="Arial"/>
                <w:sz w:val="22"/>
                <w:szCs w:val="22"/>
              </w:rPr>
              <w:t>Practice Manager</w:t>
            </w:r>
          </w:p>
        </w:tc>
        <w:tc>
          <w:tcPr>
            <w:tcW w:w="4505" w:type="dxa"/>
          </w:tcPr>
          <w:p w:rsidR="007D186D" w:rsidRPr="008C4C49" w:rsidRDefault="007D186D" w:rsidP="003B46B1">
            <w:pPr>
              <w:snapToGrid w:val="0"/>
              <w:spacing w:before="60" w:after="60"/>
              <w:rPr>
                <w:rFonts w:ascii="Arial" w:hAnsi="Arial" w:cs="Arial"/>
                <w:sz w:val="22"/>
                <w:szCs w:val="22"/>
              </w:rPr>
            </w:pPr>
            <w:r>
              <w:rPr>
                <w:rFonts w:ascii="Arial" w:hAnsi="Arial" w:cs="Arial"/>
                <w:sz w:val="22"/>
                <w:szCs w:val="22"/>
              </w:rPr>
              <w:t>Emily Ross – Emily.ross@nhs.net</w:t>
            </w:r>
          </w:p>
        </w:tc>
      </w:tr>
      <w:tr w:rsidR="007D186D" w:rsidRPr="008C4C49" w:rsidTr="003B46B1">
        <w:tc>
          <w:tcPr>
            <w:tcW w:w="4505" w:type="dxa"/>
          </w:tcPr>
          <w:p w:rsidR="007D186D" w:rsidRPr="008C4C49" w:rsidRDefault="007D186D" w:rsidP="003B46B1">
            <w:pPr>
              <w:snapToGrid w:val="0"/>
              <w:spacing w:before="60" w:after="60"/>
              <w:rPr>
                <w:rFonts w:ascii="Arial" w:hAnsi="Arial" w:cs="Arial"/>
                <w:sz w:val="22"/>
                <w:szCs w:val="22"/>
              </w:rPr>
            </w:pPr>
            <w:r>
              <w:rPr>
                <w:rFonts w:ascii="Arial" w:hAnsi="Arial" w:cs="Arial"/>
                <w:sz w:val="22"/>
                <w:szCs w:val="22"/>
              </w:rPr>
              <w:t>Deputy Practice Manager</w:t>
            </w:r>
          </w:p>
        </w:tc>
        <w:tc>
          <w:tcPr>
            <w:tcW w:w="4505" w:type="dxa"/>
          </w:tcPr>
          <w:p w:rsidR="007D186D" w:rsidRPr="008C4C49" w:rsidRDefault="007D186D" w:rsidP="003B46B1">
            <w:pPr>
              <w:snapToGrid w:val="0"/>
              <w:spacing w:before="60" w:after="60"/>
              <w:rPr>
                <w:rFonts w:ascii="Arial" w:hAnsi="Arial" w:cs="Arial"/>
                <w:sz w:val="22"/>
                <w:szCs w:val="22"/>
              </w:rPr>
            </w:pPr>
            <w:r>
              <w:rPr>
                <w:rFonts w:ascii="Arial" w:hAnsi="Arial" w:cs="Arial"/>
                <w:sz w:val="22"/>
                <w:szCs w:val="22"/>
              </w:rPr>
              <w:t>Chelsea Wilson – Chelsea.wilson@nhs.net</w:t>
            </w:r>
          </w:p>
        </w:tc>
      </w:tr>
      <w:tr w:rsidR="007D186D" w:rsidRPr="008C4C49" w:rsidTr="003B46B1">
        <w:tc>
          <w:tcPr>
            <w:tcW w:w="4505" w:type="dxa"/>
          </w:tcPr>
          <w:p w:rsidR="007D186D" w:rsidRDefault="007D186D" w:rsidP="003B46B1">
            <w:pPr>
              <w:snapToGrid w:val="0"/>
              <w:spacing w:before="60" w:after="60"/>
              <w:rPr>
                <w:rFonts w:ascii="Arial" w:hAnsi="Arial" w:cs="Arial"/>
                <w:sz w:val="22"/>
                <w:szCs w:val="22"/>
              </w:rPr>
            </w:pPr>
            <w:r>
              <w:rPr>
                <w:rFonts w:ascii="Arial" w:hAnsi="Arial" w:cs="Arial"/>
                <w:sz w:val="22"/>
                <w:szCs w:val="22"/>
              </w:rPr>
              <w:t>Data Protection Officer (DPO)</w:t>
            </w:r>
          </w:p>
        </w:tc>
        <w:tc>
          <w:tcPr>
            <w:tcW w:w="4505" w:type="dxa"/>
          </w:tcPr>
          <w:p w:rsidR="007D186D" w:rsidRPr="003F0862" w:rsidRDefault="007D186D" w:rsidP="003B46B1">
            <w:pPr>
              <w:rPr>
                <w:rFonts w:ascii="Arial" w:hAnsi="Arial" w:cs="Arial"/>
                <w:sz w:val="22"/>
                <w:szCs w:val="22"/>
              </w:rPr>
            </w:pPr>
            <w:r w:rsidRPr="003F0862">
              <w:rPr>
                <w:rFonts w:ascii="Arial" w:hAnsi="Arial" w:cs="Arial"/>
              </w:rPr>
              <w:t>Martin Whelan</w:t>
            </w:r>
          </w:p>
          <w:p w:rsidR="007D186D" w:rsidRPr="003F0862" w:rsidRDefault="00E1733D" w:rsidP="003B46B1">
            <w:pPr>
              <w:rPr>
                <w:rFonts w:ascii="Arial" w:hAnsi="Arial" w:cs="Arial"/>
              </w:rPr>
            </w:pPr>
            <w:hyperlink r:id="rId8" w:history="1">
              <w:r w:rsidR="007D186D" w:rsidRPr="003F0862">
                <w:rPr>
                  <w:rStyle w:val="Hyperlink"/>
                  <w:rFonts w:ascii="Arial" w:hAnsi="Arial" w:cs="Arial"/>
                </w:rPr>
                <w:t>Cpicb.dataprotectionofficer@nhs.net</w:t>
              </w:r>
            </w:hyperlink>
          </w:p>
          <w:p w:rsidR="007D186D" w:rsidRPr="003F0862" w:rsidRDefault="007D186D" w:rsidP="003B46B1">
            <w:pPr>
              <w:rPr>
                <w:rFonts w:ascii="Arial" w:hAnsi="Arial" w:cs="Arial"/>
              </w:rPr>
            </w:pPr>
            <w:r w:rsidRPr="003F0862">
              <w:rPr>
                <w:rFonts w:ascii="Arial" w:hAnsi="Arial" w:cs="Arial"/>
              </w:rPr>
              <w:t xml:space="preserve">Gemini House, </w:t>
            </w:r>
          </w:p>
          <w:p w:rsidR="007D186D" w:rsidRPr="003F0862" w:rsidRDefault="007D186D" w:rsidP="003B46B1">
            <w:pPr>
              <w:rPr>
                <w:rFonts w:ascii="Arial" w:hAnsi="Arial" w:cs="Arial"/>
              </w:rPr>
            </w:pPr>
            <w:r w:rsidRPr="003F0862">
              <w:rPr>
                <w:rFonts w:ascii="Arial" w:hAnsi="Arial" w:cs="Arial"/>
              </w:rPr>
              <w:t xml:space="preserve">Bartholomew's Walk, </w:t>
            </w:r>
          </w:p>
          <w:p w:rsidR="007D186D" w:rsidRPr="003F0862" w:rsidRDefault="007D186D" w:rsidP="003B46B1">
            <w:pPr>
              <w:rPr>
                <w:rFonts w:ascii="Arial" w:hAnsi="Arial" w:cs="Arial"/>
              </w:rPr>
            </w:pPr>
            <w:r w:rsidRPr="003F0862">
              <w:rPr>
                <w:rFonts w:ascii="Arial" w:hAnsi="Arial" w:cs="Arial"/>
              </w:rPr>
              <w:t xml:space="preserve">Cambridgeshire Business Park, </w:t>
            </w:r>
          </w:p>
          <w:p w:rsidR="007D186D" w:rsidRPr="003F0862" w:rsidRDefault="007D186D" w:rsidP="003B46B1">
            <w:pPr>
              <w:rPr>
                <w:rFonts w:ascii="Arial" w:hAnsi="Arial" w:cs="Arial"/>
              </w:rPr>
            </w:pPr>
            <w:r w:rsidRPr="003F0862">
              <w:rPr>
                <w:rFonts w:ascii="Arial" w:hAnsi="Arial" w:cs="Arial"/>
              </w:rPr>
              <w:t xml:space="preserve">Angel Drove, </w:t>
            </w:r>
          </w:p>
          <w:p w:rsidR="007D186D" w:rsidRPr="003F0862" w:rsidRDefault="007D186D" w:rsidP="003B46B1">
            <w:pPr>
              <w:rPr>
                <w:rFonts w:ascii="Arial" w:hAnsi="Arial" w:cs="Arial"/>
              </w:rPr>
            </w:pPr>
            <w:r w:rsidRPr="003F0862">
              <w:rPr>
                <w:rFonts w:ascii="Arial" w:hAnsi="Arial" w:cs="Arial"/>
              </w:rPr>
              <w:t xml:space="preserve">Ely, </w:t>
            </w:r>
          </w:p>
          <w:p w:rsidR="007D186D" w:rsidRPr="003F0862" w:rsidRDefault="007D186D" w:rsidP="003B46B1">
            <w:pPr>
              <w:rPr>
                <w:rFonts w:ascii="Arial" w:hAnsi="Arial" w:cs="Arial"/>
              </w:rPr>
            </w:pPr>
            <w:r w:rsidRPr="003F0862">
              <w:rPr>
                <w:rFonts w:ascii="Arial" w:hAnsi="Arial" w:cs="Arial"/>
              </w:rPr>
              <w:t>Cambridgeshire CB7 4EA</w:t>
            </w:r>
          </w:p>
          <w:p w:rsidR="007D186D" w:rsidRPr="003F0862" w:rsidRDefault="007D186D" w:rsidP="003B46B1">
            <w:pPr>
              <w:rPr>
                <w:rFonts w:ascii="Aptos" w:hAnsi="Aptos"/>
              </w:rPr>
            </w:pPr>
            <w:r w:rsidRPr="003F0862">
              <w:rPr>
                <w:rFonts w:ascii="Arial" w:hAnsi="Arial" w:cs="Arial"/>
              </w:rPr>
              <w:t>03300 571025</w:t>
            </w:r>
          </w:p>
        </w:tc>
      </w:tr>
    </w:tbl>
    <w:p w:rsidR="007D186D" w:rsidRPr="004B00C7" w:rsidRDefault="007D186D" w:rsidP="004B00C7">
      <w:pPr>
        <w:pStyle w:val="Heading2"/>
        <w:numPr>
          <w:ilvl w:val="1"/>
          <w:numId w:val="0"/>
        </w:numPr>
        <w:spacing w:before="360" w:line="259" w:lineRule="auto"/>
        <w:rPr>
          <w:rFonts w:ascii="Arial" w:hAnsi="Arial" w:cs="Arial"/>
          <w:smallCaps/>
          <w:color w:val="8064A2" w:themeColor="accent4"/>
          <w:sz w:val="24"/>
          <w:szCs w:val="24"/>
        </w:rPr>
      </w:pPr>
      <w:bookmarkStart w:id="0" w:name="_Toc495852825"/>
      <w:bookmarkStart w:id="1" w:name="_Toc81499846"/>
      <w:bookmarkStart w:id="2" w:name="_Toc192772889"/>
      <w:r w:rsidRPr="004B00C7">
        <w:rPr>
          <w:rFonts w:ascii="Arial" w:hAnsi="Arial" w:cs="Arial"/>
          <w:color w:val="8064A2" w:themeColor="accent4"/>
          <w:sz w:val="24"/>
          <w:szCs w:val="24"/>
        </w:rPr>
        <w:t>Policy statement</w:t>
      </w:r>
      <w:bookmarkEnd w:id="0"/>
      <w:bookmarkEnd w:id="1"/>
      <w:bookmarkEnd w:id="2"/>
    </w:p>
    <w:p w:rsidR="007D186D" w:rsidRPr="008C4C49" w:rsidRDefault="007D186D" w:rsidP="007D186D">
      <w:pPr>
        <w:rPr>
          <w:rFonts w:ascii="Arial" w:hAnsi="Arial" w:cs="Arial"/>
          <w:sz w:val="22"/>
          <w:szCs w:val="22"/>
        </w:rPr>
      </w:pPr>
      <w:bookmarkStart w:id="3" w:name="_Toc495852826"/>
    </w:p>
    <w:p w:rsidR="007D186D" w:rsidRPr="00867F6D" w:rsidRDefault="007D186D" w:rsidP="007D186D">
      <w:pPr>
        <w:rPr>
          <w:rFonts w:ascii="Arial" w:hAnsi="Arial" w:cs="Arial"/>
          <w:sz w:val="22"/>
          <w:szCs w:val="22"/>
        </w:rPr>
      </w:pPr>
      <w:bookmarkStart w:id="4" w:name="_Toc187231346"/>
      <w:bookmarkStart w:id="5" w:name="_Toc187308073"/>
      <w:bookmarkStart w:id="6" w:name="_Toc187332388"/>
      <w:bookmarkStart w:id="7" w:name="_Toc187402006"/>
      <w:bookmarkStart w:id="8" w:name="_Toc187652001"/>
      <w:bookmarkStart w:id="9" w:name="_Toc187652067"/>
      <w:bookmarkStart w:id="10" w:name="_Toc76023635"/>
      <w:bookmarkStart w:id="11" w:name="_Toc76023699"/>
      <w:bookmarkStart w:id="12" w:name="_Toc76376027"/>
      <w:bookmarkStart w:id="13" w:name="_Toc76377247"/>
      <w:bookmarkStart w:id="14" w:name="_Toc76377309"/>
      <w:bookmarkStart w:id="15" w:name="_Toc76378415"/>
      <w:bookmarkStart w:id="16" w:name="_Toc76023636"/>
      <w:bookmarkStart w:id="17" w:name="_Toc76023700"/>
      <w:bookmarkStart w:id="18" w:name="_Toc76376028"/>
      <w:bookmarkStart w:id="19" w:name="_Toc76377248"/>
      <w:bookmarkStart w:id="20" w:name="_Toc76377310"/>
      <w:bookmarkStart w:id="21" w:name="_Toc76378416"/>
      <w:bookmarkStart w:id="22" w:name="_Toc495852828"/>
      <w:bookmarkStart w:id="23" w:name="_Toc8149984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67F6D">
        <w:rPr>
          <w:rFonts w:ascii="Arial" w:hAnsi="Arial" w:cs="Arial"/>
          <w:sz w:val="22"/>
          <w:szCs w:val="22"/>
        </w:rPr>
        <w:t xml:space="preserve">This policy outlines how </w:t>
      </w:r>
      <w:r>
        <w:rPr>
          <w:rFonts w:ascii="Arial" w:hAnsi="Arial" w:cs="Arial"/>
          <w:sz w:val="22"/>
          <w:szCs w:val="22"/>
        </w:rPr>
        <w:t xml:space="preserve">this organisation </w:t>
      </w:r>
      <w:r w:rsidRPr="00867F6D">
        <w:rPr>
          <w:rFonts w:ascii="Arial" w:hAnsi="Arial" w:cs="Arial"/>
          <w:sz w:val="22"/>
          <w:szCs w:val="22"/>
        </w:rPr>
        <w:t xml:space="preserve">will provide information to patients regarding how patient data is processed for the provision of direct care, research, audit and screening programmes. </w:t>
      </w:r>
    </w:p>
    <w:p w:rsidR="007D186D" w:rsidRDefault="007D186D" w:rsidP="007D186D">
      <w:pPr>
        <w:pStyle w:val="NormalWeb"/>
        <w:rPr>
          <w:rFonts w:ascii="Arial" w:hAnsi="Arial" w:cs="Arial"/>
          <w:color w:val="000000"/>
          <w:sz w:val="22"/>
          <w:szCs w:val="22"/>
        </w:rPr>
      </w:pPr>
      <w:r>
        <w:rPr>
          <w:rFonts w:ascii="Arial" w:hAnsi="Arial" w:cs="Arial"/>
          <w:color w:val="000000"/>
          <w:sz w:val="22"/>
          <w:szCs w:val="22"/>
        </w:rPr>
        <w:t>This policy is to be read in conjunction with the organisation’s UK General Data Protection Regulation (UK GDPR) Policy.</w:t>
      </w:r>
    </w:p>
    <w:p w:rsidR="007D186D" w:rsidRPr="004B00C7" w:rsidRDefault="007D186D" w:rsidP="007D186D">
      <w:pPr>
        <w:pStyle w:val="Heading2"/>
        <w:numPr>
          <w:ilvl w:val="1"/>
          <w:numId w:val="0"/>
        </w:numPr>
        <w:spacing w:before="120" w:line="259" w:lineRule="auto"/>
        <w:ind w:left="567" w:hanging="567"/>
        <w:rPr>
          <w:rFonts w:ascii="Arial" w:hAnsi="Arial" w:cs="Arial"/>
          <w:smallCaps/>
          <w:color w:val="8064A2" w:themeColor="accent4"/>
          <w:sz w:val="24"/>
          <w:szCs w:val="24"/>
        </w:rPr>
      </w:pPr>
      <w:bookmarkStart w:id="24" w:name="_Toc192772890"/>
      <w:r w:rsidRPr="004B00C7">
        <w:rPr>
          <w:rFonts w:ascii="Arial" w:hAnsi="Arial" w:cs="Arial"/>
          <w:color w:val="8064A2" w:themeColor="accent4"/>
          <w:sz w:val="24"/>
          <w:szCs w:val="24"/>
        </w:rPr>
        <w:t>Status</w:t>
      </w:r>
      <w:bookmarkEnd w:id="22"/>
      <w:bookmarkEnd w:id="23"/>
      <w:bookmarkEnd w:id="24"/>
    </w:p>
    <w:p w:rsidR="007D186D" w:rsidRPr="008C4C49" w:rsidRDefault="007D186D" w:rsidP="007D186D">
      <w:pPr>
        <w:widowControl w:val="0"/>
        <w:rPr>
          <w:rFonts w:ascii="Arial" w:hAnsi="Arial" w:cs="Arial"/>
          <w:sz w:val="22"/>
          <w:szCs w:val="22"/>
        </w:rPr>
      </w:pPr>
      <w:bookmarkStart w:id="25" w:name="_Toc76023638"/>
      <w:bookmarkStart w:id="26" w:name="_Toc76023702"/>
      <w:bookmarkStart w:id="27" w:name="_Toc76376030"/>
      <w:bookmarkStart w:id="28" w:name="_Toc76377250"/>
      <w:bookmarkStart w:id="29" w:name="_Toc76377312"/>
      <w:bookmarkStart w:id="30" w:name="_Toc76378418"/>
      <w:bookmarkStart w:id="31" w:name="_Toc76023639"/>
      <w:bookmarkStart w:id="32" w:name="_Toc76023703"/>
      <w:bookmarkStart w:id="33" w:name="_Toc76376031"/>
      <w:bookmarkStart w:id="34" w:name="_Toc76377251"/>
      <w:bookmarkStart w:id="35" w:name="_Toc76377313"/>
      <w:bookmarkStart w:id="36" w:name="_Toc76378419"/>
      <w:bookmarkStart w:id="37" w:name="_Toc76023645"/>
      <w:bookmarkStart w:id="38" w:name="_Toc76023709"/>
      <w:bookmarkStart w:id="39" w:name="_Toc76376037"/>
      <w:bookmarkStart w:id="40" w:name="_Toc76377257"/>
      <w:bookmarkStart w:id="41" w:name="_Toc76377319"/>
      <w:bookmarkStart w:id="42" w:name="_Toc76378425"/>
      <w:bookmarkStart w:id="43" w:name="_Toc8149985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D186D" w:rsidRPr="008C4C49" w:rsidRDefault="007D186D" w:rsidP="007D186D">
      <w:pPr>
        <w:rPr>
          <w:rFonts w:ascii="Arial" w:hAnsi="Arial" w:cs="Arial"/>
          <w:sz w:val="22"/>
          <w:szCs w:val="22"/>
        </w:rPr>
      </w:pPr>
      <w:r w:rsidRPr="008C4C49">
        <w:rPr>
          <w:rFonts w:ascii="Arial" w:hAnsi="Arial" w:cs="Arial"/>
          <w:sz w:val="22"/>
          <w:szCs w:val="22"/>
        </w:rPr>
        <w:t xml:space="preserve">In accordance with the </w:t>
      </w:r>
      <w:hyperlink r:id="rId9"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rsidR="007D186D" w:rsidRPr="004B00C7" w:rsidRDefault="007D186D" w:rsidP="007D186D">
      <w:pPr>
        <w:pStyle w:val="Heading2"/>
        <w:numPr>
          <w:ilvl w:val="1"/>
          <w:numId w:val="0"/>
        </w:numPr>
        <w:spacing w:before="360" w:line="259" w:lineRule="auto"/>
        <w:ind w:left="567" w:hanging="567"/>
        <w:rPr>
          <w:rFonts w:ascii="Arial" w:hAnsi="Arial" w:cs="Arial"/>
          <w:smallCaps/>
          <w:color w:val="8064A2" w:themeColor="accent4"/>
          <w:sz w:val="24"/>
          <w:szCs w:val="24"/>
        </w:rPr>
      </w:pPr>
      <w:bookmarkStart w:id="44" w:name="_Partners_and_partnerships"/>
      <w:bookmarkStart w:id="45" w:name="_Toc186189268"/>
      <w:bookmarkStart w:id="46" w:name="_Toc186189436"/>
      <w:bookmarkStart w:id="47" w:name="_Toc186198677"/>
      <w:bookmarkStart w:id="48" w:name="_Toc186198861"/>
      <w:bookmarkStart w:id="49" w:name="_Toc187231349"/>
      <w:bookmarkStart w:id="50" w:name="_Toc187308076"/>
      <w:bookmarkStart w:id="51" w:name="_Toc187332391"/>
      <w:bookmarkStart w:id="52" w:name="_Toc187402009"/>
      <w:bookmarkStart w:id="53" w:name="_Toc187652004"/>
      <w:bookmarkStart w:id="54" w:name="_Toc187652070"/>
      <w:bookmarkStart w:id="55" w:name="_Toc192772892"/>
      <w:bookmarkEnd w:id="44"/>
      <w:bookmarkEnd w:id="45"/>
      <w:bookmarkEnd w:id="46"/>
      <w:bookmarkEnd w:id="47"/>
      <w:bookmarkEnd w:id="48"/>
      <w:bookmarkEnd w:id="49"/>
      <w:bookmarkEnd w:id="50"/>
      <w:bookmarkEnd w:id="51"/>
      <w:bookmarkEnd w:id="52"/>
      <w:bookmarkEnd w:id="53"/>
      <w:bookmarkEnd w:id="54"/>
      <w:r w:rsidRPr="004B00C7">
        <w:rPr>
          <w:rFonts w:ascii="Arial" w:hAnsi="Arial" w:cs="Arial"/>
          <w:color w:val="8064A2" w:themeColor="accent4"/>
          <w:sz w:val="24"/>
          <w:szCs w:val="24"/>
        </w:rPr>
        <w:t>Data Protection Act 2018 and UK GDPR</w:t>
      </w:r>
      <w:bookmarkEnd w:id="55"/>
    </w:p>
    <w:p w:rsidR="007D186D" w:rsidRPr="003C1F2E" w:rsidRDefault="007D186D" w:rsidP="007D186D">
      <w:pPr>
        <w:rPr>
          <w:rFonts w:eastAsiaTheme="majorEastAsia"/>
        </w:rPr>
      </w:pPr>
    </w:p>
    <w:p w:rsidR="007D186D" w:rsidRPr="00E26DBF" w:rsidRDefault="007D186D" w:rsidP="007D186D">
      <w:pPr>
        <w:rPr>
          <w:rFonts w:ascii="Arial" w:hAnsi="Arial" w:cs="Arial"/>
          <w:bCs/>
          <w:sz w:val="22"/>
          <w:szCs w:val="22"/>
        </w:rPr>
      </w:pPr>
      <w:bookmarkStart w:id="56" w:name="_Toc186189269"/>
      <w:bookmarkStart w:id="57" w:name="_Toc186189437"/>
      <w:bookmarkStart w:id="58" w:name="_Toc186198678"/>
      <w:bookmarkStart w:id="59" w:name="_Toc186198862"/>
      <w:bookmarkStart w:id="60" w:name="_Toc187231350"/>
      <w:bookmarkStart w:id="61" w:name="_Toc187308077"/>
      <w:bookmarkStart w:id="62" w:name="_Toc187332393"/>
      <w:bookmarkStart w:id="63" w:name="_Toc187402011"/>
      <w:bookmarkStart w:id="64" w:name="_Toc187652006"/>
      <w:bookmarkStart w:id="65" w:name="_Toc187652072"/>
      <w:bookmarkStart w:id="66" w:name="_Toc186189270"/>
      <w:bookmarkStart w:id="67" w:name="_Toc186189438"/>
      <w:bookmarkStart w:id="68" w:name="_Toc186198679"/>
      <w:bookmarkStart w:id="69" w:name="_Toc186198863"/>
      <w:bookmarkStart w:id="70" w:name="_Toc187231351"/>
      <w:bookmarkStart w:id="71" w:name="_Toc187308078"/>
      <w:bookmarkStart w:id="72" w:name="_Toc187332394"/>
      <w:bookmarkStart w:id="73" w:name="_Toc187402012"/>
      <w:bookmarkStart w:id="74" w:name="_Toc187652007"/>
      <w:bookmarkStart w:id="75" w:name="_Toc187652073"/>
      <w:bookmarkStart w:id="76" w:name="_Toc126064332"/>
      <w:bookmarkStart w:id="77" w:name="_Toc126660476"/>
      <w:bookmarkStart w:id="78" w:name="_Toc126660533"/>
      <w:bookmarkStart w:id="79" w:name="_Toc126661934"/>
      <w:bookmarkStart w:id="80" w:name="_Toc126064333"/>
      <w:bookmarkStart w:id="81" w:name="_Toc126660477"/>
      <w:bookmarkStart w:id="82" w:name="_Toc126660534"/>
      <w:bookmarkStart w:id="83" w:name="_Toc126661935"/>
      <w:bookmarkStart w:id="84" w:name="_Toc126064334"/>
      <w:bookmarkStart w:id="85" w:name="_Toc126660478"/>
      <w:bookmarkStart w:id="86" w:name="_Toc126660535"/>
      <w:bookmarkStart w:id="87" w:name="_Toc126661936"/>
      <w:bookmarkStart w:id="88" w:name="_Toc76023657"/>
      <w:bookmarkStart w:id="89" w:name="_Toc76023721"/>
      <w:bookmarkStart w:id="90" w:name="_Toc76376049"/>
      <w:bookmarkStart w:id="91" w:name="_Toc76377269"/>
      <w:bookmarkStart w:id="92" w:name="_Toc76377331"/>
      <w:bookmarkStart w:id="93" w:name="_Toc76378438"/>
      <w:bookmarkStart w:id="94" w:name="_Toc186198680"/>
      <w:bookmarkStart w:id="95" w:name="_Toc186198864"/>
      <w:bookmarkStart w:id="96" w:name="_Toc187231352"/>
      <w:bookmarkStart w:id="97" w:name="_Toc187308079"/>
      <w:bookmarkStart w:id="98" w:name="_Toc187332395"/>
      <w:bookmarkStart w:id="99" w:name="_Toc187402013"/>
      <w:bookmarkStart w:id="100" w:name="_Toc187652008"/>
      <w:bookmarkStart w:id="101" w:name="_Toc187652074"/>
      <w:bookmarkStart w:id="102" w:name="_Toc81499869"/>
      <w:bookmarkStart w:id="103" w:name="_Toc187308080"/>
      <w:bookmarkStart w:id="104" w:name="_Toc187332396"/>
      <w:bookmarkStart w:id="105" w:name="_Toc187402014"/>
      <w:bookmarkStart w:id="106" w:name="_Toc187652009"/>
      <w:bookmarkStart w:id="107" w:name="_Toc187652075"/>
      <w:bookmarkStart w:id="108" w:name="_Toc187308081"/>
      <w:bookmarkStart w:id="109" w:name="_Toc187332397"/>
      <w:bookmarkStart w:id="110" w:name="_Toc187402015"/>
      <w:bookmarkStart w:id="111" w:name="_Toc187652010"/>
      <w:bookmarkStart w:id="112" w:name="_Toc187652076"/>
      <w:bookmarkStart w:id="113" w:name="_Partnerships"/>
      <w:bookmarkStart w:id="114" w:name="_Toc187231354"/>
      <w:bookmarkStart w:id="115" w:name="_Toc187308083"/>
      <w:bookmarkStart w:id="116" w:name="_Toc187332399"/>
      <w:bookmarkStart w:id="117" w:name="_Toc187402017"/>
      <w:bookmarkStart w:id="118" w:name="_Toc187652012"/>
      <w:bookmarkStart w:id="119" w:name="_Toc187652078"/>
      <w:bookmarkEnd w:id="4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rsidR="007D186D" w:rsidRPr="00C64A7B" w:rsidRDefault="007D186D" w:rsidP="007D186D">
      <w:pPr>
        <w:rPr>
          <w:rFonts w:ascii="Arial" w:hAnsi="Arial" w:cs="Arial"/>
          <w:bCs/>
          <w:color w:val="215868" w:themeColor="accent5" w:themeShade="80"/>
          <w:sz w:val="22"/>
          <w:szCs w:val="22"/>
        </w:rPr>
      </w:pPr>
      <w:r w:rsidRPr="00E26DBF">
        <w:rPr>
          <w:rFonts w:ascii="Arial" w:hAnsi="Arial" w:cs="Arial"/>
          <w:bCs/>
          <w:sz w:val="22"/>
          <w:szCs w:val="22"/>
        </w:rPr>
        <w:t xml:space="preserve">Following Brexit, the GDPR became incorporated into the </w:t>
      </w:r>
      <w:hyperlink r:id="rId10" w:history="1">
        <w:r w:rsidRPr="00CB280F">
          <w:rPr>
            <w:rStyle w:val="Hyperlink"/>
            <w:rFonts w:ascii="Arial" w:hAnsi="Arial" w:cs="Arial"/>
            <w:bCs/>
            <w:sz w:val="22"/>
            <w:szCs w:val="22"/>
          </w:rPr>
          <w:t>Data Protection Act 2018 (DPA18)</w:t>
        </w:r>
      </w:hyperlink>
      <w:r>
        <w:rPr>
          <w:rFonts w:ascii="Arial" w:hAnsi="Arial" w:cs="Arial"/>
          <w:bCs/>
          <w:color w:val="215868" w:themeColor="accent5" w:themeShade="80"/>
          <w:sz w:val="22"/>
          <w:szCs w:val="22"/>
        </w:rPr>
        <w:t xml:space="preserve"> </w:t>
      </w:r>
      <w:r w:rsidRPr="00E26DBF">
        <w:rPr>
          <w:rFonts w:ascii="Arial" w:hAnsi="Arial" w:cs="Arial"/>
          <w:bCs/>
          <w:sz w:val="22"/>
          <w:szCs w:val="22"/>
        </w:rPr>
        <w:t>at Part 2, Chapter 2 titled The UK GDPR</w:t>
      </w:r>
      <w:r>
        <w:rPr>
          <w:rFonts w:ascii="Arial" w:hAnsi="Arial" w:cs="Arial"/>
          <w:bCs/>
          <w:color w:val="215868" w:themeColor="accent5" w:themeShade="80"/>
          <w:sz w:val="22"/>
          <w:szCs w:val="22"/>
        </w:rPr>
        <w:t>.</w:t>
      </w:r>
    </w:p>
    <w:p w:rsidR="007D186D" w:rsidRPr="00E26DBF" w:rsidRDefault="007D186D" w:rsidP="007D186D">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organisation will ensure that any personal data is processed in accordance with </w:t>
      </w:r>
      <w:hyperlink r:id="rId11"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2"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rsidR="007D186D" w:rsidRPr="004B00C7" w:rsidRDefault="007D186D" w:rsidP="007D186D">
      <w:pPr>
        <w:pStyle w:val="Heading2"/>
        <w:numPr>
          <w:ilvl w:val="1"/>
          <w:numId w:val="0"/>
        </w:numPr>
        <w:spacing w:before="360" w:line="259" w:lineRule="auto"/>
        <w:ind w:left="567" w:hanging="567"/>
        <w:rPr>
          <w:rFonts w:ascii="Arial" w:hAnsi="Arial" w:cs="Arial"/>
          <w:smallCaps/>
          <w:color w:val="8064A2" w:themeColor="accent4"/>
          <w:sz w:val="24"/>
          <w:szCs w:val="24"/>
        </w:rPr>
      </w:pPr>
      <w:bookmarkStart w:id="120" w:name="_Toc192671183"/>
      <w:bookmarkStart w:id="121" w:name="_Toc192671184"/>
      <w:bookmarkStart w:id="122" w:name="_Toc192671185"/>
      <w:bookmarkStart w:id="123" w:name="_Toc192772893"/>
      <w:bookmarkEnd w:id="120"/>
      <w:bookmarkEnd w:id="121"/>
      <w:bookmarkEnd w:id="122"/>
      <w:r w:rsidRPr="004B00C7">
        <w:rPr>
          <w:rFonts w:ascii="Arial" w:hAnsi="Arial" w:cs="Arial"/>
          <w:color w:val="8064A2" w:themeColor="accent4"/>
          <w:sz w:val="24"/>
          <w:szCs w:val="24"/>
        </w:rPr>
        <w:t>Communicating privacy information</w:t>
      </w:r>
      <w:bookmarkEnd w:id="123"/>
    </w:p>
    <w:p w:rsidR="007D186D" w:rsidRPr="008C4C49" w:rsidRDefault="007D186D" w:rsidP="007D186D">
      <w:pPr>
        <w:rPr>
          <w:rFonts w:ascii="Arial" w:hAnsi="Arial" w:cs="Arial"/>
          <w:sz w:val="22"/>
          <w:szCs w:val="22"/>
        </w:rPr>
      </w:pPr>
    </w:p>
    <w:p w:rsidR="007D186D" w:rsidRDefault="007D186D" w:rsidP="007D186D">
      <w:pPr>
        <w:rPr>
          <w:rFonts w:ascii="Arial" w:hAnsi="Arial" w:cs="Arial"/>
          <w:sz w:val="22"/>
          <w:szCs w:val="22"/>
        </w:rPr>
      </w:pPr>
      <w:bookmarkStart w:id="124" w:name="_The_partnership_agreement"/>
      <w:bookmarkEnd w:id="124"/>
      <w:r>
        <w:rPr>
          <w:rFonts w:ascii="Arial" w:hAnsi="Arial" w:cs="Arial"/>
          <w:sz w:val="22"/>
          <w:szCs w:val="22"/>
        </w:rPr>
        <w:t xml:space="preserve">This organisation must provide information to applicants about how their data is processed in the form of a Practice </w:t>
      </w:r>
      <w:r w:rsidRPr="00C10F32">
        <w:rPr>
          <w:rFonts w:ascii="Arial" w:hAnsi="Arial" w:cs="Arial"/>
          <w:sz w:val="22"/>
          <w:szCs w:val="22"/>
        </w:rPr>
        <w:t>Privacy Notice</w:t>
      </w:r>
      <w:r>
        <w:rPr>
          <w:rFonts w:ascii="Arial" w:hAnsi="Arial" w:cs="Arial"/>
          <w:sz w:val="22"/>
          <w:szCs w:val="22"/>
        </w:rPr>
        <w:t xml:space="preserve">. </w:t>
      </w:r>
    </w:p>
    <w:p w:rsidR="007D186D" w:rsidRPr="004B00C7" w:rsidRDefault="007D186D" w:rsidP="007D186D">
      <w:pPr>
        <w:pStyle w:val="Heading2"/>
        <w:numPr>
          <w:ilvl w:val="1"/>
          <w:numId w:val="0"/>
        </w:numPr>
        <w:spacing w:before="360" w:line="259" w:lineRule="auto"/>
        <w:ind w:left="567" w:hanging="567"/>
        <w:rPr>
          <w:rFonts w:ascii="Arial" w:hAnsi="Arial" w:cs="Arial"/>
          <w:smallCaps/>
          <w:color w:val="8064A2" w:themeColor="accent4"/>
          <w:sz w:val="24"/>
          <w:szCs w:val="24"/>
        </w:rPr>
      </w:pPr>
      <w:bookmarkStart w:id="125" w:name="_Toc192772894"/>
      <w:r w:rsidRPr="004B00C7">
        <w:rPr>
          <w:rFonts w:ascii="Arial" w:hAnsi="Arial" w:cs="Arial"/>
          <w:color w:val="8064A2" w:themeColor="accent4"/>
          <w:sz w:val="24"/>
          <w:szCs w:val="24"/>
        </w:rPr>
        <w:t>What data will be collected?</w:t>
      </w:r>
      <w:bookmarkEnd w:id="125"/>
    </w:p>
    <w:p w:rsidR="007D186D" w:rsidRDefault="007D186D" w:rsidP="007D186D">
      <w:pPr>
        <w:rPr>
          <w:rFonts w:ascii="Arial" w:hAnsi="Arial" w:cs="Arial"/>
          <w:sz w:val="22"/>
          <w:szCs w:val="22"/>
        </w:rPr>
      </w:pPr>
    </w:p>
    <w:p w:rsidR="007D186D" w:rsidRDefault="007D186D" w:rsidP="007D186D">
      <w:pPr>
        <w:rPr>
          <w:rFonts w:ascii="Arial" w:eastAsia="Arial" w:hAnsi="Arial" w:cs="Arial"/>
          <w:sz w:val="22"/>
          <w:szCs w:val="22"/>
        </w:rPr>
      </w:pPr>
      <w:r>
        <w:rPr>
          <w:rFonts w:ascii="Arial" w:eastAsia="Arial" w:hAnsi="Arial" w:cs="Arial"/>
          <w:sz w:val="22"/>
          <w:szCs w:val="22"/>
        </w:rPr>
        <w:lastRenderedPageBreak/>
        <w:t>The following data will be collected:</w:t>
      </w:r>
    </w:p>
    <w:p w:rsidR="007D186D" w:rsidRDefault="007D186D" w:rsidP="007D186D">
      <w:pPr>
        <w:rPr>
          <w:rFonts w:ascii="Arial" w:eastAsia="Arial" w:hAnsi="Arial" w:cs="Arial"/>
          <w:sz w:val="22"/>
          <w:szCs w:val="22"/>
        </w:rPr>
      </w:pPr>
    </w:p>
    <w:p w:rsidR="007D186D" w:rsidRDefault="007D186D" w:rsidP="007D186D">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Patient details (name, date of birth, NHS number)</w:t>
      </w:r>
    </w:p>
    <w:p w:rsidR="007D186D" w:rsidRDefault="007D186D" w:rsidP="007D186D">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and NOK information</w:t>
      </w:r>
    </w:p>
    <w:p w:rsidR="007D186D" w:rsidRDefault="007D186D" w:rsidP="007D186D">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Medical notes (paper and electronic) </w:t>
      </w:r>
    </w:p>
    <w:p w:rsidR="007D186D" w:rsidRDefault="007D186D" w:rsidP="007D186D">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Details of treatment and care, including medications</w:t>
      </w:r>
    </w:p>
    <w:p w:rsidR="007D186D" w:rsidRDefault="007D186D" w:rsidP="007D186D">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Results of tests (pathology, X-ray, etc.)</w:t>
      </w:r>
    </w:p>
    <w:p w:rsidR="007D186D" w:rsidRPr="00E26DBF" w:rsidRDefault="007D186D" w:rsidP="007D186D">
      <w:pPr>
        <w:numPr>
          <w:ilvl w:val="0"/>
          <w:numId w:val="2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Any other pertinent information </w:t>
      </w:r>
    </w:p>
    <w:p w:rsidR="007D186D" w:rsidRPr="004B00C7" w:rsidRDefault="007D186D" w:rsidP="007D186D">
      <w:pPr>
        <w:pStyle w:val="Heading2"/>
        <w:numPr>
          <w:ilvl w:val="1"/>
          <w:numId w:val="0"/>
        </w:numPr>
        <w:spacing w:before="360" w:line="259" w:lineRule="auto"/>
        <w:ind w:left="567" w:hanging="567"/>
        <w:rPr>
          <w:rFonts w:ascii="Arial" w:hAnsi="Arial" w:cs="Arial"/>
          <w:smallCaps/>
          <w:color w:val="8064A2" w:themeColor="accent4"/>
          <w:sz w:val="24"/>
          <w:szCs w:val="24"/>
        </w:rPr>
      </w:pPr>
      <w:bookmarkStart w:id="126" w:name="_Toc192772895"/>
      <w:r w:rsidRPr="004B00C7">
        <w:rPr>
          <w:rFonts w:ascii="Arial" w:hAnsi="Arial" w:cs="Arial"/>
          <w:color w:val="8064A2" w:themeColor="accent4"/>
          <w:sz w:val="24"/>
          <w:szCs w:val="24"/>
        </w:rPr>
        <w:t>National data opt-out programme</w:t>
      </w:r>
      <w:bookmarkEnd w:id="126"/>
    </w:p>
    <w:p w:rsidR="007D186D" w:rsidRDefault="007D186D" w:rsidP="007D186D"/>
    <w:p w:rsidR="007D186D" w:rsidRDefault="00E1733D" w:rsidP="007D186D">
      <w:pPr>
        <w:rPr>
          <w:rFonts w:ascii="Arial" w:eastAsia="Arial" w:hAnsi="Arial" w:cs="Arial"/>
          <w:sz w:val="22"/>
          <w:szCs w:val="22"/>
        </w:rPr>
      </w:pPr>
      <w:hyperlink r:id="rId13">
        <w:r w:rsidR="007D186D">
          <w:rPr>
            <w:rFonts w:ascii="Arial" w:eastAsia="Arial" w:hAnsi="Arial" w:cs="Arial"/>
            <w:color w:val="0563C1"/>
            <w:sz w:val="22"/>
            <w:szCs w:val="22"/>
            <w:u w:val="single"/>
          </w:rPr>
          <w:t>NHS England</w:t>
        </w:r>
      </w:hyperlink>
      <w:r w:rsidR="007D186D">
        <w:rPr>
          <w:rFonts w:ascii="Arial" w:eastAsia="Arial" w:hAnsi="Arial" w:cs="Arial"/>
          <w:sz w:val="22"/>
          <w:szCs w:val="22"/>
        </w:rPr>
        <w:t xml:space="preserve"> explains that the national data opt-out allows patients to choose if they do not want their confidential patient information to be used for purposes beyond their individual care and treatment. NHS E provide </w:t>
      </w:r>
      <w:hyperlink r:id="rId14">
        <w:r w:rsidR="007D186D">
          <w:rPr>
            <w:rFonts w:ascii="Arial" w:eastAsia="Arial" w:hAnsi="Arial" w:cs="Arial"/>
            <w:color w:val="0563C1"/>
            <w:sz w:val="22"/>
            <w:szCs w:val="22"/>
            <w:u w:val="single"/>
          </w:rPr>
          <w:t>detailed guidance</w:t>
        </w:r>
      </w:hyperlink>
      <w:r w:rsidR="007D186D">
        <w:rPr>
          <w:rFonts w:ascii="Arial" w:eastAsia="Arial" w:hAnsi="Arial" w:cs="Arial"/>
          <w:sz w:val="22"/>
          <w:szCs w:val="22"/>
        </w:rPr>
        <w:t xml:space="preserve"> for opt-outs, including those patients in secure settings. Additional information is also available for patients at </w:t>
      </w:r>
      <w:hyperlink r:id="rId15">
        <w:r w:rsidR="007D186D">
          <w:rPr>
            <w:rFonts w:ascii="Arial" w:eastAsia="Arial" w:hAnsi="Arial" w:cs="Arial"/>
            <w:color w:val="0563C1"/>
            <w:sz w:val="22"/>
            <w:szCs w:val="22"/>
            <w:u w:val="single"/>
          </w:rPr>
          <w:t>Make a choice about sharing data from your health records</w:t>
        </w:r>
      </w:hyperlink>
      <w:r w:rsidR="007D186D">
        <w:rPr>
          <w:rFonts w:ascii="Arial" w:eastAsia="Arial" w:hAnsi="Arial" w:cs="Arial"/>
          <w:sz w:val="22"/>
          <w:szCs w:val="22"/>
        </w:rPr>
        <w:t>.</w:t>
      </w:r>
    </w:p>
    <w:p w:rsidR="007D186D" w:rsidRDefault="007D186D" w:rsidP="007D186D">
      <w:pPr>
        <w:rPr>
          <w:rFonts w:ascii="Arial" w:eastAsia="Arial" w:hAnsi="Arial" w:cs="Arial"/>
          <w:sz w:val="22"/>
          <w:szCs w:val="22"/>
        </w:rPr>
      </w:pPr>
    </w:p>
    <w:p w:rsidR="007D186D" w:rsidRDefault="007D186D" w:rsidP="007D186D">
      <w:pPr>
        <w:rPr>
          <w:rFonts w:ascii="Arial" w:eastAsia="Arial" w:hAnsi="Arial" w:cs="Arial"/>
          <w:sz w:val="22"/>
          <w:szCs w:val="22"/>
        </w:rPr>
      </w:pPr>
      <w:r>
        <w:rPr>
          <w:rFonts w:ascii="Arial" w:eastAsia="Arial" w:hAnsi="Arial" w:cs="Arial"/>
          <w:sz w:val="22"/>
          <w:szCs w:val="22"/>
        </w:rPr>
        <w:t xml:space="preserve">This organisation will ensure they are compliant with the national data opt-out policy by following </w:t>
      </w:r>
      <w:hyperlink r:id="rId16">
        <w:r>
          <w:rPr>
            <w:rFonts w:ascii="Arial" w:eastAsia="Arial" w:hAnsi="Arial" w:cs="Arial"/>
            <w:color w:val="0563C1"/>
            <w:sz w:val="22"/>
            <w:szCs w:val="22"/>
            <w:u w:val="single"/>
          </w:rPr>
          <w:t>this guidance</w:t>
        </w:r>
      </w:hyperlink>
      <w:r>
        <w:rPr>
          <w:rFonts w:ascii="Arial" w:eastAsia="Arial" w:hAnsi="Arial" w:cs="Arial"/>
          <w:sz w:val="22"/>
          <w:szCs w:val="22"/>
        </w:rPr>
        <w:t>.</w:t>
      </w:r>
    </w:p>
    <w:p w:rsidR="007D186D" w:rsidRPr="004B00C7" w:rsidRDefault="007D186D" w:rsidP="007D186D">
      <w:pPr>
        <w:pStyle w:val="Heading2"/>
        <w:numPr>
          <w:ilvl w:val="1"/>
          <w:numId w:val="0"/>
        </w:numPr>
        <w:spacing w:before="360" w:line="259" w:lineRule="auto"/>
        <w:ind w:left="567" w:hanging="567"/>
        <w:rPr>
          <w:rFonts w:ascii="Arial" w:hAnsi="Arial" w:cs="Arial"/>
          <w:smallCaps/>
          <w:color w:val="8064A2" w:themeColor="accent4"/>
          <w:sz w:val="24"/>
          <w:szCs w:val="24"/>
        </w:rPr>
      </w:pPr>
      <w:bookmarkStart w:id="127" w:name="_Toc192772896"/>
      <w:r w:rsidRPr="004B00C7">
        <w:rPr>
          <w:rFonts w:ascii="Arial" w:hAnsi="Arial" w:cs="Arial"/>
          <w:color w:val="8064A2" w:themeColor="accent4"/>
          <w:sz w:val="24"/>
          <w:szCs w:val="24"/>
        </w:rPr>
        <w:t>General practice data for planning and research collection</w:t>
      </w:r>
      <w:bookmarkEnd w:id="127"/>
    </w:p>
    <w:p w:rsidR="007D186D" w:rsidRDefault="007D186D" w:rsidP="007D186D"/>
    <w:p w:rsidR="007D186D" w:rsidRDefault="007D186D" w:rsidP="007D186D">
      <w:pPr>
        <w:rPr>
          <w:rFonts w:ascii="Arial" w:eastAsia="Arial" w:hAnsi="Arial" w:cs="Arial"/>
          <w:color w:val="000000"/>
          <w:sz w:val="22"/>
          <w:szCs w:val="22"/>
        </w:rPr>
      </w:pPr>
      <w:r>
        <w:rPr>
          <w:rFonts w:ascii="Arial" w:eastAsia="Arial" w:hAnsi="Arial" w:cs="Arial"/>
          <w:color w:val="000000"/>
          <w:sz w:val="22"/>
          <w:szCs w:val="22"/>
        </w:rPr>
        <w:t xml:space="preserve">NHS E advise that the </w:t>
      </w:r>
      <w:hyperlink r:id="rId17">
        <w:r>
          <w:rPr>
            <w:rFonts w:ascii="Arial" w:eastAsia="Arial" w:hAnsi="Arial" w:cs="Arial"/>
            <w:color w:val="0563C1"/>
            <w:sz w:val="22"/>
            <w:szCs w:val="22"/>
            <w:u w:val="single"/>
          </w:rPr>
          <w:t>General Practice Data for Planning and Research (GPDPR) programme</w:t>
        </w:r>
      </w:hyperlink>
      <w:r>
        <w:rPr>
          <w:rFonts w:ascii="Arial" w:eastAsia="Arial" w:hAnsi="Arial" w:cs="Arial"/>
          <w:color w:val="000000"/>
          <w:sz w:val="22"/>
          <w:szCs w:val="22"/>
        </w:rPr>
        <w:t xml:space="preserve"> has been designed to help the NHS: </w:t>
      </w:r>
    </w:p>
    <w:p w:rsidR="007D186D" w:rsidRDefault="007D186D" w:rsidP="007D186D">
      <w:pPr>
        <w:numPr>
          <w:ilvl w:val="0"/>
          <w:numId w:val="2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Monitor the long-term safety and effectiveness of care</w:t>
      </w:r>
    </w:p>
    <w:p w:rsidR="007D186D" w:rsidRDefault="007D186D" w:rsidP="007D186D">
      <w:pPr>
        <w:numPr>
          <w:ilvl w:val="0"/>
          <w:numId w:val="2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Plan how to deliver better health and care services</w:t>
      </w:r>
    </w:p>
    <w:p w:rsidR="007D186D" w:rsidRDefault="007D186D" w:rsidP="007D186D">
      <w:pPr>
        <w:numPr>
          <w:ilvl w:val="0"/>
          <w:numId w:val="2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Prevent the spread of infectious diseases</w:t>
      </w:r>
    </w:p>
    <w:p w:rsidR="007D186D" w:rsidRDefault="007D186D" w:rsidP="007D186D">
      <w:pPr>
        <w:numPr>
          <w:ilvl w:val="0"/>
          <w:numId w:val="2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Identify new treatments and medicines through health research</w:t>
      </w:r>
    </w:p>
    <w:p w:rsidR="007D186D" w:rsidRDefault="007D186D" w:rsidP="007D186D">
      <w:pPr>
        <w:rPr>
          <w:rFonts w:ascii="Arial" w:eastAsia="Arial" w:hAnsi="Arial" w:cs="Arial"/>
          <w:color w:val="000000"/>
          <w:sz w:val="22"/>
          <w:szCs w:val="22"/>
        </w:rPr>
      </w:pPr>
    </w:p>
    <w:p w:rsidR="007D186D" w:rsidRDefault="007D186D" w:rsidP="007D186D">
      <w:pPr>
        <w:rPr>
          <w:rFonts w:ascii="Arial" w:eastAsia="Arial" w:hAnsi="Arial" w:cs="Arial"/>
          <w:color w:val="000000"/>
          <w:sz w:val="22"/>
          <w:szCs w:val="22"/>
        </w:rPr>
      </w:pPr>
      <w:bookmarkStart w:id="128" w:name="_heading=h.2s8eyo1" w:colFirst="0" w:colLast="0"/>
      <w:bookmarkEnd w:id="128"/>
      <w:r>
        <w:rPr>
          <w:rFonts w:ascii="Arial" w:eastAsia="Arial" w:hAnsi="Arial" w:cs="Arial"/>
          <w:color w:val="000000"/>
          <w:sz w:val="22"/>
          <w:szCs w:val="22"/>
        </w:rPr>
        <w:t xml:space="preserve">NHS E </w:t>
      </w:r>
      <w:hyperlink r:id="rId18" w:anchor="why-we-need-a-new-gp-data-collection-system">
        <w:r>
          <w:rPr>
            <w:rFonts w:ascii="Arial" w:eastAsia="Arial" w:hAnsi="Arial" w:cs="Arial"/>
            <w:color w:val="0563C1"/>
            <w:sz w:val="22"/>
            <w:szCs w:val="22"/>
            <w:u w:val="single"/>
          </w:rPr>
          <w:t>About the GPDPR programme</w:t>
        </w:r>
      </w:hyperlink>
      <w:r>
        <w:rPr>
          <w:rFonts w:ascii="Arial" w:eastAsia="Arial" w:hAnsi="Arial" w:cs="Arial"/>
          <w:color w:val="000000"/>
          <w:sz w:val="22"/>
          <w:szCs w:val="22"/>
        </w:rPr>
        <w:t xml:space="preserve"> and </w:t>
      </w:r>
      <w:hyperlink r:id="rId19">
        <w:r>
          <w:rPr>
            <w:rFonts w:ascii="Arial" w:eastAsia="Arial" w:hAnsi="Arial" w:cs="Arial"/>
            <w:color w:val="0563C1"/>
            <w:sz w:val="22"/>
            <w:szCs w:val="22"/>
            <w:u w:val="single"/>
          </w:rPr>
          <w:t>Looking after your data</w:t>
        </w:r>
      </w:hyperlink>
      <w:r>
        <w:rPr>
          <w:rFonts w:ascii="Arial" w:eastAsia="Arial" w:hAnsi="Arial" w:cs="Arial"/>
          <w:color w:val="000000"/>
          <w:sz w:val="22"/>
          <w:szCs w:val="22"/>
        </w:rPr>
        <w:t xml:space="preserve"> provides additional information on data sharing. </w:t>
      </w:r>
    </w:p>
    <w:p w:rsidR="00E1733D" w:rsidRDefault="00E1733D" w:rsidP="007D186D">
      <w:pPr>
        <w:rPr>
          <w:rFonts w:ascii="Arial" w:eastAsia="Arial" w:hAnsi="Arial" w:cs="Arial"/>
          <w:color w:val="000000"/>
          <w:sz w:val="22"/>
          <w:szCs w:val="22"/>
        </w:rPr>
      </w:pPr>
    </w:p>
    <w:p w:rsidR="00E1733D" w:rsidRPr="00E1733D" w:rsidRDefault="00E1733D" w:rsidP="00E1733D">
      <w:pPr>
        <w:pStyle w:val="NormalWeb"/>
        <w:shd w:val="clear" w:color="auto" w:fill="FFFFFF"/>
        <w:spacing w:before="0" w:beforeAutospacing="0" w:after="0" w:afterAutospacing="0"/>
        <w:rPr>
          <w:rFonts w:ascii="Arial" w:hAnsi="Arial" w:cs="Arial"/>
          <w:color w:val="212B32"/>
          <w:sz w:val="22"/>
          <w:szCs w:val="22"/>
        </w:rPr>
      </w:pPr>
      <w:r w:rsidRPr="00E1733D">
        <w:rPr>
          <w:rFonts w:ascii="Arial" w:hAnsi="Arial" w:cs="Arial"/>
          <w:color w:val="212B32"/>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rsidR="00E1733D" w:rsidRPr="00E1733D" w:rsidRDefault="00E1733D" w:rsidP="00E1733D">
      <w:pPr>
        <w:pStyle w:val="NormalWeb"/>
        <w:shd w:val="clear" w:color="auto" w:fill="FFFFFF"/>
        <w:spacing w:before="0" w:beforeAutospacing="0" w:after="0" w:afterAutospacing="0"/>
        <w:rPr>
          <w:rFonts w:ascii="Arial" w:hAnsi="Arial" w:cs="Arial"/>
          <w:color w:val="212B32"/>
          <w:sz w:val="22"/>
          <w:szCs w:val="22"/>
        </w:rPr>
      </w:pPr>
      <w:r w:rsidRPr="00E1733D">
        <w:rPr>
          <w:rFonts w:ascii="Arial" w:hAnsi="Arial" w:cs="Arial"/>
          <w:color w:val="212B32"/>
          <w:sz w:val="22"/>
          <w:szCs w:val="22"/>
        </w:rPr>
        <w:t>Each GP practice remains the controller of its own GP patient data but is required to let approved users run queries on pseudonymised patient data. This means identifiers are removed and replaced with a pseudonym.</w:t>
      </w:r>
    </w:p>
    <w:p w:rsidR="00E1733D" w:rsidRPr="00E1733D" w:rsidRDefault="00E1733D" w:rsidP="00E1733D">
      <w:pPr>
        <w:pStyle w:val="NormalWeb"/>
        <w:shd w:val="clear" w:color="auto" w:fill="FFFFFF"/>
        <w:spacing w:before="0" w:beforeAutospacing="0" w:after="0" w:afterAutospacing="0"/>
        <w:rPr>
          <w:rFonts w:ascii="Arial" w:hAnsi="Arial" w:cs="Arial"/>
          <w:color w:val="212B32"/>
          <w:sz w:val="22"/>
          <w:szCs w:val="22"/>
        </w:rPr>
      </w:pPr>
      <w:r w:rsidRPr="00E1733D">
        <w:rPr>
          <w:rFonts w:ascii="Arial" w:hAnsi="Arial" w:cs="Arial"/>
          <w:color w:val="212B32"/>
          <w:sz w:val="22"/>
          <w:szCs w:val="22"/>
        </w:rPr>
        <w:t>Only approved users are allowed to run these queries, and they will not be able to access information that directly or indirectly identifies individuals.</w:t>
      </w:r>
    </w:p>
    <w:p w:rsidR="00E1733D" w:rsidRPr="00E1733D" w:rsidRDefault="00E1733D" w:rsidP="00E1733D">
      <w:pPr>
        <w:pStyle w:val="NormalWeb"/>
        <w:shd w:val="clear" w:color="auto" w:fill="FFFFFF"/>
        <w:spacing w:before="0" w:beforeAutospacing="0" w:after="0" w:afterAutospacing="0"/>
        <w:rPr>
          <w:rFonts w:ascii="Arial" w:hAnsi="Arial" w:cs="Arial"/>
          <w:color w:val="212B32"/>
          <w:sz w:val="22"/>
          <w:szCs w:val="22"/>
        </w:rPr>
      </w:pPr>
      <w:r w:rsidRPr="00E1733D">
        <w:rPr>
          <w:rFonts w:ascii="Arial" w:hAnsi="Arial" w:cs="Arial"/>
          <w:color w:val="212B32"/>
          <w:sz w:val="22"/>
          <w:szCs w:val="22"/>
        </w:rPr>
        <w:t>Patients who do not wish for their data to be used as part of this process can register a </w:t>
      </w:r>
      <w:hyperlink r:id="rId20" w:history="1">
        <w:r w:rsidRPr="00E1733D">
          <w:rPr>
            <w:rStyle w:val="Hyperlink"/>
            <w:rFonts w:ascii="Arial" w:hAnsi="Arial" w:cs="Arial"/>
            <w:color w:val="005EB8"/>
            <w:sz w:val="22"/>
            <w:szCs w:val="22"/>
          </w:rPr>
          <w:t>type 1 opt out</w:t>
        </w:r>
      </w:hyperlink>
      <w:r w:rsidRPr="00E1733D">
        <w:rPr>
          <w:rFonts w:ascii="Arial" w:hAnsi="Arial" w:cs="Arial"/>
          <w:color w:val="212B32"/>
          <w:sz w:val="22"/>
          <w:szCs w:val="22"/>
        </w:rPr>
        <w:t> with their GP.</w:t>
      </w:r>
    </w:p>
    <w:p w:rsidR="00E1733D" w:rsidRDefault="00E1733D" w:rsidP="00E1733D">
      <w:pPr>
        <w:rPr>
          <w:rFonts w:ascii="Arial" w:eastAsia="Arial" w:hAnsi="Arial" w:cs="Arial"/>
          <w:color w:val="000000"/>
          <w:sz w:val="22"/>
          <w:szCs w:val="22"/>
        </w:rPr>
      </w:pPr>
    </w:p>
    <w:p w:rsidR="007D186D" w:rsidRDefault="007D186D" w:rsidP="007D186D">
      <w:pPr>
        <w:pStyle w:val="Heading2"/>
        <w:numPr>
          <w:ilvl w:val="1"/>
          <w:numId w:val="0"/>
        </w:numPr>
        <w:spacing w:before="360" w:line="259" w:lineRule="auto"/>
        <w:ind w:left="567" w:hanging="567"/>
        <w:rPr>
          <w:rFonts w:ascii="Arial" w:hAnsi="Arial" w:cs="Arial"/>
          <w:smallCaps/>
          <w:sz w:val="24"/>
          <w:szCs w:val="24"/>
        </w:rPr>
      </w:pPr>
      <w:bookmarkStart w:id="129" w:name="_Toc192772869"/>
      <w:bookmarkStart w:id="130" w:name="_Toc192772898"/>
      <w:bookmarkStart w:id="131" w:name="_Toc192671187"/>
      <w:bookmarkStart w:id="132" w:name="_Toc192671188"/>
      <w:bookmarkStart w:id="133" w:name="_Toc192671189"/>
      <w:bookmarkStart w:id="134" w:name="_Toc192772899"/>
      <w:bookmarkStart w:id="135" w:name="_Toc192671191"/>
      <w:bookmarkStart w:id="136" w:name="_Toc192671192"/>
      <w:bookmarkStart w:id="137" w:name="_Toc192671193"/>
      <w:bookmarkStart w:id="138" w:name="_Toc192671194"/>
      <w:bookmarkStart w:id="139" w:name="_Toc192671195"/>
      <w:bookmarkStart w:id="140" w:name="_Toc192671196"/>
      <w:bookmarkStart w:id="141" w:name="_Toc192772871"/>
      <w:bookmarkStart w:id="142" w:name="_Toc192772900"/>
      <w:bookmarkStart w:id="143" w:name="_Toc192772901"/>
      <w:bookmarkStart w:id="144" w:name="_Toc191968108"/>
      <w:bookmarkStart w:id="145" w:name="_Toc191968125"/>
      <w:bookmarkStart w:id="146" w:name="_Toc19277290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4B00C7">
        <w:rPr>
          <w:rFonts w:ascii="Arial" w:hAnsi="Arial" w:cs="Arial"/>
          <w:color w:val="8064A2" w:themeColor="accent4"/>
          <w:sz w:val="24"/>
          <w:szCs w:val="24"/>
        </w:rPr>
        <w:t>Avail</w:t>
      </w:r>
      <w:bookmarkStart w:id="147" w:name="_GoBack"/>
      <w:bookmarkEnd w:id="147"/>
      <w:r w:rsidRPr="004B00C7">
        <w:rPr>
          <w:rFonts w:ascii="Arial" w:hAnsi="Arial" w:cs="Arial"/>
          <w:color w:val="8064A2" w:themeColor="accent4"/>
          <w:sz w:val="24"/>
          <w:szCs w:val="24"/>
        </w:rPr>
        <w:t>able resources</w:t>
      </w:r>
      <w:bookmarkEnd w:id="146"/>
    </w:p>
    <w:p w:rsidR="007D186D" w:rsidRDefault="007D186D" w:rsidP="007D186D">
      <w:pPr>
        <w:rPr>
          <w:rFonts w:ascii="Arial" w:eastAsia="Arial" w:hAnsi="Arial" w:cs="Arial"/>
          <w:sz w:val="22"/>
          <w:szCs w:val="22"/>
        </w:rPr>
      </w:pPr>
    </w:p>
    <w:p w:rsidR="007D186D" w:rsidRDefault="007D186D" w:rsidP="007D186D">
      <w:pPr>
        <w:rPr>
          <w:rFonts w:ascii="Arial" w:eastAsia="Arial" w:hAnsi="Arial" w:cs="Arial"/>
          <w:sz w:val="22"/>
          <w:szCs w:val="22"/>
        </w:rPr>
      </w:pPr>
      <w:r>
        <w:rPr>
          <w:rFonts w:ascii="Arial" w:eastAsia="Arial" w:hAnsi="Arial" w:cs="Arial"/>
          <w:sz w:val="22"/>
          <w:szCs w:val="22"/>
        </w:rPr>
        <w:t>The following resources are available for staff at this organisation:</w:t>
      </w:r>
    </w:p>
    <w:p w:rsidR="007D186D" w:rsidRDefault="007D186D" w:rsidP="007D186D">
      <w:pPr>
        <w:rPr>
          <w:rFonts w:ascii="Arial" w:eastAsia="Arial" w:hAnsi="Arial" w:cs="Arial"/>
          <w:sz w:val="22"/>
          <w:szCs w:val="22"/>
        </w:rPr>
      </w:pPr>
    </w:p>
    <w:p w:rsidR="007D186D" w:rsidRDefault="00E1733D" w:rsidP="007D186D">
      <w:pPr>
        <w:numPr>
          <w:ilvl w:val="0"/>
          <w:numId w:val="23"/>
        </w:numPr>
        <w:pBdr>
          <w:top w:val="nil"/>
          <w:left w:val="nil"/>
          <w:bottom w:val="nil"/>
          <w:right w:val="nil"/>
          <w:between w:val="nil"/>
        </w:pBdr>
        <w:rPr>
          <w:rFonts w:ascii="Arial" w:eastAsia="Arial" w:hAnsi="Arial" w:cs="Arial"/>
          <w:color w:val="000000"/>
          <w:sz w:val="22"/>
          <w:szCs w:val="22"/>
        </w:rPr>
      </w:pPr>
      <w:hyperlink r:id="rId21">
        <w:r w:rsidR="007D186D">
          <w:rPr>
            <w:rFonts w:ascii="Arial" w:eastAsia="Arial" w:hAnsi="Arial" w:cs="Arial"/>
            <w:color w:val="0563C1"/>
            <w:sz w:val="22"/>
            <w:szCs w:val="22"/>
            <w:u w:val="single"/>
          </w:rPr>
          <w:t>National Data Guardian for Health and Care – review of data security, consent and opt-outs</w:t>
        </w:r>
      </w:hyperlink>
    </w:p>
    <w:p w:rsidR="007D186D" w:rsidRDefault="00E1733D" w:rsidP="007D186D">
      <w:pPr>
        <w:numPr>
          <w:ilvl w:val="0"/>
          <w:numId w:val="23"/>
        </w:numPr>
        <w:pBdr>
          <w:top w:val="nil"/>
          <w:left w:val="nil"/>
          <w:bottom w:val="nil"/>
          <w:right w:val="nil"/>
          <w:between w:val="nil"/>
        </w:pBdr>
        <w:rPr>
          <w:rFonts w:ascii="Arial" w:eastAsia="Arial" w:hAnsi="Arial" w:cs="Arial"/>
          <w:color w:val="000000"/>
          <w:sz w:val="22"/>
          <w:szCs w:val="22"/>
        </w:rPr>
      </w:pPr>
      <w:hyperlink r:id="rId22">
        <w:r w:rsidR="007D186D">
          <w:rPr>
            <w:rFonts w:ascii="Arial" w:eastAsia="Arial" w:hAnsi="Arial" w:cs="Arial"/>
            <w:color w:val="0563C1"/>
            <w:sz w:val="22"/>
            <w:szCs w:val="22"/>
            <w:u w:val="single"/>
          </w:rPr>
          <w:t>National data opt-out – data protection impact assessment</w:t>
        </w:r>
      </w:hyperlink>
    </w:p>
    <w:p w:rsidR="007D186D" w:rsidRDefault="00E1733D" w:rsidP="007D186D">
      <w:pPr>
        <w:numPr>
          <w:ilvl w:val="0"/>
          <w:numId w:val="23"/>
        </w:numPr>
        <w:pBdr>
          <w:top w:val="nil"/>
          <w:left w:val="nil"/>
          <w:bottom w:val="nil"/>
          <w:right w:val="nil"/>
          <w:between w:val="nil"/>
        </w:pBdr>
        <w:rPr>
          <w:rFonts w:ascii="Arial" w:eastAsia="Arial" w:hAnsi="Arial" w:cs="Arial"/>
          <w:color w:val="000000"/>
          <w:sz w:val="22"/>
          <w:szCs w:val="22"/>
        </w:rPr>
      </w:pPr>
      <w:hyperlink r:id="rId23">
        <w:r w:rsidR="007D186D">
          <w:rPr>
            <w:rFonts w:ascii="Arial" w:eastAsia="Arial" w:hAnsi="Arial" w:cs="Arial"/>
            <w:color w:val="0563C1"/>
            <w:sz w:val="22"/>
            <w:szCs w:val="22"/>
            <w:u w:val="single"/>
          </w:rPr>
          <w:t>National data opt-out training</w:t>
        </w:r>
      </w:hyperlink>
    </w:p>
    <w:p w:rsidR="007D186D" w:rsidRDefault="00E1733D" w:rsidP="007D186D">
      <w:pPr>
        <w:numPr>
          <w:ilvl w:val="0"/>
          <w:numId w:val="23"/>
        </w:numPr>
        <w:pBdr>
          <w:top w:val="nil"/>
          <w:left w:val="nil"/>
          <w:bottom w:val="nil"/>
          <w:right w:val="nil"/>
          <w:between w:val="nil"/>
        </w:pBdr>
        <w:rPr>
          <w:rFonts w:ascii="Arial" w:eastAsia="Arial" w:hAnsi="Arial" w:cs="Arial"/>
          <w:color w:val="000000"/>
          <w:sz w:val="22"/>
          <w:szCs w:val="22"/>
        </w:rPr>
      </w:pPr>
      <w:hyperlink r:id="rId24">
        <w:r w:rsidR="007D186D">
          <w:rPr>
            <w:rFonts w:ascii="Arial" w:eastAsia="Arial" w:hAnsi="Arial" w:cs="Arial"/>
            <w:color w:val="0563C1"/>
            <w:sz w:val="22"/>
            <w:szCs w:val="22"/>
            <w:u w:val="single"/>
          </w:rPr>
          <w:t>Guidance for health and care staff</w:t>
        </w:r>
      </w:hyperlink>
    </w:p>
    <w:p w:rsidR="007D186D" w:rsidRDefault="00E1733D" w:rsidP="007D186D">
      <w:pPr>
        <w:numPr>
          <w:ilvl w:val="0"/>
          <w:numId w:val="23"/>
        </w:numPr>
        <w:pBdr>
          <w:top w:val="nil"/>
          <w:left w:val="nil"/>
          <w:bottom w:val="nil"/>
          <w:right w:val="nil"/>
          <w:between w:val="nil"/>
        </w:pBdr>
        <w:rPr>
          <w:rFonts w:ascii="Arial" w:eastAsia="Arial" w:hAnsi="Arial" w:cs="Arial"/>
          <w:color w:val="000000"/>
          <w:sz w:val="22"/>
          <w:szCs w:val="22"/>
        </w:rPr>
      </w:pPr>
      <w:hyperlink r:id="rId25">
        <w:r w:rsidR="007D186D">
          <w:rPr>
            <w:rFonts w:ascii="Arial" w:eastAsia="Arial" w:hAnsi="Arial" w:cs="Arial"/>
            <w:color w:val="0563C1"/>
            <w:sz w:val="22"/>
            <w:szCs w:val="22"/>
            <w:u w:val="single"/>
          </w:rPr>
          <w:t>Supporting your patients – information and resources</w:t>
        </w:r>
      </w:hyperlink>
    </w:p>
    <w:p w:rsidR="007D186D" w:rsidRDefault="00E1733D" w:rsidP="007D186D">
      <w:pPr>
        <w:numPr>
          <w:ilvl w:val="0"/>
          <w:numId w:val="23"/>
        </w:numPr>
        <w:pBdr>
          <w:top w:val="nil"/>
          <w:left w:val="nil"/>
          <w:bottom w:val="nil"/>
          <w:right w:val="nil"/>
          <w:between w:val="nil"/>
        </w:pBdr>
        <w:rPr>
          <w:rFonts w:ascii="Arial" w:eastAsia="Arial" w:hAnsi="Arial" w:cs="Arial"/>
          <w:color w:val="000000"/>
          <w:sz w:val="22"/>
          <w:szCs w:val="22"/>
        </w:rPr>
      </w:pPr>
      <w:hyperlink r:id="rId26">
        <w:r w:rsidR="007D186D">
          <w:rPr>
            <w:rFonts w:ascii="Arial" w:eastAsia="Arial" w:hAnsi="Arial" w:cs="Arial"/>
            <w:color w:val="0563C1"/>
            <w:sz w:val="22"/>
            <w:szCs w:val="22"/>
            <w:u w:val="single"/>
          </w:rPr>
          <w:t>Information for GP practices</w:t>
        </w:r>
      </w:hyperlink>
    </w:p>
    <w:p w:rsidR="007D186D" w:rsidRPr="004B00C7" w:rsidRDefault="007D186D" w:rsidP="007D186D">
      <w:pPr>
        <w:pStyle w:val="Heading2"/>
        <w:numPr>
          <w:ilvl w:val="1"/>
          <w:numId w:val="0"/>
        </w:numPr>
        <w:spacing w:before="360" w:line="259" w:lineRule="auto"/>
        <w:ind w:left="576" w:hanging="576"/>
        <w:rPr>
          <w:rFonts w:ascii="Arial" w:hAnsi="Arial" w:cs="Arial"/>
          <w:smallCaps/>
          <w:color w:val="8064A2" w:themeColor="accent4"/>
          <w:sz w:val="24"/>
          <w:szCs w:val="24"/>
        </w:rPr>
      </w:pPr>
      <w:bookmarkStart w:id="148" w:name="_heading=h.26in1rg" w:colFirst="0" w:colLast="0"/>
      <w:bookmarkStart w:id="149" w:name="_Toc192772904"/>
      <w:bookmarkEnd w:id="148"/>
      <w:r w:rsidRPr="004B00C7">
        <w:rPr>
          <w:rFonts w:ascii="Arial" w:hAnsi="Arial" w:cs="Arial"/>
          <w:color w:val="8064A2" w:themeColor="accent4"/>
          <w:sz w:val="24"/>
          <w:szCs w:val="24"/>
        </w:rPr>
        <w:t>Notifications for patients</w:t>
      </w:r>
      <w:bookmarkEnd w:id="149"/>
    </w:p>
    <w:p w:rsidR="007D186D" w:rsidRDefault="007D186D" w:rsidP="007D186D">
      <w:pPr>
        <w:rPr>
          <w:rFonts w:eastAsiaTheme="majorEastAsia"/>
        </w:rPr>
      </w:pPr>
    </w:p>
    <w:p w:rsidR="007D186D" w:rsidRDefault="00E1733D" w:rsidP="007D186D">
      <w:pPr>
        <w:rPr>
          <w:rFonts w:ascii="Arial" w:eastAsia="Arial" w:hAnsi="Arial" w:cs="Arial"/>
          <w:sz w:val="22"/>
          <w:szCs w:val="22"/>
        </w:rPr>
      </w:pPr>
      <w:hyperlink w:anchor="_Annex_B_–" w:history="1">
        <w:r w:rsidR="007D186D" w:rsidRPr="00644FE9">
          <w:rPr>
            <w:rStyle w:val="Hyperlink"/>
            <w:rFonts w:ascii="Arial" w:eastAsia="Arial" w:hAnsi="Arial" w:cs="Arial"/>
            <w:sz w:val="22"/>
            <w:szCs w:val="22"/>
          </w:rPr>
          <w:t>Annex B</w:t>
        </w:r>
      </w:hyperlink>
      <w:r w:rsidR="007D186D">
        <w:rPr>
          <w:rFonts w:ascii="Arial" w:eastAsia="Arial" w:hAnsi="Arial" w:cs="Arial"/>
          <w:sz w:val="22"/>
          <w:szCs w:val="22"/>
        </w:rPr>
        <w:t xml:space="preserve"> – Social media/website information update</w:t>
      </w:r>
    </w:p>
    <w:p w:rsidR="007D186D" w:rsidRDefault="00E1733D" w:rsidP="007D186D">
      <w:pPr>
        <w:rPr>
          <w:rFonts w:ascii="Arial" w:eastAsia="Arial" w:hAnsi="Arial" w:cs="Arial"/>
          <w:sz w:val="22"/>
          <w:szCs w:val="22"/>
        </w:rPr>
      </w:pPr>
      <w:hyperlink w:anchor="_Annex_C_–" w:history="1">
        <w:r w:rsidR="007D186D" w:rsidRPr="00644FE9">
          <w:rPr>
            <w:rStyle w:val="Hyperlink"/>
            <w:rFonts w:ascii="Arial" w:eastAsia="Arial" w:hAnsi="Arial" w:cs="Arial"/>
            <w:sz w:val="22"/>
            <w:szCs w:val="22"/>
          </w:rPr>
          <w:t>Annex C</w:t>
        </w:r>
      </w:hyperlink>
      <w:r w:rsidR="007D186D">
        <w:rPr>
          <w:rFonts w:ascii="Arial" w:eastAsia="Arial" w:hAnsi="Arial" w:cs="Arial"/>
          <w:sz w:val="22"/>
          <w:szCs w:val="22"/>
        </w:rPr>
        <w:t xml:space="preserve"> – Patient SMS and telephone message information</w:t>
      </w:r>
    </w:p>
    <w:p w:rsidR="007D186D" w:rsidRPr="00F40017" w:rsidRDefault="00E1733D" w:rsidP="007D186D">
      <w:pPr>
        <w:rPr>
          <w:rFonts w:ascii="Arial" w:eastAsia="Arial" w:hAnsi="Arial" w:cs="Arial"/>
          <w:color w:val="000000"/>
          <w:sz w:val="16"/>
          <w:szCs w:val="16"/>
        </w:rPr>
        <w:sectPr w:rsidR="007D186D" w:rsidRPr="00F40017" w:rsidSect="00370A79">
          <w:headerReference w:type="default" r:id="rId27"/>
          <w:footerReference w:type="even" r:id="rId28"/>
          <w:footerReference w:type="default" r:id="rId29"/>
          <w:headerReference w:type="first" r:id="rId30"/>
          <w:footerReference w:type="first" r:id="rId31"/>
          <w:pgSz w:w="11900" w:h="16820"/>
          <w:pgMar w:top="1440" w:right="1440" w:bottom="1440" w:left="1440" w:header="709" w:footer="709" w:gutter="0"/>
          <w:cols w:space="708"/>
          <w:titlePg/>
          <w:docGrid w:linePitch="360"/>
        </w:sectPr>
      </w:pPr>
      <w:hyperlink w:anchor="_Annex_D_–">
        <w:r w:rsidR="007D186D">
          <w:rPr>
            <w:rFonts w:ascii="Arial" w:eastAsia="Arial" w:hAnsi="Arial" w:cs="Arial"/>
            <w:color w:val="0563C1"/>
            <w:sz w:val="22"/>
            <w:szCs w:val="22"/>
            <w:u w:val="single"/>
          </w:rPr>
          <w:t>Annex D</w:t>
        </w:r>
      </w:hyperlink>
      <w:r w:rsidR="007D186D">
        <w:rPr>
          <w:rFonts w:ascii="Arial" w:eastAsia="Arial" w:hAnsi="Arial" w:cs="Arial"/>
          <w:sz w:val="22"/>
          <w:szCs w:val="22"/>
        </w:rPr>
        <w:t xml:space="preserve"> – Opt-out guidance for staff</w:t>
      </w:r>
      <w:r w:rsidR="007D186D">
        <w:rPr>
          <w:rFonts w:ascii="Arial" w:eastAsia="Arial" w:hAnsi="Arial" w:cs="Arial"/>
          <w:color w:val="000000"/>
          <w:sz w:val="16"/>
          <w:szCs w:val="16"/>
        </w:rPr>
        <w:t xml:space="preserve"> </w:t>
      </w:r>
    </w:p>
    <w:p w:rsidR="007D186D" w:rsidRPr="004B00C7" w:rsidRDefault="004B00C7" w:rsidP="007D186D">
      <w:pPr>
        <w:rPr>
          <w:rFonts w:ascii="Arial" w:hAnsi="Arial" w:cs="Arial"/>
          <w:b/>
          <w:bCs/>
          <w:color w:val="8064A2" w:themeColor="accent4"/>
          <w:sz w:val="22"/>
          <w:szCs w:val="22"/>
        </w:rPr>
      </w:pPr>
      <w:bookmarkStart w:id="150" w:name="_Annex_A_–"/>
      <w:bookmarkEnd w:id="150"/>
      <w:r w:rsidRPr="004B00C7">
        <w:rPr>
          <w:rFonts w:ascii="Arial" w:hAnsi="Arial" w:cs="Arial"/>
          <w:b/>
          <w:bCs/>
          <w:color w:val="8064A2" w:themeColor="accent4"/>
          <w:sz w:val="22"/>
          <w:szCs w:val="22"/>
        </w:rPr>
        <w:lastRenderedPageBreak/>
        <w:t>Practice privacy notice</w:t>
      </w:r>
    </w:p>
    <w:p w:rsidR="004B00C7" w:rsidRDefault="004B00C7" w:rsidP="007D186D">
      <w:pPr>
        <w:rPr>
          <w:rFonts w:ascii="Arial" w:hAnsi="Arial" w:cs="Arial"/>
          <w:bCs/>
          <w:color w:val="002060"/>
          <w:sz w:val="22"/>
          <w:szCs w:val="22"/>
        </w:rPr>
      </w:pPr>
    </w:p>
    <w:p w:rsidR="007D186D" w:rsidRPr="00E26DBF" w:rsidRDefault="004B00C7" w:rsidP="007D186D">
      <w:pPr>
        <w:rPr>
          <w:rFonts w:ascii="Arial" w:eastAsia="Arial" w:hAnsi="Arial" w:cs="Arial"/>
          <w:color w:val="000000"/>
          <w:sz w:val="22"/>
          <w:szCs w:val="22"/>
        </w:rPr>
      </w:pPr>
      <w:r>
        <w:rPr>
          <w:rFonts w:ascii="Arial" w:eastAsia="Arial" w:hAnsi="Arial" w:cs="Arial"/>
          <w:color w:val="000000"/>
          <w:sz w:val="22"/>
          <w:szCs w:val="22"/>
        </w:rPr>
        <w:t>At Priory Fields Surgery</w:t>
      </w:r>
      <w:r w:rsidR="007D186D"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rsidR="007D186D" w:rsidRDefault="007D186D" w:rsidP="007D186D">
      <w:pPr>
        <w:rPr>
          <w:rFonts w:ascii="Arial" w:hAnsi="Arial" w:cs="Arial"/>
          <w:bCs/>
          <w:color w:val="FF0000"/>
          <w:sz w:val="22"/>
          <w:szCs w:val="22"/>
        </w:rPr>
      </w:pPr>
    </w:p>
    <w:p w:rsidR="007D186D" w:rsidRPr="004B00C7" w:rsidRDefault="007D186D" w:rsidP="007D186D">
      <w:pPr>
        <w:rPr>
          <w:rFonts w:ascii="Arial" w:hAnsi="Arial" w:cs="Arial"/>
          <w:b/>
          <w:color w:val="8064A2" w:themeColor="accent4"/>
        </w:rPr>
      </w:pPr>
      <w:r w:rsidRPr="004B00C7">
        <w:rPr>
          <w:rFonts w:ascii="Arial" w:hAnsi="Arial" w:cs="Arial"/>
          <w:b/>
          <w:color w:val="8064A2" w:themeColor="accent4"/>
        </w:rPr>
        <w:t>Why do we have to provide this privacy notice?</w:t>
      </w:r>
    </w:p>
    <w:p w:rsidR="007D186D" w:rsidRDefault="007D186D" w:rsidP="007D186D">
      <w:pPr>
        <w:rPr>
          <w:rFonts w:ascii="Arial" w:hAnsi="Arial" w:cs="Arial"/>
          <w:bCs/>
          <w:color w:val="215868" w:themeColor="accent5" w:themeShade="80"/>
          <w:sz w:val="22"/>
          <w:szCs w:val="22"/>
        </w:rPr>
      </w:pPr>
    </w:p>
    <w:p w:rsidR="007D186D" w:rsidRDefault="007D186D" w:rsidP="007D186D">
      <w:pPr>
        <w:rPr>
          <w:rFonts w:ascii="Arial" w:eastAsia="Arial" w:hAnsi="Arial" w:cs="Arial"/>
          <w:color w:val="000000"/>
          <w:sz w:val="22"/>
          <w:szCs w:val="22"/>
        </w:rPr>
      </w:pPr>
      <w:r>
        <w:rPr>
          <w:rFonts w:ascii="Arial" w:eastAsia="Arial" w:hAnsi="Arial" w:cs="Arial"/>
          <w:color w:val="000000"/>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4B00C7">
        <w:rPr>
          <w:rFonts w:ascii="Arial" w:eastAsia="Arial" w:hAnsi="Arial" w:cs="Arial"/>
          <w:color w:val="000000"/>
          <w:sz w:val="22"/>
          <w:szCs w:val="22"/>
        </w:rPr>
        <w:t xml:space="preserve">who’s details are listed at the top of this document. </w:t>
      </w:r>
    </w:p>
    <w:p w:rsidR="007D186D" w:rsidRDefault="007D186D" w:rsidP="007D186D">
      <w:pPr>
        <w:rPr>
          <w:rFonts w:ascii="Arial" w:eastAsia="Arial" w:hAnsi="Arial" w:cs="Arial"/>
          <w:color w:val="000000"/>
          <w:sz w:val="22"/>
          <w:szCs w:val="22"/>
        </w:rPr>
      </w:pPr>
    </w:p>
    <w:p w:rsidR="007D186D" w:rsidRDefault="007D186D" w:rsidP="007D186D">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rsidR="007D186D" w:rsidRDefault="007D186D" w:rsidP="007D186D">
      <w:pPr>
        <w:numPr>
          <w:ilvl w:val="0"/>
          <w:numId w:val="2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rsidR="007D186D" w:rsidRDefault="007D186D" w:rsidP="007D186D">
      <w:pPr>
        <w:numPr>
          <w:ilvl w:val="0"/>
          <w:numId w:val="2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rsidR="007D186D" w:rsidRDefault="007D186D" w:rsidP="007D186D">
      <w:pPr>
        <w:numPr>
          <w:ilvl w:val="0"/>
          <w:numId w:val="2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rsidR="007D186D" w:rsidRDefault="007D186D" w:rsidP="007D186D">
      <w:pPr>
        <w:numPr>
          <w:ilvl w:val="0"/>
          <w:numId w:val="2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rsidR="007D186D" w:rsidRPr="00E26DBF" w:rsidRDefault="007D186D" w:rsidP="007D186D">
      <w:pPr>
        <w:numPr>
          <w:ilvl w:val="0"/>
          <w:numId w:val="24"/>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rsidR="007D186D" w:rsidRPr="00E26DBF" w:rsidRDefault="007D186D" w:rsidP="007D186D">
      <w:pPr>
        <w:pBdr>
          <w:top w:val="nil"/>
          <w:left w:val="nil"/>
          <w:bottom w:val="nil"/>
          <w:right w:val="nil"/>
          <w:between w:val="nil"/>
        </w:pBdr>
        <w:rPr>
          <w:rFonts w:ascii="Arial" w:eastAsia="Arial" w:hAnsi="Arial" w:cs="Arial"/>
          <w:sz w:val="22"/>
          <w:szCs w:val="22"/>
        </w:rPr>
      </w:pPr>
    </w:p>
    <w:p w:rsidR="007D186D" w:rsidRPr="00E26DBF" w:rsidRDefault="007D186D" w:rsidP="007D186D">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2" w:history="1">
        <w:r w:rsidRPr="00CB280F">
          <w:rPr>
            <w:rStyle w:val="Hyperlink"/>
            <w:rFonts w:ascii="Arial" w:hAnsi="Arial" w:cs="Arial"/>
            <w:bCs/>
            <w:sz w:val="22"/>
            <w:szCs w:val="22"/>
          </w:rPr>
          <w:t>Data Protection Act 2018 (DPA18)</w:t>
        </w:r>
      </w:hyperlink>
      <w:r>
        <w:rPr>
          <w:rFonts w:ascii="Arial" w:hAnsi="Arial" w:cs="Arial"/>
          <w:bCs/>
          <w:color w:val="215868" w:themeColor="accent5" w:themeShade="80"/>
          <w:sz w:val="22"/>
          <w:szCs w:val="22"/>
        </w:rPr>
        <w:t xml:space="preserve"> </w:t>
      </w:r>
      <w:r w:rsidRPr="00E26DBF">
        <w:rPr>
          <w:rFonts w:ascii="Arial" w:hAnsi="Arial" w:cs="Arial"/>
          <w:bCs/>
          <w:sz w:val="22"/>
          <w:szCs w:val="22"/>
        </w:rPr>
        <w:t>at Part 2, Chapter 2 titled The UK GDPR.</w:t>
      </w:r>
    </w:p>
    <w:p w:rsidR="007D186D" w:rsidRPr="00E26DBF" w:rsidRDefault="007D186D" w:rsidP="007D186D">
      <w:pPr>
        <w:rPr>
          <w:rFonts w:ascii="Arial" w:hAnsi="Arial" w:cs="Arial"/>
          <w:bCs/>
          <w:sz w:val="22"/>
          <w:szCs w:val="22"/>
        </w:rPr>
      </w:pPr>
    </w:p>
    <w:p w:rsidR="007D186D" w:rsidRPr="00E26DBF" w:rsidRDefault="007D186D" w:rsidP="007D186D">
      <w:pPr>
        <w:rPr>
          <w:rFonts w:ascii="Arial" w:hAnsi="Arial" w:cs="Arial"/>
          <w:bCs/>
          <w:sz w:val="22"/>
          <w:szCs w:val="22"/>
        </w:rPr>
      </w:pPr>
      <w:r w:rsidRPr="00E26DBF">
        <w:rPr>
          <w:rFonts w:ascii="Arial" w:hAnsi="Arial" w:cs="Arial"/>
          <w:bCs/>
          <w:sz w:val="22"/>
          <w:szCs w:val="22"/>
        </w:rPr>
        <w:t>For the purpose of applicable data protection legislation (including but not limited to the Data Protection Act 2018 (DPA2018) and Part 2 the UK GDPR).</w:t>
      </w:r>
    </w:p>
    <w:p w:rsidR="007D186D" w:rsidRPr="00C64A7B" w:rsidRDefault="007D186D" w:rsidP="007D186D">
      <w:pPr>
        <w:rPr>
          <w:rFonts w:ascii="Arial" w:hAnsi="Arial" w:cs="Arial"/>
          <w:bCs/>
          <w:color w:val="215868" w:themeColor="accent5" w:themeShade="80"/>
          <w:sz w:val="22"/>
          <w:szCs w:val="22"/>
        </w:rPr>
      </w:pPr>
    </w:p>
    <w:p w:rsidR="007D186D" w:rsidRPr="004B00C7" w:rsidRDefault="007D186D" w:rsidP="007D186D">
      <w:pPr>
        <w:rPr>
          <w:rFonts w:ascii="Arial" w:hAnsi="Arial" w:cs="Arial"/>
          <w:b/>
          <w:color w:val="8064A2" w:themeColor="accent4"/>
        </w:rPr>
      </w:pPr>
      <w:r w:rsidRPr="004B00C7">
        <w:rPr>
          <w:rFonts w:ascii="Arial" w:hAnsi="Arial" w:cs="Arial"/>
          <w:b/>
          <w:color w:val="8064A2" w:themeColor="accent4"/>
        </w:rPr>
        <w:t>Using your information</w:t>
      </w:r>
    </w:p>
    <w:p w:rsidR="007D186D" w:rsidRPr="00867F6D" w:rsidRDefault="007D186D" w:rsidP="007D186D">
      <w:pPr>
        <w:rPr>
          <w:rFonts w:ascii="Arial" w:hAnsi="Arial" w:cs="Arial"/>
          <w:b/>
          <w:color w:val="000000" w:themeColor="text1"/>
        </w:rPr>
      </w:pPr>
    </w:p>
    <w:p w:rsidR="007D186D" w:rsidRPr="00867F6D" w:rsidRDefault="007D186D" w:rsidP="007D186D">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rsidR="007D186D" w:rsidRPr="00867F6D" w:rsidRDefault="007D186D" w:rsidP="007D186D">
      <w:pPr>
        <w:rPr>
          <w:rFonts w:ascii="Arial" w:hAnsi="Arial" w:cs="Arial"/>
          <w:bCs/>
          <w:color w:val="000000" w:themeColor="text1"/>
          <w:sz w:val="22"/>
          <w:szCs w:val="22"/>
        </w:rPr>
      </w:pPr>
    </w:p>
    <w:p w:rsidR="004B00C7" w:rsidRPr="004B00C7" w:rsidRDefault="007D186D" w:rsidP="009F25E0">
      <w:pPr>
        <w:pStyle w:val="NormalWeb"/>
        <w:numPr>
          <w:ilvl w:val="0"/>
          <w:numId w:val="25"/>
        </w:numPr>
        <w:spacing w:before="0" w:beforeAutospacing="0" w:after="0" w:afterAutospacing="0"/>
        <w:rPr>
          <w:rFonts w:ascii="Arial" w:hAnsi="Arial" w:cs="Arial"/>
          <w:color w:val="000000" w:themeColor="text1"/>
          <w:sz w:val="22"/>
          <w:szCs w:val="22"/>
          <w:u w:val="single"/>
        </w:rPr>
      </w:pPr>
      <w:r w:rsidRPr="004B00C7">
        <w:rPr>
          <w:rFonts w:ascii="Arial" w:hAnsi="Arial" w:cs="Arial"/>
          <w:sz w:val="22"/>
          <w:szCs w:val="22"/>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rsidR="007D186D" w:rsidRPr="004B00C7" w:rsidRDefault="007D186D" w:rsidP="009F25E0">
      <w:pPr>
        <w:pStyle w:val="NormalWeb"/>
        <w:numPr>
          <w:ilvl w:val="0"/>
          <w:numId w:val="25"/>
        </w:numPr>
        <w:spacing w:before="0" w:beforeAutospacing="0" w:after="0" w:afterAutospacing="0"/>
        <w:rPr>
          <w:rStyle w:val="Hyperlink"/>
          <w:rFonts w:ascii="Arial" w:hAnsi="Arial" w:cs="Arial"/>
          <w:color w:val="000000" w:themeColor="text1"/>
          <w:sz w:val="22"/>
          <w:szCs w:val="22"/>
        </w:rPr>
      </w:pPr>
      <w:r w:rsidRPr="004B00C7">
        <w:rPr>
          <w:rFonts w:ascii="Arial" w:hAnsi="Arial" w:cs="Arial"/>
          <w:sz w:val="22"/>
          <w:szCs w:val="22"/>
        </w:rPr>
        <w:lastRenderedPageBreak/>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sidR="004B00C7" w:rsidRPr="004B00C7">
        <w:rPr>
          <w:rFonts w:ascii="Arial" w:hAnsi="Arial" w:cs="Arial"/>
          <w:sz w:val="22"/>
          <w:szCs w:val="22"/>
        </w:rPr>
        <w:t>NHS</w:t>
      </w:r>
      <w:r w:rsidRPr="004B00C7">
        <w:rPr>
          <w:rFonts w:ascii="Arial" w:hAnsi="Arial" w:cs="Arial"/>
          <w:sz w:val="22"/>
          <w:szCs w:val="22"/>
        </w:rPr>
        <w:t xml:space="preserve">E </w:t>
      </w:r>
      <w:hyperlink r:id="rId33" w:history="1">
        <w:r w:rsidRPr="004B00C7">
          <w:rPr>
            <w:rStyle w:val="Hyperlink"/>
            <w:rFonts w:ascii="Arial" w:hAnsi="Arial" w:cs="Arial"/>
            <w:sz w:val="22"/>
            <w:szCs w:val="22"/>
          </w:rPr>
          <w:t>Summary Care Record</w:t>
        </w:r>
      </w:hyperlink>
      <w:r w:rsidRPr="004B00C7">
        <w:rPr>
          <w:rStyle w:val="Hyperlink"/>
          <w:rFonts w:ascii="Arial" w:hAnsi="Arial" w:cs="Arial"/>
          <w:color w:val="000000" w:themeColor="text1"/>
          <w:sz w:val="22"/>
          <w:szCs w:val="22"/>
        </w:rPr>
        <w:t xml:space="preserve"> or alternatively speak to this organisation. </w:t>
      </w:r>
    </w:p>
    <w:p w:rsidR="007D186D" w:rsidRPr="00867F6D" w:rsidRDefault="007D186D" w:rsidP="007D186D">
      <w:pPr>
        <w:pStyle w:val="NormalWeb"/>
        <w:spacing w:before="0" w:beforeAutospacing="0" w:after="0" w:afterAutospacing="0"/>
        <w:rPr>
          <w:rFonts w:ascii="Arial" w:hAnsi="Arial" w:cs="Arial"/>
          <w:sz w:val="22"/>
          <w:szCs w:val="22"/>
        </w:rPr>
      </w:pPr>
    </w:p>
    <w:p w:rsidR="007D186D" w:rsidRPr="00867F6D" w:rsidRDefault="007D186D" w:rsidP="007D186D">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rsidR="007D186D" w:rsidRDefault="007D186D" w:rsidP="007D186D">
      <w:pPr>
        <w:rPr>
          <w:rFonts w:ascii="Arial" w:hAnsi="Arial" w:cs="Arial"/>
          <w:bCs/>
          <w:color w:val="215868" w:themeColor="accent5" w:themeShade="80"/>
          <w:sz w:val="22"/>
          <w:szCs w:val="22"/>
        </w:rPr>
      </w:pPr>
    </w:p>
    <w:p w:rsidR="007D186D" w:rsidRPr="004B00C7" w:rsidRDefault="007D186D" w:rsidP="007D186D">
      <w:pPr>
        <w:rPr>
          <w:rFonts w:ascii="Arial" w:hAnsi="Arial" w:cs="Arial"/>
          <w:b/>
          <w:color w:val="8064A2" w:themeColor="accent4"/>
        </w:rPr>
      </w:pPr>
      <w:r w:rsidRPr="004B00C7">
        <w:rPr>
          <w:rFonts w:ascii="Arial" w:hAnsi="Arial" w:cs="Arial"/>
          <w:b/>
          <w:color w:val="8064A2" w:themeColor="accent4"/>
        </w:rPr>
        <w:t>Registering for NHS care</w:t>
      </w:r>
    </w:p>
    <w:p w:rsidR="007D186D" w:rsidRPr="00867F6D" w:rsidRDefault="007D186D" w:rsidP="007D186D">
      <w:pPr>
        <w:pStyle w:val="NormalWeb"/>
        <w:numPr>
          <w:ilvl w:val="0"/>
          <w:numId w:val="27"/>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rsidR="007D186D" w:rsidRPr="00985AF2" w:rsidRDefault="007D186D" w:rsidP="007D186D">
      <w:pPr>
        <w:pStyle w:val="NormalWeb"/>
        <w:numPr>
          <w:ilvl w:val="0"/>
          <w:numId w:val="27"/>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34"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rsidR="007D186D" w:rsidRDefault="007D186D" w:rsidP="007D186D">
      <w:pPr>
        <w:rPr>
          <w:rFonts w:ascii="Arial" w:hAnsi="Arial" w:cs="Arial"/>
          <w:bCs/>
          <w:color w:val="215868" w:themeColor="accent5" w:themeShade="80"/>
          <w:sz w:val="22"/>
          <w:szCs w:val="22"/>
        </w:rPr>
      </w:pPr>
    </w:p>
    <w:p w:rsidR="007D186D" w:rsidRPr="00867F6D" w:rsidRDefault="007D186D" w:rsidP="007D186D">
      <w:pPr>
        <w:rPr>
          <w:rFonts w:ascii="Arial" w:hAnsi="Arial" w:cs="Arial"/>
          <w:b/>
          <w:bCs/>
          <w:color w:val="000000" w:themeColor="text1"/>
        </w:rPr>
      </w:pPr>
      <w:r w:rsidRPr="004B00C7">
        <w:rPr>
          <w:rFonts w:ascii="Arial" w:hAnsi="Arial" w:cs="Arial"/>
          <w:b/>
          <w:bCs/>
          <w:color w:val="8064A2" w:themeColor="accent4"/>
        </w:rPr>
        <w:t>Identifying patients who might be at risk of certain diseases</w:t>
      </w:r>
    </w:p>
    <w:p w:rsidR="007D186D" w:rsidRPr="004B00C7" w:rsidRDefault="007D186D" w:rsidP="007D186D">
      <w:pPr>
        <w:pStyle w:val="NormalWeb"/>
        <w:numPr>
          <w:ilvl w:val="0"/>
          <w:numId w:val="28"/>
        </w:numPr>
        <w:spacing w:before="0" w:beforeAutospacing="0" w:after="0" w:afterAutospacing="0"/>
        <w:ind w:left="1050"/>
        <w:rPr>
          <w:rStyle w:val="Hyperlink"/>
          <w:rFonts w:ascii="Arial" w:hAnsi="Arial" w:cs="Arial"/>
          <w:color w:val="000000" w:themeColor="text1"/>
          <w:sz w:val="22"/>
          <w:szCs w:val="22"/>
          <w:u w:val="none"/>
        </w:rPr>
      </w:pPr>
      <w:r w:rsidRPr="004B00C7">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rsidR="007D186D" w:rsidRPr="004B00C7" w:rsidRDefault="007D186D" w:rsidP="007D186D">
      <w:pPr>
        <w:pStyle w:val="NormalWeb"/>
        <w:numPr>
          <w:ilvl w:val="0"/>
          <w:numId w:val="28"/>
        </w:numPr>
        <w:spacing w:before="0" w:beforeAutospacing="0" w:after="0" w:afterAutospacing="0"/>
        <w:ind w:left="1050"/>
        <w:rPr>
          <w:rStyle w:val="Hyperlink"/>
          <w:rFonts w:ascii="Arial" w:hAnsi="Arial" w:cs="Arial"/>
          <w:color w:val="000000" w:themeColor="text1"/>
          <w:sz w:val="22"/>
          <w:szCs w:val="22"/>
          <w:u w:val="none"/>
        </w:rPr>
      </w:pPr>
      <w:r w:rsidRPr="004B00C7">
        <w:rPr>
          <w:rStyle w:val="Hyperlink"/>
          <w:rFonts w:ascii="Arial" w:hAnsi="Arial" w:cs="Arial"/>
          <w:color w:val="000000" w:themeColor="text1"/>
          <w:sz w:val="22"/>
          <w:szCs w:val="22"/>
          <w:u w:val="none"/>
        </w:rPr>
        <w:t>This process will involve linking information from your GP record with information from other health or social care services you have used. Information which identifies you will only be seen by this organisation.</w:t>
      </w:r>
    </w:p>
    <w:p w:rsidR="007D186D" w:rsidRPr="00867F6D" w:rsidRDefault="007D186D" w:rsidP="007D186D">
      <w:pPr>
        <w:pStyle w:val="NormalWeb"/>
        <w:spacing w:before="0" w:beforeAutospacing="0" w:after="0" w:afterAutospacing="0"/>
        <w:rPr>
          <w:rStyle w:val="Hyperlink"/>
          <w:rFonts w:ascii="Arial" w:hAnsi="Arial" w:cs="Arial"/>
          <w:color w:val="000000" w:themeColor="text1"/>
          <w:sz w:val="22"/>
          <w:szCs w:val="22"/>
        </w:rPr>
      </w:pPr>
    </w:p>
    <w:p w:rsidR="007D186D" w:rsidRPr="004B00C7" w:rsidRDefault="007D186D" w:rsidP="007D186D">
      <w:pPr>
        <w:rPr>
          <w:rFonts w:ascii="Arial" w:hAnsi="Arial" w:cs="Arial"/>
          <w:b/>
          <w:bCs/>
          <w:color w:val="8064A2" w:themeColor="accent4"/>
        </w:rPr>
      </w:pPr>
      <w:r w:rsidRPr="004B00C7">
        <w:rPr>
          <w:rFonts w:ascii="Arial" w:hAnsi="Arial" w:cs="Arial"/>
          <w:b/>
          <w:bCs/>
          <w:color w:val="8064A2" w:themeColor="accent4"/>
        </w:rPr>
        <w:t>Safeguarding</w:t>
      </w:r>
    </w:p>
    <w:p w:rsidR="007D186D" w:rsidRPr="00867F6D" w:rsidRDefault="007D186D" w:rsidP="007D186D">
      <w:pPr>
        <w:pStyle w:val="NormalWeb"/>
        <w:numPr>
          <w:ilvl w:val="0"/>
          <w:numId w:val="29"/>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rsidR="007D186D" w:rsidRPr="00867F6D" w:rsidRDefault="007D186D" w:rsidP="007D186D">
      <w:pPr>
        <w:rPr>
          <w:rFonts w:ascii="Arial" w:hAnsi="Arial" w:cs="Arial"/>
          <w:color w:val="000000" w:themeColor="text1"/>
        </w:rPr>
      </w:pPr>
    </w:p>
    <w:p w:rsidR="007D186D" w:rsidRPr="004B00C7" w:rsidRDefault="007D186D" w:rsidP="007D186D">
      <w:pPr>
        <w:rPr>
          <w:rFonts w:ascii="Arial" w:hAnsi="Arial" w:cs="Arial"/>
          <w:b/>
          <w:bCs/>
          <w:color w:val="8064A2" w:themeColor="accent4"/>
        </w:rPr>
      </w:pPr>
      <w:r w:rsidRPr="004B00C7">
        <w:rPr>
          <w:rFonts w:ascii="Arial" w:hAnsi="Arial" w:cs="Arial"/>
          <w:b/>
          <w:bCs/>
          <w:color w:val="8064A2" w:themeColor="accent4"/>
        </w:rPr>
        <w:t>Medical research</w:t>
      </w:r>
    </w:p>
    <w:p w:rsidR="007D186D" w:rsidRDefault="007D186D" w:rsidP="007D186D">
      <w:pPr>
        <w:pStyle w:val="NormalWeb"/>
        <w:numPr>
          <w:ilvl w:val="0"/>
          <w:numId w:val="30"/>
        </w:numPr>
        <w:spacing w:before="0" w:beforeAutospacing="0" w:after="0" w:afterAutospacing="0"/>
        <w:ind w:left="811"/>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rsidR="007D186D" w:rsidRDefault="007D186D" w:rsidP="007D186D">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rsidR="007D186D" w:rsidRPr="00985AF2" w:rsidRDefault="007D186D" w:rsidP="007D186D">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rsidR="007D186D" w:rsidRPr="00867F6D" w:rsidRDefault="007D186D" w:rsidP="007D186D">
      <w:pPr>
        <w:pStyle w:val="NormalWeb"/>
        <w:spacing w:before="0" w:beforeAutospacing="0" w:after="0" w:afterAutospacing="0"/>
        <w:ind w:left="811"/>
        <w:rPr>
          <w:rFonts w:ascii="Arial" w:hAnsi="Arial" w:cs="Arial"/>
          <w:sz w:val="22"/>
          <w:szCs w:val="22"/>
        </w:rPr>
      </w:pPr>
    </w:p>
    <w:p w:rsidR="007D186D" w:rsidRPr="004B00C7" w:rsidRDefault="007D186D" w:rsidP="007D186D">
      <w:pPr>
        <w:rPr>
          <w:rFonts w:ascii="Arial" w:hAnsi="Arial" w:cs="Arial"/>
          <w:b/>
          <w:bCs/>
          <w:color w:val="8064A2" w:themeColor="accent4"/>
        </w:rPr>
      </w:pPr>
      <w:r w:rsidRPr="004B00C7">
        <w:rPr>
          <w:rFonts w:ascii="Arial" w:hAnsi="Arial" w:cs="Arial"/>
          <w:b/>
          <w:bCs/>
          <w:color w:val="8064A2" w:themeColor="accent4"/>
        </w:rPr>
        <w:lastRenderedPageBreak/>
        <w:t>Checking the quality of care – national clinical audits</w:t>
      </w:r>
    </w:p>
    <w:p w:rsidR="007D186D" w:rsidRDefault="007D186D" w:rsidP="007D186D">
      <w:pPr>
        <w:rPr>
          <w:rFonts w:ascii="Arial" w:hAnsi="Arial" w:cs="Arial"/>
          <w:color w:val="000000" w:themeColor="text1"/>
        </w:rPr>
      </w:pPr>
    </w:p>
    <w:p w:rsidR="007D186D" w:rsidRDefault="007D186D" w:rsidP="007D186D">
      <w:pPr>
        <w:pStyle w:val="ListParagraph"/>
        <w:numPr>
          <w:ilvl w:val="0"/>
          <w:numId w:val="32"/>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rsidR="007D186D" w:rsidRDefault="007D186D" w:rsidP="007D186D">
      <w:pPr>
        <w:pStyle w:val="ListParagraph"/>
        <w:numPr>
          <w:ilvl w:val="0"/>
          <w:numId w:val="32"/>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rsidR="007D186D" w:rsidRDefault="007D186D" w:rsidP="007D186D">
      <w:pPr>
        <w:pStyle w:val="ListParagraph"/>
        <w:numPr>
          <w:ilvl w:val="0"/>
          <w:numId w:val="32"/>
        </w:numPr>
        <w:rPr>
          <w:rFonts w:ascii="Arial" w:hAnsi="Arial" w:cs="Arial"/>
          <w:color w:val="000000" w:themeColor="text1"/>
          <w:sz w:val="22"/>
          <w:szCs w:val="22"/>
        </w:rPr>
      </w:pPr>
      <w:r>
        <w:rPr>
          <w:rFonts w:ascii="Arial" w:hAnsi="Arial" w:cs="Arial"/>
          <w:color w:val="000000" w:themeColor="text1"/>
          <w:sz w:val="22"/>
          <w:szCs w:val="22"/>
        </w:rPr>
        <w:t>Data is sent to NHS England, a national body with legal responsibilities to collect data.</w:t>
      </w:r>
    </w:p>
    <w:p w:rsidR="007D186D" w:rsidRPr="00FC303C" w:rsidRDefault="007D186D" w:rsidP="007D186D">
      <w:pPr>
        <w:pStyle w:val="ListParagraph"/>
        <w:numPr>
          <w:ilvl w:val="0"/>
          <w:numId w:val="32"/>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rsidR="007D186D" w:rsidRPr="006A455A" w:rsidRDefault="007D186D" w:rsidP="007D186D">
      <w:pPr>
        <w:pStyle w:val="ListParagraph"/>
        <w:numPr>
          <w:ilvl w:val="0"/>
          <w:numId w:val="32"/>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rsidR="007D186D" w:rsidRPr="004B00C7" w:rsidRDefault="007D186D" w:rsidP="00571E3A">
      <w:pPr>
        <w:pStyle w:val="ListParagraph"/>
        <w:numPr>
          <w:ilvl w:val="0"/>
          <w:numId w:val="32"/>
        </w:numPr>
        <w:spacing w:line="259" w:lineRule="auto"/>
        <w:rPr>
          <w:rFonts w:ascii="Arial" w:hAnsi="Arial" w:cs="Arial"/>
          <w:sz w:val="22"/>
          <w:szCs w:val="22"/>
        </w:rPr>
      </w:pPr>
      <w:r w:rsidRPr="004B00C7">
        <w:rPr>
          <w:rFonts w:ascii="Arial" w:hAnsi="Arial" w:cs="Arial"/>
          <w:sz w:val="22"/>
          <w:szCs w:val="22"/>
        </w:rPr>
        <w:t xml:space="preserve">For more information about national clinical audits see the Healthcare Quality Improvements Partnership </w:t>
      </w:r>
    </w:p>
    <w:p w:rsidR="007D186D" w:rsidRPr="006A455A" w:rsidRDefault="007D186D" w:rsidP="007D186D">
      <w:pPr>
        <w:pStyle w:val="ListParagraph"/>
        <w:numPr>
          <w:ilvl w:val="0"/>
          <w:numId w:val="32"/>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rsidR="007D186D" w:rsidRDefault="007D186D" w:rsidP="007D186D">
      <w:pPr>
        <w:spacing w:line="259" w:lineRule="auto"/>
        <w:ind w:left="360"/>
        <w:rPr>
          <w:rFonts w:ascii="Arial" w:hAnsi="Arial" w:cs="Arial"/>
          <w:sz w:val="22"/>
          <w:szCs w:val="22"/>
        </w:rPr>
      </w:pPr>
    </w:p>
    <w:p w:rsidR="007D186D" w:rsidRDefault="007D186D" w:rsidP="007D186D">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rsidR="007D186D" w:rsidRDefault="007D186D" w:rsidP="007D186D">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7D186D" w:rsidTr="003B46B1">
        <w:tc>
          <w:tcPr>
            <w:tcW w:w="2187" w:type="dxa"/>
          </w:tcPr>
          <w:p w:rsidR="007D186D" w:rsidRDefault="007D186D" w:rsidP="003B46B1">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rsidR="007D186D" w:rsidRDefault="004B00C7" w:rsidP="003B46B1">
            <w:pPr>
              <w:snapToGrid w:val="0"/>
              <w:rPr>
                <w:rFonts w:ascii="Arial" w:eastAsia="Arial" w:hAnsi="Arial" w:cs="Arial"/>
                <w:sz w:val="22"/>
                <w:szCs w:val="22"/>
              </w:rPr>
            </w:pPr>
            <w:r>
              <w:rPr>
                <w:rFonts w:ascii="Arial" w:eastAsia="Arial" w:hAnsi="Arial" w:cs="Arial"/>
                <w:sz w:val="22"/>
                <w:szCs w:val="22"/>
              </w:rPr>
              <w:t xml:space="preserve">Priory Fields Partnership </w:t>
            </w:r>
          </w:p>
          <w:p w:rsidR="007D186D" w:rsidRDefault="007D186D" w:rsidP="003B46B1">
            <w:pPr>
              <w:snapToGrid w:val="0"/>
              <w:rPr>
                <w:rFonts w:ascii="Arial" w:eastAsia="Arial" w:hAnsi="Arial" w:cs="Arial"/>
                <w:sz w:val="22"/>
                <w:szCs w:val="22"/>
              </w:rPr>
            </w:pPr>
          </w:p>
        </w:tc>
      </w:tr>
      <w:tr w:rsidR="007D186D" w:rsidTr="003B46B1">
        <w:tc>
          <w:tcPr>
            <w:tcW w:w="2187" w:type="dxa"/>
          </w:tcPr>
          <w:p w:rsidR="007D186D" w:rsidRDefault="007D186D" w:rsidP="003B46B1">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Pr>
          <w:p w:rsidR="007D186D" w:rsidRDefault="004B00C7" w:rsidP="004B00C7">
            <w:pPr>
              <w:snapToGrid w:val="0"/>
              <w:rPr>
                <w:rFonts w:ascii="Arial" w:eastAsia="Arial" w:hAnsi="Arial" w:cs="Arial"/>
                <w:sz w:val="22"/>
                <w:szCs w:val="22"/>
              </w:rPr>
            </w:pPr>
            <w:r>
              <w:rPr>
                <w:rFonts w:ascii="Arial" w:eastAsia="Arial" w:hAnsi="Arial" w:cs="Arial"/>
                <w:sz w:val="22"/>
                <w:szCs w:val="22"/>
              </w:rPr>
              <w:t xml:space="preserve">Listed at the top of this document </w:t>
            </w:r>
          </w:p>
        </w:tc>
      </w:tr>
      <w:tr w:rsidR="007D186D" w:rsidTr="003B46B1">
        <w:tc>
          <w:tcPr>
            <w:tcW w:w="2187" w:type="dxa"/>
            <w:tcBorders>
              <w:bottom w:val="single" w:sz="4" w:space="0" w:color="000000"/>
            </w:tcBorders>
          </w:tcPr>
          <w:p w:rsidR="007D186D" w:rsidRDefault="007D186D" w:rsidP="003B46B1">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000000"/>
            </w:tcBorders>
          </w:tcPr>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 An example is, when a patient agrees to a referral for direct care, such as to a hospital, relevant information about the patient will be shared with the other healthcare staff to enable them to give appropriate advice, investigations, treatments and/or care.</w:t>
            </w:r>
          </w:p>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p>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p>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p>
          <w:p w:rsidR="007D186D" w:rsidRDefault="007D186D" w:rsidP="003B46B1">
            <w:pPr>
              <w:pBdr>
                <w:top w:val="nil"/>
                <w:left w:val="nil"/>
                <w:bottom w:val="nil"/>
                <w:right w:val="nil"/>
                <w:between w:val="nil"/>
              </w:pBdr>
              <w:snapToGrid w:val="0"/>
              <w:rPr>
                <w:rFonts w:ascii="Arial" w:eastAsia="Arial" w:hAnsi="Arial" w:cs="Arial"/>
                <w:color w:val="000000"/>
              </w:rPr>
            </w:pPr>
          </w:p>
        </w:tc>
      </w:tr>
      <w:tr w:rsidR="007D186D" w:rsidTr="003B46B1">
        <w:tc>
          <w:tcPr>
            <w:tcW w:w="2187" w:type="dxa"/>
            <w:tcBorders>
              <w:bottom w:val="single" w:sz="4" w:space="0" w:color="auto"/>
            </w:tcBorders>
          </w:tcPr>
          <w:p w:rsidR="007D186D" w:rsidRDefault="007D186D" w:rsidP="003B46B1">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bottom w:val="single" w:sz="4" w:space="0" w:color="auto"/>
            </w:tcBorders>
          </w:tcPr>
          <w:p w:rsidR="007D186D" w:rsidRDefault="007D186D" w:rsidP="003B46B1">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rsidR="007D186D" w:rsidRDefault="007D186D" w:rsidP="003B46B1">
            <w:pPr>
              <w:snapToGrid w:val="0"/>
              <w:rPr>
                <w:rFonts w:ascii="Arial" w:eastAsia="Arial" w:hAnsi="Arial" w:cs="Arial"/>
                <w:color w:val="000000"/>
                <w:sz w:val="22"/>
                <w:szCs w:val="22"/>
              </w:rPr>
            </w:pPr>
          </w:p>
          <w:p w:rsidR="007D186D" w:rsidRDefault="007D186D" w:rsidP="003B46B1">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rsidR="007D186D" w:rsidRDefault="007D186D" w:rsidP="003B46B1">
            <w:pPr>
              <w:snapToGrid w:val="0"/>
              <w:ind w:left="317"/>
              <w:rPr>
                <w:rFonts w:ascii="Arial" w:eastAsia="Arial" w:hAnsi="Arial" w:cs="Arial"/>
                <w:i/>
                <w:sz w:val="22"/>
                <w:szCs w:val="22"/>
              </w:rPr>
            </w:pPr>
          </w:p>
          <w:p w:rsidR="007D186D" w:rsidRDefault="007D186D" w:rsidP="003B46B1">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7D186D" w:rsidRDefault="007D186D" w:rsidP="003B46B1">
            <w:pPr>
              <w:snapToGrid w:val="0"/>
              <w:ind w:left="720"/>
              <w:rPr>
                <w:rFonts w:ascii="Arial" w:eastAsia="Arial" w:hAnsi="Arial" w:cs="Arial"/>
                <w:i/>
                <w:color w:val="000000"/>
                <w:sz w:val="22"/>
                <w:szCs w:val="22"/>
              </w:rPr>
            </w:pPr>
          </w:p>
          <w:p w:rsidR="007D186D" w:rsidRDefault="007D186D" w:rsidP="003B46B1">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p>
          <w:p w:rsidR="007D186D" w:rsidRDefault="007D186D" w:rsidP="003B46B1">
            <w:pPr>
              <w:snapToGrid w:val="0"/>
              <w:rPr>
                <w:rFonts w:ascii="Arial" w:eastAsia="Arial" w:hAnsi="Arial" w:cs="Arial"/>
                <w:sz w:val="22"/>
                <w:szCs w:val="22"/>
              </w:rPr>
            </w:pPr>
          </w:p>
          <w:p w:rsidR="007D186D" w:rsidRDefault="007D186D" w:rsidP="003B46B1">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rsidR="007D186D" w:rsidRDefault="007D186D" w:rsidP="003B46B1">
            <w:pPr>
              <w:snapToGrid w:val="0"/>
              <w:rPr>
                <w:rFonts w:ascii="Arial" w:eastAsia="Arial" w:hAnsi="Arial" w:cs="Arial"/>
                <w:sz w:val="22"/>
                <w:szCs w:val="22"/>
              </w:rPr>
            </w:pPr>
          </w:p>
          <w:p w:rsidR="007D186D" w:rsidRDefault="007D186D" w:rsidP="003B46B1">
            <w:pPr>
              <w:snapToGrid w:val="0"/>
              <w:rPr>
                <w:rFonts w:ascii="Arial" w:eastAsia="Arial" w:hAnsi="Arial" w:cs="Arial"/>
                <w:color w:val="000000"/>
                <w:sz w:val="22"/>
                <w:szCs w:val="22"/>
              </w:rPr>
            </w:pPr>
            <w:r>
              <w:rPr>
                <w:rFonts w:ascii="Arial" w:eastAsia="Arial" w:hAnsi="Arial" w:cs="Arial"/>
                <w:sz w:val="22"/>
                <w:szCs w:val="22"/>
              </w:rPr>
              <w:t>For medical research: there are two possible Article 9 conditions</w:t>
            </w:r>
            <w:r>
              <w:rPr>
                <w:rFonts w:ascii="Arial" w:eastAsia="Arial" w:hAnsi="Arial" w:cs="Arial"/>
                <w:color w:val="000000"/>
                <w:sz w:val="22"/>
                <w:szCs w:val="22"/>
              </w:rPr>
              <w:t xml:space="preserve">. </w:t>
            </w:r>
          </w:p>
          <w:p w:rsidR="007D186D" w:rsidRDefault="007D186D" w:rsidP="003B46B1">
            <w:pPr>
              <w:snapToGrid w:val="0"/>
              <w:rPr>
                <w:rFonts w:ascii="Arial" w:eastAsia="Arial" w:hAnsi="Arial" w:cs="Arial"/>
                <w:sz w:val="22"/>
                <w:szCs w:val="22"/>
              </w:rPr>
            </w:pPr>
          </w:p>
          <w:p w:rsidR="007D186D" w:rsidRDefault="007D186D" w:rsidP="003B46B1">
            <w:pPr>
              <w:snapToGrid w:val="0"/>
              <w:ind w:firstLine="317"/>
              <w:rPr>
                <w:rFonts w:ascii="Arial" w:eastAsia="Arial" w:hAnsi="Arial" w:cs="Arial"/>
                <w:i/>
                <w:sz w:val="22"/>
                <w:szCs w:val="22"/>
              </w:rPr>
            </w:pPr>
            <w:r w:rsidRPr="00E26DBF">
              <w:rPr>
                <w:rFonts w:ascii="Arial" w:eastAsia="Arial" w:hAnsi="Arial" w:cs="Arial"/>
                <w:b/>
                <w:bCs/>
                <w:i/>
                <w:sz w:val="22"/>
                <w:szCs w:val="22"/>
              </w:rPr>
              <w:t>Article 9(2)(a)</w:t>
            </w:r>
            <w:r>
              <w:rPr>
                <w:rFonts w:ascii="Arial" w:eastAsia="Arial" w:hAnsi="Arial" w:cs="Arial"/>
                <w:i/>
                <w:sz w:val="22"/>
                <w:szCs w:val="22"/>
              </w:rPr>
              <w:t xml:space="preserve"> – ‘the data subject has given explicit consent…’</w:t>
            </w:r>
          </w:p>
          <w:p w:rsidR="007D186D" w:rsidRDefault="007D186D" w:rsidP="003B46B1">
            <w:pPr>
              <w:snapToGrid w:val="0"/>
              <w:ind w:firstLine="175"/>
              <w:rPr>
                <w:rFonts w:ascii="Arial" w:eastAsia="Arial" w:hAnsi="Arial" w:cs="Arial"/>
                <w:i/>
                <w:sz w:val="22"/>
                <w:szCs w:val="22"/>
              </w:rPr>
            </w:pPr>
          </w:p>
          <w:p w:rsidR="007D186D" w:rsidRDefault="007D186D" w:rsidP="003B46B1">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rsidR="007D186D" w:rsidRDefault="007D186D" w:rsidP="003B46B1">
            <w:pPr>
              <w:snapToGrid w:val="0"/>
              <w:rPr>
                <w:rFonts w:ascii="Arial" w:eastAsia="Arial" w:hAnsi="Arial" w:cs="Arial"/>
                <w:color w:val="000000"/>
                <w:sz w:val="22"/>
                <w:szCs w:val="22"/>
              </w:rPr>
            </w:pPr>
          </w:p>
        </w:tc>
      </w:tr>
      <w:tr w:rsidR="007D186D" w:rsidTr="003B46B1">
        <w:tc>
          <w:tcPr>
            <w:tcW w:w="2187" w:type="dxa"/>
            <w:tcBorders>
              <w:top w:val="single" w:sz="4" w:space="0" w:color="auto"/>
            </w:tcBorders>
          </w:tcPr>
          <w:p w:rsidR="007D186D" w:rsidRDefault="007D186D" w:rsidP="003B46B1">
            <w:pPr>
              <w:snapToGrid w:val="0"/>
              <w:rPr>
                <w:rFonts w:ascii="Arial" w:eastAsia="Arial" w:hAnsi="Arial" w:cs="Arial"/>
                <w:color w:val="000000"/>
                <w:sz w:val="22"/>
                <w:szCs w:val="22"/>
              </w:rPr>
            </w:pPr>
            <w:r>
              <w:rPr>
                <w:rFonts w:ascii="Arial" w:eastAsia="Arial" w:hAnsi="Arial" w:cs="Arial"/>
                <w:b/>
                <w:color w:val="000000"/>
                <w:sz w:val="22"/>
                <w:szCs w:val="22"/>
              </w:rPr>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rsidR="007D186D" w:rsidRDefault="007D186D" w:rsidP="003B46B1">
            <w:pPr>
              <w:snapToGrid w:val="0"/>
              <w:rPr>
                <w:rFonts w:ascii="Arial" w:eastAsia="Arial" w:hAnsi="Arial" w:cs="Arial"/>
                <w:b/>
                <w:color w:val="000000"/>
                <w:sz w:val="22"/>
                <w:szCs w:val="22"/>
              </w:rPr>
            </w:pPr>
          </w:p>
        </w:tc>
        <w:tc>
          <w:tcPr>
            <w:tcW w:w="11383" w:type="dxa"/>
            <w:tcBorders>
              <w:top w:val="single" w:sz="4" w:space="0" w:color="auto"/>
            </w:tcBorders>
          </w:tcPr>
          <w:p w:rsidR="007D186D" w:rsidRDefault="007D186D" w:rsidP="003B46B1">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rsidR="007D186D" w:rsidRDefault="007D186D" w:rsidP="003B46B1">
            <w:pPr>
              <w:snapToGrid w:val="0"/>
              <w:rPr>
                <w:rFonts w:ascii="Arial" w:eastAsia="Arial" w:hAnsi="Arial" w:cs="Arial"/>
                <w:color w:val="000000"/>
                <w:sz w:val="22"/>
                <w:szCs w:val="22"/>
              </w:rPr>
            </w:pPr>
          </w:p>
          <w:p w:rsidR="007D186D" w:rsidRDefault="007D186D" w:rsidP="007D186D">
            <w:pPr>
              <w:numPr>
                <w:ilvl w:val="0"/>
                <w:numId w:val="33"/>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healthcare professionals and staff in this surgery;</w:t>
            </w:r>
          </w:p>
          <w:p w:rsidR="007D186D" w:rsidRDefault="007D186D" w:rsidP="007D186D">
            <w:pPr>
              <w:numPr>
                <w:ilvl w:val="0"/>
                <w:numId w:val="33"/>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local hospitals;</w:t>
            </w:r>
          </w:p>
          <w:p w:rsidR="007D186D" w:rsidRDefault="007D186D" w:rsidP="007D186D">
            <w:pPr>
              <w:numPr>
                <w:ilvl w:val="0"/>
                <w:numId w:val="33"/>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services; </w:t>
            </w:r>
          </w:p>
          <w:p w:rsidR="007D186D" w:rsidRDefault="007D186D" w:rsidP="007D186D">
            <w:pPr>
              <w:numPr>
                <w:ilvl w:val="0"/>
                <w:numId w:val="33"/>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centres; </w:t>
            </w:r>
          </w:p>
          <w:p w:rsidR="007D186D" w:rsidRPr="004B00C7" w:rsidRDefault="007D186D" w:rsidP="004B00C7">
            <w:pPr>
              <w:numPr>
                <w:ilvl w:val="0"/>
                <w:numId w:val="33"/>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rsidR="007D186D" w:rsidRDefault="007D186D" w:rsidP="003B46B1">
            <w:pPr>
              <w:snapToGrid w:val="0"/>
              <w:rPr>
                <w:rFonts w:ascii="Arial" w:eastAsia="Arial" w:hAnsi="Arial" w:cs="Arial"/>
                <w:color w:val="FF0000"/>
                <w:sz w:val="22"/>
                <w:szCs w:val="22"/>
              </w:rPr>
            </w:pPr>
          </w:p>
          <w:p w:rsidR="007D186D" w:rsidRDefault="007D186D" w:rsidP="003B46B1">
            <w:pPr>
              <w:snapToGrid w:val="0"/>
              <w:rPr>
                <w:rFonts w:ascii="Arial" w:eastAsia="Arial" w:hAnsi="Arial" w:cs="Arial"/>
                <w:sz w:val="22"/>
                <w:szCs w:val="22"/>
              </w:rPr>
            </w:pPr>
            <w:r>
              <w:rPr>
                <w:rFonts w:ascii="Arial" w:eastAsia="Arial" w:hAnsi="Arial" w:cs="Arial"/>
                <w:color w:val="000000"/>
                <w:sz w:val="22"/>
                <w:szCs w:val="22"/>
              </w:rPr>
              <w:t>For medical research the data will be shared with</w:t>
            </w:r>
            <w:r w:rsidR="001F6EA4">
              <w:rPr>
                <w:rFonts w:ascii="Arial" w:eastAsia="Arial" w:hAnsi="Arial" w:cs="Arial"/>
                <w:color w:val="000000"/>
                <w:sz w:val="22"/>
                <w:szCs w:val="22"/>
              </w:rPr>
              <w:t xml:space="preserve"> individual organisations</w:t>
            </w:r>
            <w:r>
              <w:rPr>
                <w:rFonts w:ascii="Arial" w:eastAsia="Arial" w:hAnsi="Arial" w:cs="Arial"/>
                <w:color w:val="000000"/>
                <w:sz w:val="22"/>
                <w:szCs w:val="22"/>
              </w:rPr>
              <w:t>.</w:t>
            </w:r>
            <w:r>
              <w:rPr>
                <w:rFonts w:ascii="Arial" w:eastAsia="Arial" w:hAnsi="Arial" w:cs="Arial"/>
                <w:sz w:val="22"/>
                <w:szCs w:val="22"/>
              </w:rPr>
              <w:t xml:space="preserve"> For national clinical audits which check the quality of care the data will be shared with NHS England. </w:t>
            </w:r>
          </w:p>
          <w:p w:rsidR="007D186D" w:rsidRDefault="007D186D" w:rsidP="003B46B1">
            <w:pPr>
              <w:snapToGrid w:val="0"/>
              <w:rPr>
                <w:rFonts w:ascii="Arial" w:eastAsia="Arial" w:hAnsi="Arial" w:cs="Arial"/>
                <w:sz w:val="22"/>
                <w:szCs w:val="22"/>
              </w:rPr>
            </w:pPr>
          </w:p>
        </w:tc>
      </w:tr>
      <w:tr w:rsidR="007D186D" w:rsidTr="003B46B1">
        <w:tc>
          <w:tcPr>
            <w:tcW w:w="2187" w:type="dxa"/>
          </w:tcPr>
          <w:p w:rsidR="007D186D" w:rsidRDefault="007D186D" w:rsidP="003B46B1">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rsidR="007D186D" w:rsidRDefault="007D186D" w:rsidP="003B46B1">
            <w:pPr>
              <w:snapToGrid w:val="0"/>
              <w:rPr>
                <w:rFonts w:ascii="Arial" w:eastAsia="Arial" w:hAnsi="Arial" w:cs="Arial"/>
                <w:b/>
                <w:color w:val="000000"/>
                <w:sz w:val="22"/>
                <w:szCs w:val="22"/>
              </w:rPr>
            </w:pPr>
          </w:p>
        </w:tc>
        <w:tc>
          <w:tcPr>
            <w:tcW w:w="11383" w:type="dxa"/>
          </w:tcPr>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 You are not able to object to your name, address and other demographic information being sent to NHS England. This is necessary if you wish to be registered to receive NHS care.</w:t>
            </w:r>
          </w:p>
          <w:p w:rsidR="007D186D" w:rsidRDefault="007D186D" w:rsidP="003B46B1">
            <w:pPr>
              <w:pBdr>
                <w:top w:val="nil"/>
                <w:left w:val="nil"/>
                <w:bottom w:val="nil"/>
                <w:right w:val="nil"/>
                <w:between w:val="nil"/>
              </w:pBdr>
              <w:snapToGrid w:val="0"/>
              <w:ind w:left="720"/>
              <w:rPr>
                <w:rFonts w:ascii="Arial" w:eastAsia="Arial" w:hAnsi="Arial" w:cs="Arial"/>
                <w:color w:val="000000"/>
                <w:sz w:val="22"/>
                <w:szCs w:val="22"/>
              </w:rPr>
            </w:pPr>
          </w:p>
          <w:p w:rsidR="007D186D" w:rsidRDefault="007D186D" w:rsidP="001F6EA4">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w:t>
            </w:r>
            <w:r w:rsidR="001F6EA4">
              <w:rPr>
                <w:rFonts w:ascii="Arial" w:eastAsia="Arial" w:hAnsi="Arial" w:cs="Arial"/>
                <w:color w:val="000000"/>
                <w:sz w:val="22"/>
                <w:szCs w:val="22"/>
              </w:rPr>
              <w:t xml:space="preserve"> the local safeguarding service. </w:t>
            </w:r>
          </w:p>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Please contact the practice if you wish to opt-out. </w:t>
            </w:r>
          </w:p>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p>
        </w:tc>
      </w:tr>
      <w:tr w:rsidR="007D186D" w:rsidTr="003B46B1">
        <w:tc>
          <w:tcPr>
            <w:tcW w:w="2187" w:type="dxa"/>
          </w:tcPr>
          <w:p w:rsidR="007D186D" w:rsidRPr="00E26DBF" w:rsidRDefault="007D186D" w:rsidP="003B46B1">
            <w:pPr>
              <w:snapToGrid w:val="0"/>
              <w:rPr>
                <w:rFonts w:ascii="Arial" w:eastAsia="Arial" w:hAnsi="Arial" w:cs="Arial"/>
                <w:color w:val="000000"/>
                <w:sz w:val="22"/>
                <w:szCs w:val="22"/>
              </w:rPr>
            </w:pPr>
            <w:r w:rsidRPr="00E26DBF">
              <w:rPr>
                <w:rFonts w:ascii="Arial" w:eastAsia="Arial" w:hAnsi="Arial" w:cs="Arial"/>
                <w:color w:val="000000"/>
                <w:sz w:val="22"/>
                <w:szCs w:val="22"/>
              </w:rPr>
              <w:t>Right to access and correct</w:t>
            </w:r>
          </w:p>
        </w:tc>
        <w:tc>
          <w:tcPr>
            <w:tcW w:w="11383" w:type="dxa"/>
          </w:tcPr>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 Access to Medical Records Policy.</w:t>
            </w:r>
          </w:p>
          <w:p w:rsidR="007D186D" w:rsidRDefault="007D186D" w:rsidP="003B46B1">
            <w:pPr>
              <w:pBdr>
                <w:top w:val="nil"/>
                <w:left w:val="nil"/>
                <w:bottom w:val="nil"/>
                <w:right w:val="nil"/>
                <w:between w:val="nil"/>
              </w:pBdr>
              <w:snapToGrid w:val="0"/>
              <w:ind w:left="720"/>
              <w:rPr>
                <w:rFonts w:ascii="Arial" w:eastAsia="Arial" w:hAnsi="Arial" w:cs="Arial"/>
                <w:color w:val="000000"/>
                <w:sz w:val="22"/>
                <w:szCs w:val="22"/>
              </w:rPr>
            </w:pPr>
          </w:p>
          <w:p w:rsidR="007D186D" w:rsidRDefault="007D186D" w:rsidP="003B46B1">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7D186D" w:rsidRDefault="007D186D" w:rsidP="003B46B1">
            <w:pPr>
              <w:snapToGrid w:val="0"/>
              <w:rPr>
                <w:rFonts w:ascii="Arial" w:eastAsia="Arial" w:hAnsi="Arial" w:cs="Arial"/>
                <w:color w:val="000000"/>
                <w:sz w:val="22"/>
                <w:szCs w:val="22"/>
              </w:rPr>
            </w:pPr>
          </w:p>
        </w:tc>
      </w:tr>
      <w:tr w:rsidR="007D186D" w:rsidTr="003B46B1">
        <w:trPr>
          <w:trHeight w:val="760"/>
        </w:trPr>
        <w:tc>
          <w:tcPr>
            <w:tcW w:w="2187" w:type="dxa"/>
          </w:tcPr>
          <w:p w:rsidR="007D186D" w:rsidRDefault="007D186D" w:rsidP="003B46B1">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35">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7D186D" w:rsidTr="003B46B1">
        <w:tc>
          <w:tcPr>
            <w:tcW w:w="2187" w:type="dxa"/>
            <w:tcBorders>
              <w:bottom w:val="single" w:sz="4" w:space="0" w:color="000000"/>
            </w:tcBorders>
          </w:tcPr>
          <w:p w:rsidR="007D186D" w:rsidRDefault="007D186D" w:rsidP="003B46B1">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rsidR="007D186D" w:rsidRDefault="007D186D" w:rsidP="003B46B1">
            <w:pPr>
              <w:snapToGrid w:val="0"/>
              <w:rPr>
                <w:rFonts w:ascii="Arial" w:eastAsia="Arial" w:hAnsi="Arial" w:cs="Arial"/>
                <w:b/>
                <w:color w:val="000000"/>
                <w:sz w:val="22"/>
                <w:szCs w:val="22"/>
              </w:rPr>
            </w:pPr>
          </w:p>
        </w:tc>
        <w:tc>
          <w:tcPr>
            <w:tcW w:w="11383" w:type="dxa"/>
            <w:tcBorders>
              <w:bottom w:val="single" w:sz="4" w:space="0" w:color="000000"/>
            </w:tcBorders>
          </w:tcPr>
          <w:p w:rsidR="007D186D" w:rsidRPr="00E26DBF" w:rsidRDefault="007D186D" w:rsidP="003B46B1">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Pr>
                <w:rFonts w:ascii="Arial" w:hAnsi="Arial" w:cs="Arial"/>
                <w:sz w:val="22"/>
                <w:szCs w:val="22"/>
              </w:rPr>
              <w:t>P</w:t>
            </w:r>
            <w:r w:rsidRPr="00E26DBF">
              <w:rPr>
                <w:rFonts w:ascii="Arial" w:hAnsi="Arial" w:cs="Arial"/>
                <w:sz w:val="22"/>
                <w:szCs w:val="22"/>
              </w:rPr>
              <w:t xml:space="preserve">ractice </w:t>
            </w:r>
            <w:r>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Pr>
                <w:rFonts w:ascii="Arial" w:hAnsi="Arial" w:cs="Arial"/>
                <w:sz w:val="22"/>
                <w:szCs w:val="22"/>
              </w:rPr>
              <w:t>.</w:t>
            </w:r>
          </w:p>
          <w:p w:rsidR="007D186D" w:rsidRPr="00E26DBF" w:rsidRDefault="007D186D" w:rsidP="003B46B1">
            <w:pPr>
              <w:snapToGrid w:val="0"/>
              <w:rPr>
                <w:rFonts w:ascii="Arial" w:hAnsi="Arial" w:cs="Arial"/>
                <w:sz w:val="22"/>
                <w:szCs w:val="22"/>
              </w:rPr>
            </w:pPr>
          </w:p>
          <w:p w:rsidR="007D186D" w:rsidRDefault="007D186D" w:rsidP="003B46B1">
            <w:pPr>
              <w:snapToGrid w:val="0"/>
              <w:rPr>
                <w:rFonts w:ascii="Arial" w:hAnsi="Arial" w:cs="Arial"/>
                <w:bCs/>
                <w:color w:val="215868" w:themeColor="accent5" w:themeShade="80"/>
                <w:sz w:val="22"/>
                <w:szCs w:val="22"/>
              </w:rPr>
            </w:pPr>
            <w:r w:rsidRPr="00E26DBF">
              <w:rPr>
                <w:rFonts w:ascii="Arial" w:hAnsi="Arial" w:cs="Arial"/>
                <w:sz w:val="22"/>
                <w:szCs w:val="22"/>
              </w:rPr>
              <w:t xml:space="preserve">Further details, visit </w:t>
            </w:r>
            <w:hyperlink r:id="rId36" w:history="1">
              <w:r w:rsidRPr="006F3073">
                <w:rPr>
                  <w:rStyle w:val="Hyperlink"/>
                  <w:rFonts w:ascii="Arial" w:hAnsi="Arial" w:cs="Arial"/>
                  <w:sz w:val="22"/>
                  <w:szCs w:val="22"/>
                </w:rPr>
                <w:t>https://ico.org.uk/for-the-public/</w:t>
              </w:r>
            </w:hyperlink>
            <w:r>
              <w:rPr>
                <w:rFonts w:ascii="Arial" w:hAnsi="Arial" w:cs="Arial"/>
                <w:color w:val="215868" w:themeColor="accent5" w:themeShade="80"/>
                <w:sz w:val="22"/>
                <w:szCs w:val="22"/>
              </w:rPr>
              <w:t xml:space="preserve"> </w:t>
            </w:r>
            <w:r w:rsidRPr="00E26DBF">
              <w:rPr>
                <w:rFonts w:ascii="Arial" w:hAnsi="Arial" w:cs="Arial"/>
                <w:sz w:val="22"/>
                <w:szCs w:val="22"/>
              </w:rPr>
              <w:t>and select “Make a complaint” or telephone: 0303 123 1113.</w:t>
            </w:r>
          </w:p>
          <w:p w:rsidR="007D186D" w:rsidRPr="00E26DBF" w:rsidRDefault="007D186D" w:rsidP="003B46B1">
            <w:pPr>
              <w:snapToGrid w:val="0"/>
              <w:rPr>
                <w:rFonts w:ascii="Arial" w:hAnsi="Arial" w:cs="Arial"/>
                <w:bCs/>
                <w:color w:val="215868" w:themeColor="accent5" w:themeShade="80"/>
                <w:sz w:val="22"/>
                <w:szCs w:val="22"/>
              </w:rPr>
            </w:pPr>
          </w:p>
        </w:tc>
      </w:tr>
      <w:tr w:rsidR="007D186D" w:rsidTr="003B46B1">
        <w:tc>
          <w:tcPr>
            <w:tcW w:w="2187" w:type="dxa"/>
            <w:tcBorders>
              <w:bottom w:val="single" w:sz="4" w:space="0" w:color="auto"/>
            </w:tcBorders>
          </w:tcPr>
          <w:p w:rsidR="007D186D" w:rsidRDefault="007D186D" w:rsidP="003B46B1">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p w:rsidR="007D186D" w:rsidRDefault="007D186D" w:rsidP="003B46B1">
            <w:pPr>
              <w:pBdr>
                <w:top w:val="nil"/>
                <w:left w:val="nil"/>
                <w:bottom w:val="nil"/>
                <w:right w:val="nil"/>
                <w:between w:val="nil"/>
              </w:pBdr>
              <w:snapToGrid w:val="0"/>
              <w:rPr>
                <w:rFonts w:ascii="Arial" w:eastAsia="Arial" w:hAnsi="Arial" w:cs="Arial"/>
                <w:color w:val="000000"/>
                <w:sz w:val="22"/>
                <w:szCs w:val="22"/>
              </w:rPr>
            </w:pPr>
          </w:p>
        </w:tc>
      </w:tr>
    </w:tbl>
    <w:p w:rsidR="007D186D" w:rsidRDefault="007D186D" w:rsidP="007D186D">
      <w:pPr>
        <w:rPr>
          <w:rFonts w:eastAsia="Arial"/>
        </w:rPr>
        <w:sectPr w:rsidR="007D186D" w:rsidSect="00BD5E44">
          <w:pgSz w:w="16820" w:h="11900" w:orient="landscape"/>
          <w:pgMar w:top="1440" w:right="1440" w:bottom="1440" w:left="1440" w:header="709" w:footer="709" w:gutter="0"/>
          <w:cols w:space="708"/>
          <w:docGrid w:linePitch="360"/>
        </w:sectPr>
      </w:pPr>
    </w:p>
    <w:p w:rsidR="007D186D" w:rsidRPr="00867F6D" w:rsidRDefault="007D186D" w:rsidP="007D186D">
      <w:pPr>
        <w:rPr>
          <w:rFonts w:ascii="Arial" w:hAnsi="Arial" w:cs="Arial"/>
          <w:b/>
          <w:bCs/>
        </w:rPr>
      </w:pPr>
      <w:bookmarkStart w:id="151" w:name="_Annex_B_–"/>
      <w:bookmarkEnd w:id="151"/>
    </w:p>
    <w:p w:rsidR="007D186D" w:rsidRPr="001F6EA4" w:rsidRDefault="007D186D" w:rsidP="007D186D">
      <w:pPr>
        <w:rPr>
          <w:rFonts w:ascii="Arial" w:hAnsi="Arial" w:cs="Arial"/>
          <w:b/>
          <w:bCs/>
          <w:color w:val="8064A2" w:themeColor="accent4"/>
        </w:rPr>
      </w:pPr>
      <w:r w:rsidRPr="001F6EA4">
        <w:rPr>
          <w:rFonts w:ascii="Arial" w:hAnsi="Arial" w:cs="Arial"/>
          <w:b/>
          <w:bCs/>
          <w:color w:val="8064A2" w:themeColor="accent4"/>
        </w:rPr>
        <w:t>If a patient wishes to opt-out of data sharing, there are two types of opt-out:</w:t>
      </w:r>
    </w:p>
    <w:p w:rsidR="007D186D" w:rsidRPr="00867F6D" w:rsidRDefault="007D186D" w:rsidP="007D186D">
      <w:pPr>
        <w:rPr>
          <w:rFonts w:ascii="Arial" w:hAnsi="Arial" w:cs="Arial"/>
          <w:b/>
          <w:bCs/>
        </w:rPr>
      </w:pPr>
    </w:p>
    <w:p w:rsidR="007D186D" w:rsidRPr="00867F6D" w:rsidRDefault="007D186D" w:rsidP="007D186D">
      <w:pPr>
        <w:pStyle w:val="ListParagraph"/>
        <w:numPr>
          <w:ilvl w:val="0"/>
          <w:numId w:val="36"/>
        </w:numPr>
        <w:rPr>
          <w:rFonts w:ascii="Arial" w:hAnsi="Arial" w:cs="Arial"/>
          <w:sz w:val="22"/>
          <w:szCs w:val="22"/>
        </w:rPr>
      </w:pPr>
      <w:r w:rsidRPr="00867F6D">
        <w:rPr>
          <w:rFonts w:ascii="Arial" w:hAnsi="Arial" w:cs="Arial"/>
          <w:b/>
          <w:bCs/>
          <w:sz w:val="22"/>
          <w:szCs w:val="22"/>
        </w:rPr>
        <w:t>Type 1 Opt-out</w:t>
      </w:r>
      <w:r w:rsidRPr="00867F6D">
        <w:rPr>
          <w:rFonts w:ascii="Arial" w:hAnsi="Arial" w:cs="Arial"/>
          <w:sz w:val="22"/>
          <w:szCs w:val="22"/>
        </w:rPr>
        <w:t xml:space="preserve"> </w:t>
      </w:r>
      <w:bookmarkStart w:id="152" w:name="_Hlk76049558"/>
      <w:r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152"/>
    <w:p w:rsidR="007D186D" w:rsidRPr="00867F6D" w:rsidRDefault="007D186D" w:rsidP="007D186D">
      <w:pPr>
        <w:pStyle w:val="ListParagraph"/>
        <w:rPr>
          <w:rFonts w:ascii="Arial" w:hAnsi="Arial" w:cs="Arial"/>
          <w:sz w:val="22"/>
          <w:szCs w:val="22"/>
        </w:rPr>
      </w:pPr>
    </w:p>
    <w:p w:rsidR="007D186D" w:rsidRPr="00867F6D" w:rsidRDefault="007D186D" w:rsidP="007D186D">
      <w:pPr>
        <w:pStyle w:val="ListParagraph"/>
        <w:numPr>
          <w:ilvl w:val="0"/>
          <w:numId w:val="36"/>
        </w:numPr>
        <w:rPr>
          <w:rFonts w:ascii="Arial" w:hAnsi="Arial" w:cs="Arial"/>
          <w:sz w:val="22"/>
          <w:szCs w:val="22"/>
        </w:rPr>
      </w:pPr>
      <w:r w:rsidRPr="00867F6D">
        <w:rPr>
          <w:rFonts w:ascii="Arial" w:hAnsi="Arial" w:cs="Arial"/>
          <w:b/>
          <w:bCs/>
          <w:sz w:val="22"/>
          <w:szCs w:val="22"/>
        </w:rPr>
        <w:t>National Data Opt-out (NDO-O)</w:t>
      </w:r>
      <w:r w:rsidRPr="00867F6D">
        <w:rPr>
          <w:rFonts w:ascii="Arial" w:hAnsi="Arial" w:cs="Arial"/>
          <w:sz w:val="22"/>
          <w:szCs w:val="22"/>
        </w:rPr>
        <w:t xml:space="preserve"> allows data to be extracted by NHS England for its lawful purposes but it cannot share this information with anyone else for research and planning purposes.</w:t>
      </w:r>
    </w:p>
    <w:p w:rsidR="007D186D" w:rsidRPr="00867F6D" w:rsidRDefault="007D186D" w:rsidP="007D186D">
      <w:pPr>
        <w:pStyle w:val="ListParagraph"/>
        <w:rPr>
          <w:rFonts w:ascii="Arial" w:hAnsi="Arial" w:cs="Arial"/>
          <w:sz w:val="22"/>
          <w:szCs w:val="22"/>
        </w:rPr>
      </w:pPr>
    </w:p>
    <w:p w:rsidR="007D186D" w:rsidRPr="001F6EA4" w:rsidRDefault="007D186D" w:rsidP="007D186D">
      <w:pPr>
        <w:rPr>
          <w:rFonts w:ascii="Arial" w:hAnsi="Arial" w:cs="Arial"/>
          <w:b/>
          <w:bCs/>
          <w:color w:val="8064A2" w:themeColor="accent4"/>
        </w:rPr>
      </w:pPr>
    </w:p>
    <w:p w:rsidR="007D186D" w:rsidRPr="001F6EA4" w:rsidRDefault="007D186D" w:rsidP="007D186D">
      <w:pPr>
        <w:rPr>
          <w:rFonts w:ascii="Arial" w:hAnsi="Arial" w:cs="Arial"/>
          <w:b/>
          <w:bCs/>
          <w:color w:val="8064A2" w:themeColor="accent4"/>
        </w:rPr>
      </w:pPr>
      <w:r w:rsidRPr="001F6EA4">
        <w:rPr>
          <w:rFonts w:ascii="Arial" w:hAnsi="Arial" w:cs="Arial"/>
          <w:b/>
          <w:bCs/>
          <w:color w:val="8064A2" w:themeColor="accent4"/>
        </w:rPr>
        <w:t>How does a patient opt-out?</w:t>
      </w:r>
    </w:p>
    <w:p w:rsidR="007D186D" w:rsidRPr="00867F6D" w:rsidRDefault="007D186D" w:rsidP="007D186D">
      <w:pPr>
        <w:rPr>
          <w:rFonts w:ascii="Arial" w:hAnsi="Arial" w:cs="Arial"/>
          <w:sz w:val="22"/>
          <w:szCs w:val="22"/>
        </w:rPr>
      </w:pPr>
    </w:p>
    <w:p w:rsidR="007D186D" w:rsidRPr="00E26DBF" w:rsidRDefault="007D186D" w:rsidP="007D186D">
      <w:pPr>
        <w:rPr>
          <w:rFonts w:ascii="Arial" w:hAnsi="Arial" w:cs="Arial"/>
          <w:sz w:val="22"/>
          <w:szCs w:val="22"/>
        </w:rPr>
      </w:pPr>
      <w:bookmarkStart w:id="153" w:name="_Hlk76047931"/>
      <w:r w:rsidRPr="00E26DBF">
        <w:rPr>
          <w:rFonts w:ascii="Arial" w:hAnsi="Arial" w:cs="Arial"/>
          <w:b/>
          <w:bCs/>
          <w:sz w:val="22"/>
          <w:szCs w:val="22"/>
        </w:rPr>
        <w:t>Type 1 Opt-out</w:t>
      </w:r>
      <w:r>
        <w:rPr>
          <w:rFonts w:ascii="Arial" w:hAnsi="Arial" w:cs="Arial"/>
          <w:sz w:val="22"/>
          <w:szCs w:val="22"/>
        </w:rPr>
        <w:t xml:space="preserve"> is when</w:t>
      </w:r>
      <w:r w:rsidRPr="00E26DBF">
        <w:rPr>
          <w:rFonts w:ascii="Arial" w:hAnsi="Arial" w:cs="Arial"/>
          <w:sz w:val="22"/>
          <w:szCs w:val="22"/>
        </w:rPr>
        <w:t xml:space="preserve"> the patient must inform the practice of their decision and this is coded at the practice locally to their clinical record.</w:t>
      </w:r>
    </w:p>
    <w:p w:rsidR="007D186D" w:rsidRPr="00867F6D" w:rsidRDefault="007D186D" w:rsidP="007D186D">
      <w:pPr>
        <w:pStyle w:val="ListParagraph"/>
        <w:rPr>
          <w:rFonts w:ascii="Arial" w:hAnsi="Arial" w:cs="Arial"/>
          <w:sz w:val="22"/>
          <w:szCs w:val="22"/>
        </w:rPr>
      </w:pPr>
    </w:p>
    <w:p w:rsidR="007D186D" w:rsidRDefault="007D186D" w:rsidP="007D186D">
      <w:pPr>
        <w:rPr>
          <w:rFonts w:ascii="Arial" w:hAnsi="Arial" w:cs="Arial"/>
          <w:sz w:val="22"/>
          <w:szCs w:val="22"/>
        </w:rPr>
      </w:pPr>
      <w:r w:rsidRPr="00E26DBF">
        <w:rPr>
          <w:rFonts w:ascii="Arial" w:hAnsi="Arial" w:cs="Arial"/>
          <w:b/>
          <w:bCs/>
          <w:sz w:val="22"/>
          <w:szCs w:val="22"/>
        </w:rPr>
        <w:t>National Data Opt-out (NDO-O)</w:t>
      </w:r>
      <w:r w:rsidRPr="00E26DBF">
        <w:rPr>
          <w:rFonts w:ascii="Arial" w:hAnsi="Arial" w:cs="Arial"/>
          <w:sz w:val="22"/>
          <w:szCs w:val="22"/>
        </w:rPr>
        <w:t xml:space="preserve"> </w:t>
      </w:r>
      <w:r>
        <w:rPr>
          <w:rFonts w:ascii="Arial" w:hAnsi="Arial" w:cs="Arial"/>
          <w:sz w:val="22"/>
          <w:szCs w:val="22"/>
        </w:rPr>
        <w:t xml:space="preserve">is when </w:t>
      </w:r>
      <w:r w:rsidRPr="00E26DBF">
        <w:rPr>
          <w:rFonts w:ascii="Arial" w:hAnsi="Arial" w:cs="Arial"/>
          <w:sz w:val="22"/>
          <w:szCs w:val="22"/>
        </w:rPr>
        <w:t xml:space="preserve">the patient </w:t>
      </w:r>
      <w:r>
        <w:rPr>
          <w:rFonts w:ascii="Arial" w:hAnsi="Arial" w:cs="Arial"/>
          <w:sz w:val="22"/>
          <w:szCs w:val="22"/>
        </w:rPr>
        <w:t xml:space="preserve">undertakes the action themselves </w:t>
      </w:r>
      <w:r w:rsidRPr="00E26DBF">
        <w:rPr>
          <w:rFonts w:ascii="Arial" w:hAnsi="Arial" w:cs="Arial"/>
          <w:sz w:val="22"/>
          <w:szCs w:val="22"/>
        </w:rPr>
        <w:t xml:space="preserve">with NHS England. </w:t>
      </w:r>
      <w:r>
        <w:rPr>
          <w:rFonts w:ascii="Arial" w:hAnsi="Arial" w:cs="Arial"/>
          <w:sz w:val="22"/>
          <w:szCs w:val="22"/>
        </w:rPr>
        <w:t xml:space="preserve">Patients should be advised that this action cannot be completed </w:t>
      </w:r>
      <w:r w:rsidRPr="00E26DBF">
        <w:rPr>
          <w:rFonts w:ascii="Arial" w:hAnsi="Arial" w:cs="Arial"/>
          <w:sz w:val="22"/>
          <w:szCs w:val="22"/>
        </w:rPr>
        <w:t xml:space="preserve">by the organisation. </w:t>
      </w:r>
    </w:p>
    <w:p w:rsidR="007D186D" w:rsidRDefault="007D186D" w:rsidP="007D186D">
      <w:pPr>
        <w:rPr>
          <w:rFonts w:ascii="Arial" w:hAnsi="Arial" w:cs="Arial"/>
          <w:sz w:val="22"/>
          <w:szCs w:val="22"/>
        </w:rPr>
      </w:pPr>
    </w:p>
    <w:p w:rsidR="007D186D" w:rsidRPr="00E26DBF" w:rsidRDefault="007D186D" w:rsidP="007D186D">
      <w:pPr>
        <w:rPr>
          <w:rFonts w:ascii="Arial" w:hAnsi="Arial" w:cs="Arial"/>
          <w:sz w:val="22"/>
          <w:szCs w:val="22"/>
        </w:rPr>
      </w:pPr>
      <w:r w:rsidRPr="00E26DBF">
        <w:rPr>
          <w:rFonts w:ascii="Arial" w:hAnsi="Arial" w:cs="Arial"/>
          <w:sz w:val="22"/>
          <w:szCs w:val="22"/>
        </w:rPr>
        <w:t>The patient can do this by:</w:t>
      </w:r>
    </w:p>
    <w:p w:rsidR="007D186D" w:rsidRDefault="007D186D" w:rsidP="007D186D">
      <w:pPr>
        <w:rPr>
          <w:rFonts w:ascii="Arial" w:eastAsia="Arial" w:hAnsi="Arial" w:cs="Arial"/>
          <w:sz w:val="22"/>
          <w:szCs w:val="22"/>
        </w:rPr>
      </w:pPr>
    </w:p>
    <w:p w:rsidR="007D186D" w:rsidRPr="008665FB" w:rsidRDefault="007D186D" w:rsidP="007D186D">
      <w:pPr>
        <w:pStyle w:val="ListParagraph"/>
        <w:numPr>
          <w:ilvl w:val="0"/>
          <w:numId w:val="35"/>
        </w:numPr>
        <w:rPr>
          <w:rFonts w:ascii="Arial" w:eastAsia="Arial" w:hAnsi="Arial" w:cs="Arial"/>
          <w:sz w:val="22"/>
          <w:szCs w:val="22"/>
        </w:rPr>
      </w:pPr>
      <w:r w:rsidRPr="008665FB">
        <w:rPr>
          <w:rFonts w:ascii="Arial" w:eastAsia="Arial" w:hAnsi="Arial" w:cs="Arial"/>
          <w:b/>
          <w:color w:val="000000"/>
          <w:sz w:val="22"/>
          <w:szCs w:val="22"/>
        </w:rPr>
        <w:t>Online service</w:t>
      </w:r>
    </w:p>
    <w:p w:rsidR="007D186D" w:rsidRPr="008665FB" w:rsidRDefault="007D186D" w:rsidP="007D186D">
      <w:pPr>
        <w:pStyle w:val="ListParagraph"/>
        <w:rPr>
          <w:rFonts w:ascii="Arial" w:eastAsia="Arial" w:hAnsi="Arial" w:cs="Arial"/>
          <w:sz w:val="22"/>
          <w:szCs w:val="22"/>
        </w:rPr>
      </w:pPr>
      <w:r w:rsidRPr="008665FB">
        <w:rPr>
          <w:rFonts w:ascii="Arial" w:eastAsia="Arial" w:hAnsi="Arial" w:cs="Arial"/>
          <w:color w:val="000000"/>
          <w:sz w:val="22"/>
          <w:szCs w:val="22"/>
        </w:rPr>
        <w:t xml:space="preserve">Patients registering need to know their NHS number or their postcode as registered at their GP practice via </w:t>
      </w:r>
      <w:hyperlink r:id="rId37">
        <w:r w:rsidRPr="008665FB">
          <w:rPr>
            <w:rFonts w:ascii="Arial" w:eastAsia="Arial" w:hAnsi="Arial" w:cs="Arial"/>
            <w:color w:val="0563C1"/>
            <w:sz w:val="22"/>
            <w:szCs w:val="22"/>
            <w:u w:val="single"/>
          </w:rPr>
          <w:t>Make your choice about sharing data from your health records</w:t>
        </w:r>
      </w:hyperlink>
    </w:p>
    <w:p w:rsidR="007D186D" w:rsidRPr="008665FB" w:rsidRDefault="007D186D" w:rsidP="007D186D">
      <w:pPr>
        <w:pStyle w:val="ListParagraph"/>
        <w:numPr>
          <w:ilvl w:val="0"/>
          <w:numId w:val="35"/>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rsidR="007D186D" w:rsidRDefault="007D186D" w:rsidP="007D186D">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rsidR="007D186D" w:rsidRDefault="007D186D" w:rsidP="007D186D">
      <w:pPr>
        <w:numPr>
          <w:ilvl w:val="0"/>
          <w:numId w:val="35"/>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 The app can be downloaded from the App Store or Google Play.</w:t>
      </w:r>
    </w:p>
    <w:p w:rsidR="007D186D" w:rsidRPr="00E26DBF" w:rsidRDefault="007D186D" w:rsidP="007D186D">
      <w:pPr>
        <w:pStyle w:val="ListParagraph"/>
        <w:numPr>
          <w:ilvl w:val="0"/>
          <w:numId w:val="35"/>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38">
        <w:r w:rsidRPr="00414F1F">
          <w:rPr>
            <w:rFonts w:ascii="Arial" w:eastAsia="Arial" w:hAnsi="Arial" w:cs="Arial"/>
            <w:color w:val="0563C1"/>
            <w:sz w:val="22"/>
            <w:szCs w:val="22"/>
            <w:u w:val="single"/>
          </w:rPr>
          <w:t>Manage your choice</w:t>
        </w:r>
      </w:hyperlink>
    </w:p>
    <w:p w:rsidR="007D186D" w:rsidRDefault="007D186D" w:rsidP="007D186D">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rsidR="007D186D" w:rsidRDefault="007D186D" w:rsidP="007D186D">
      <w:pPr>
        <w:ind w:left="1080"/>
        <w:rPr>
          <w:rFonts w:ascii="Arial" w:eastAsia="Arial" w:hAnsi="Arial" w:cs="Arial"/>
          <w:sz w:val="22"/>
          <w:szCs w:val="22"/>
        </w:rPr>
      </w:pPr>
    </w:p>
    <w:p w:rsidR="007D186D" w:rsidRDefault="007D186D" w:rsidP="007D186D">
      <w:pPr>
        <w:ind w:left="709"/>
        <w:rPr>
          <w:rFonts w:ascii="Arial" w:eastAsia="Arial" w:hAnsi="Arial" w:cs="Arial"/>
          <w:sz w:val="22"/>
          <w:szCs w:val="22"/>
        </w:rPr>
      </w:pPr>
      <w:r>
        <w:rPr>
          <w:rFonts w:ascii="Arial" w:eastAsia="Arial" w:hAnsi="Arial" w:cs="Arial"/>
          <w:sz w:val="22"/>
          <w:szCs w:val="22"/>
        </w:rPr>
        <w:t>National Data Opt-out</w:t>
      </w:r>
    </w:p>
    <w:p w:rsidR="007D186D" w:rsidRDefault="007D186D" w:rsidP="007D186D">
      <w:pPr>
        <w:ind w:left="709"/>
        <w:rPr>
          <w:rFonts w:ascii="Arial" w:eastAsia="Arial" w:hAnsi="Arial" w:cs="Arial"/>
          <w:sz w:val="22"/>
          <w:szCs w:val="22"/>
        </w:rPr>
      </w:pPr>
      <w:r>
        <w:rPr>
          <w:rFonts w:ascii="Arial" w:eastAsia="Arial" w:hAnsi="Arial" w:cs="Arial"/>
          <w:sz w:val="22"/>
          <w:szCs w:val="22"/>
        </w:rPr>
        <w:t>Contact Centre</w:t>
      </w:r>
    </w:p>
    <w:p w:rsidR="007D186D" w:rsidRDefault="007D186D" w:rsidP="007D186D">
      <w:pPr>
        <w:ind w:left="709"/>
        <w:rPr>
          <w:rFonts w:ascii="Arial" w:eastAsia="Arial" w:hAnsi="Arial" w:cs="Arial"/>
          <w:sz w:val="22"/>
          <w:szCs w:val="22"/>
        </w:rPr>
      </w:pPr>
      <w:r>
        <w:rPr>
          <w:rFonts w:ascii="Arial" w:eastAsia="Arial" w:hAnsi="Arial" w:cs="Arial"/>
          <w:sz w:val="22"/>
          <w:szCs w:val="22"/>
        </w:rPr>
        <w:t>NHS England</w:t>
      </w:r>
    </w:p>
    <w:p w:rsidR="007D186D" w:rsidRDefault="007D186D" w:rsidP="007D186D">
      <w:pPr>
        <w:ind w:left="709"/>
        <w:rPr>
          <w:rFonts w:ascii="Arial" w:eastAsia="Arial" w:hAnsi="Arial" w:cs="Arial"/>
          <w:sz w:val="22"/>
          <w:szCs w:val="22"/>
        </w:rPr>
      </w:pPr>
      <w:r>
        <w:rPr>
          <w:rFonts w:ascii="Arial" w:eastAsia="Arial" w:hAnsi="Arial" w:cs="Arial"/>
          <w:sz w:val="22"/>
          <w:szCs w:val="22"/>
        </w:rPr>
        <w:t>7 and 8 Wellington Place</w:t>
      </w:r>
    </w:p>
    <w:p w:rsidR="007D186D" w:rsidRDefault="007D186D" w:rsidP="007D186D">
      <w:pPr>
        <w:ind w:left="709"/>
        <w:rPr>
          <w:rFonts w:ascii="Arial" w:eastAsia="Arial" w:hAnsi="Arial" w:cs="Arial"/>
          <w:sz w:val="22"/>
          <w:szCs w:val="22"/>
        </w:rPr>
      </w:pPr>
      <w:r>
        <w:rPr>
          <w:rFonts w:ascii="Arial" w:eastAsia="Arial" w:hAnsi="Arial" w:cs="Arial"/>
          <w:sz w:val="22"/>
          <w:szCs w:val="22"/>
        </w:rPr>
        <w:t>LEEDS</w:t>
      </w:r>
    </w:p>
    <w:p w:rsidR="007D186D" w:rsidRDefault="007D186D" w:rsidP="007D186D">
      <w:pPr>
        <w:ind w:left="709"/>
        <w:rPr>
          <w:rFonts w:ascii="Arial" w:eastAsia="Arial" w:hAnsi="Arial" w:cs="Arial"/>
          <w:sz w:val="22"/>
          <w:szCs w:val="22"/>
        </w:rPr>
      </w:pPr>
      <w:r>
        <w:rPr>
          <w:rFonts w:ascii="Arial" w:eastAsia="Arial" w:hAnsi="Arial" w:cs="Arial"/>
          <w:sz w:val="22"/>
          <w:szCs w:val="22"/>
        </w:rPr>
        <w:t>LS1 4AP</w:t>
      </w:r>
    </w:p>
    <w:p w:rsidR="007D186D" w:rsidRDefault="007D186D" w:rsidP="007D186D">
      <w:pPr>
        <w:rPr>
          <w:rFonts w:ascii="Arial" w:eastAsia="Arial" w:hAnsi="Arial" w:cs="Arial"/>
          <w:b/>
          <w:sz w:val="22"/>
          <w:szCs w:val="22"/>
        </w:rPr>
      </w:pPr>
    </w:p>
    <w:p w:rsidR="007D186D" w:rsidRPr="00E26DBF" w:rsidRDefault="007D186D" w:rsidP="007D186D">
      <w:pPr>
        <w:ind w:firstLine="720"/>
        <w:rPr>
          <w:rFonts w:ascii="Arial" w:eastAsia="Arial" w:hAnsi="Arial" w:cs="Arial"/>
          <w:color w:val="000000"/>
          <w:sz w:val="22"/>
          <w:szCs w:val="22"/>
        </w:rPr>
      </w:pPr>
      <w:r>
        <w:rPr>
          <w:rFonts w:ascii="Arial" w:eastAsia="Arial" w:hAnsi="Arial" w:cs="Arial"/>
          <w:sz w:val="22"/>
          <w:szCs w:val="22"/>
        </w:rPr>
        <w:t>Note, it can take up to 14 days to process the form.</w:t>
      </w:r>
    </w:p>
    <w:p w:rsidR="007D186D" w:rsidRPr="00E26DBF" w:rsidRDefault="007D186D" w:rsidP="007D186D">
      <w:pPr>
        <w:pStyle w:val="ListParagraph"/>
        <w:rPr>
          <w:rFonts w:ascii="Arial" w:eastAsia="Arial" w:hAnsi="Arial" w:cs="Arial"/>
          <w:color w:val="000000"/>
          <w:sz w:val="22"/>
          <w:szCs w:val="22"/>
        </w:rPr>
      </w:pPr>
    </w:p>
    <w:p w:rsidR="007D186D" w:rsidRPr="00867F6D" w:rsidRDefault="007D186D" w:rsidP="007D186D">
      <w:pPr>
        <w:pStyle w:val="ListParagraph"/>
        <w:numPr>
          <w:ilvl w:val="0"/>
          <w:numId w:val="35"/>
        </w:numPr>
        <w:pBdr>
          <w:top w:val="nil"/>
          <w:left w:val="nil"/>
          <w:bottom w:val="nil"/>
          <w:right w:val="nil"/>
          <w:between w:val="nil"/>
        </w:pBdr>
      </w:pPr>
      <w:r>
        <w:rPr>
          <w:rFonts w:ascii="Arial" w:hAnsi="Arial" w:cs="Arial"/>
          <w:sz w:val="22"/>
          <w:szCs w:val="22"/>
        </w:rPr>
        <w:t xml:space="preserve">Getting </w:t>
      </w:r>
      <w:r w:rsidRPr="00867F6D">
        <w:rPr>
          <w:rFonts w:ascii="Arial" w:hAnsi="Arial" w:cs="Arial"/>
          <w:sz w:val="22"/>
          <w:szCs w:val="22"/>
        </w:rPr>
        <w:t>a healthcare professional to assist patients in prison or other secure settings to register an opt-out choice. For patients detained in such settings, guidance is available on NHS England and a proxy form is available to assist in registration.</w:t>
      </w:r>
      <w:bookmarkEnd w:id="153"/>
    </w:p>
    <w:p w:rsidR="007D186D" w:rsidRPr="00867F6D" w:rsidRDefault="007D186D" w:rsidP="007D186D">
      <w:pPr>
        <w:ind w:left="1440"/>
        <w:rPr>
          <w:rFonts w:ascii="Arial" w:hAnsi="Arial" w:cs="Arial"/>
          <w:sz w:val="22"/>
          <w:szCs w:val="22"/>
        </w:rPr>
      </w:pPr>
    </w:p>
    <w:p w:rsidR="007D186D" w:rsidRPr="00867F6D" w:rsidRDefault="007D186D" w:rsidP="007D186D">
      <w:pPr>
        <w:rPr>
          <w:rFonts w:ascii="Arial" w:hAnsi="Arial" w:cs="Arial"/>
          <w:b/>
          <w:bCs/>
          <w:sz w:val="22"/>
          <w:szCs w:val="22"/>
        </w:rPr>
      </w:pPr>
      <w:r w:rsidRPr="00867F6D">
        <w:rPr>
          <w:rFonts w:ascii="Arial" w:hAnsi="Arial" w:cs="Arial"/>
          <w:b/>
          <w:bCs/>
          <w:sz w:val="22"/>
          <w:szCs w:val="22"/>
        </w:rPr>
        <w:t>Coding the patient record</w:t>
      </w:r>
    </w:p>
    <w:p w:rsidR="007D186D" w:rsidRPr="00867F6D" w:rsidRDefault="007D186D" w:rsidP="007D186D">
      <w:pPr>
        <w:rPr>
          <w:rFonts w:ascii="Arial" w:hAnsi="Arial" w:cs="Arial"/>
          <w:sz w:val="22"/>
          <w:szCs w:val="22"/>
        </w:rPr>
      </w:pPr>
    </w:p>
    <w:p w:rsidR="007D186D" w:rsidRPr="00867F6D" w:rsidRDefault="007D186D" w:rsidP="007D186D">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opt-out</w:t>
      </w:r>
      <w:r w:rsidRPr="00867F6D">
        <w:rPr>
          <w:rFonts w:ascii="Arial" w:hAnsi="Arial" w:cs="Arial"/>
          <w:sz w:val="22"/>
          <w:szCs w:val="22"/>
        </w:rPr>
        <w:t xml:space="preserve"> – use code 827241000000103 Dissent from secondary use of general practitioner patient identifiable data (finding).</w:t>
      </w:r>
    </w:p>
    <w:p w:rsidR="007D186D" w:rsidRPr="00867F6D" w:rsidRDefault="007D186D" w:rsidP="007D186D">
      <w:pPr>
        <w:rPr>
          <w:rFonts w:ascii="Arial" w:hAnsi="Arial" w:cs="Arial"/>
        </w:rPr>
      </w:pPr>
    </w:p>
    <w:p w:rsidR="007D186D" w:rsidRPr="00E26DBF" w:rsidRDefault="007D186D" w:rsidP="007D186D">
      <w:pPr>
        <w:rPr>
          <w:rFonts w:eastAsia="Arial"/>
          <w:sz w:val="2"/>
          <w:szCs w:val="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827261000000102 Dissent withdrawn for secondary use of general practition</w:t>
      </w:r>
      <w:r>
        <w:rPr>
          <w:rFonts w:ascii="Arial" w:hAnsi="Arial" w:cs="Arial"/>
          <w:sz w:val="22"/>
          <w:szCs w:val="22"/>
        </w:rPr>
        <w:t>er.</w:t>
      </w:r>
    </w:p>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p w:rsidR="007D186D" w:rsidRPr="007D186D" w:rsidRDefault="007D186D" w:rsidP="007D186D"/>
    <w:sectPr w:rsidR="007D186D" w:rsidRPr="007D186D" w:rsidSect="000034DB">
      <w:headerReference w:type="default" r:id="rId39"/>
      <w:footerReference w:type="default" r:id="rId40"/>
      <w:pgSz w:w="11906" w:h="16838"/>
      <w:pgMar w:top="1440"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B91" w:rsidRDefault="004C4B91">
      <w:r>
        <w:separator/>
      </w:r>
    </w:p>
  </w:endnote>
  <w:endnote w:type="continuationSeparator" w:id="0">
    <w:p w:rsidR="004C4B91" w:rsidRDefault="004C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29995193"/>
      <w:docPartObj>
        <w:docPartGallery w:val="Page Numbers (Bottom of Page)"/>
        <w:docPartUnique/>
      </w:docPartObj>
    </w:sdtPr>
    <w:sdtEndPr>
      <w:rPr>
        <w:rStyle w:val="PageNumber"/>
      </w:rPr>
    </w:sdtEndPr>
    <w:sdtContent>
      <w:p w:rsidR="007D186D" w:rsidRDefault="007D186D"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rsidR="007D186D" w:rsidRDefault="007D186D"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2818422"/>
      <w:docPartObj>
        <w:docPartGallery w:val="Page Numbers (Bottom of Page)"/>
        <w:docPartUnique/>
      </w:docPartObj>
    </w:sdtPr>
    <w:sdtEndPr>
      <w:rPr>
        <w:rStyle w:val="PageNumber"/>
      </w:rPr>
    </w:sdtEndPr>
    <w:sdtContent>
      <w:p w:rsidR="007D186D" w:rsidRDefault="007D186D"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733D">
          <w:rPr>
            <w:rStyle w:val="PageNumber"/>
            <w:noProof/>
          </w:rPr>
          <w:t>3</w:t>
        </w:r>
        <w:r>
          <w:rPr>
            <w:rStyle w:val="PageNumber"/>
          </w:rPr>
          <w:fldChar w:fldCharType="end"/>
        </w:r>
      </w:p>
    </w:sdtContent>
  </w:sdt>
  <w:p w:rsidR="007D186D" w:rsidRDefault="007D186D"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63996976"/>
      <w:docPartObj>
        <w:docPartGallery w:val="Page Numbers (Bottom of Page)"/>
        <w:docPartUnique/>
      </w:docPartObj>
    </w:sdtPr>
    <w:sdtEndPr>
      <w:rPr>
        <w:rStyle w:val="PageNumber"/>
      </w:rPr>
    </w:sdtEndPr>
    <w:sdtContent>
      <w:p w:rsidR="007D186D" w:rsidRDefault="007D186D"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733D">
          <w:rPr>
            <w:rStyle w:val="PageNumber"/>
            <w:noProof/>
          </w:rPr>
          <w:t>1</w:t>
        </w:r>
        <w:r>
          <w:rPr>
            <w:rStyle w:val="PageNumber"/>
          </w:rPr>
          <w:fldChar w:fldCharType="end"/>
        </w:r>
      </w:p>
    </w:sdtContent>
  </w:sdt>
  <w:p w:rsidR="007D186D" w:rsidRDefault="007D186D" w:rsidP="005E174E">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B9" w:rsidRDefault="003807B9">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068"/>
    </w:tblGrid>
    <w:tr w:rsidR="003807B9" w:rsidRPr="000C4CDB" w:rsidTr="00AC5EB0">
      <w:tc>
        <w:tcPr>
          <w:tcW w:w="4428" w:type="dxa"/>
        </w:tcPr>
        <w:p w:rsidR="003807B9" w:rsidRPr="000C4CDB" w:rsidRDefault="003807B9" w:rsidP="003807B9">
          <w:pPr>
            <w:jc w:val="both"/>
            <w:rPr>
              <w:rFonts w:ascii="Calibri" w:hAnsi="Calibri"/>
              <w:sz w:val="22"/>
              <w:szCs w:val="22"/>
            </w:rPr>
          </w:pPr>
          <w:r>
            <w:rPr>
              <w:rFonts w:ascii="Calibri" w:hAnsi="Calibri"/>
              <w:sz w:val="22"/>
              <w:szCs w:val="22"/>
            </w:rPr>
            <w:t>Person responsible for review of this protocol:</w:t>
          </w:r>
          <w:r w:rsidRPr="000C4CDB">
            <w:rPr>
              <w:rFonts w:ascii="Calibri" w:hAnsi="Calibri"/>
              <w:sz w:val="22"/>
              <w:szCs w:val="22"/>
            </w:rPr>
            <w:t xml:space="preserve"> </w:t>
          </w:r>
        </w:p>
      </w:tc>
      <w:tc>
        <w:tcPr>
          <w:tcW w:w="4068" w:type="dxa"/>
        </w:tcPr>
        <w:p w:rsidR="003807B9" w:rsidRPr="000C4CDB" w:rsidRDefault="007D186D" w:rsidP="003807B9">
          <w:pPr>
            <w:jc w:val="both"/>
            <w:rPr>
              <w:rFonts w:ascii="Calibri" w:hAnsi="Calibri"/>
              <w:sz w:val="22"/>
              <w:szCs w:val="22"/>
            </w:rPr>
          </w:pPr>
          <w:r>
            <w:rPr>
              <w:rFonts w:ascii="Calibri" w:hAnsi="Calibri"/>
              <w:sz w:val="22"/>
              <w:szCs w:val="22"/>
            </w:rPr>
            <w:t>Practice Manager</w:t>
          </w:r>
        </w:p>
      </w:tc>
    </w:tr>
    <w:tr w:rsidR="003807B9" w:rsidRPr="000C4CDB" w:rsidTr="00AC5EB0">
      <w:tc>
        <w:tcPr>
          <w:tcW w:w="4428" w:type="dxa"/>
        </w:tcPr>
        <w:p w:rsidR="003807B9" w:rsidRPr="000C4CDB" w:rsidRDefault="003807B9" w:rsidP="003807B9">
          <w:pPr>
            <w:jc w:val="both"/>
            <w:rPr>
              <w:rFonts w:ascii="Calibri" w:hAnsi="Calibri"/>
              <w:sz w:val="22"/>
              <w:szCs w:val="22"/>
            </w:rPr>
          </w:pPr>
          <w:r>
            <w:rPr>
              <w:rFonts w:ascii="Calibri" w:hAnsi="Calibri"/>
              <w:sz w:val="22"/>
              <w:szCs w:val="22"/>
            </w:rPr>
            <w:t>Date of last review:</w:t>
          </w:r>
          <w:r w:rsidRPr="000C4CDB">
            <w:rPr>
              <w:rFonts w:ascii="Calibri" w:hAnsi="Calibri"/>
              <w:sz w:val="22"/>
              <w:szCs w:val="22"/>
            </w:rPr>
            <w:t xml:space="preserve"> </w:t>
          </w:r>
        </w:p>
      </w:tc>
      <w:tc>
        <w:tcPr>
          <w:tcW w:w="4068" w:type="dxa"/>
        </w:tcPr>
        <w:p w:rsidR="007D186D" w:rsidRPr="000C4CDB" w:rsidRDefault="007D186D" w:rsidP="003807B9">
          <w:pPr>
            <w:jc w:val="both"/>
            <w:rPr>
              <w:rFonts w:ascii="Calibri" w:hAnsi="Calibri"/>
              <w:sz w:val="22"/>
              <w:szCs w:val="22"/>
            </w:rPr>
          </w:pPr>
          <w:r>
            <w:rPr>
              <w:rFonts w:ascii="Calibri" w:hAnsi="Calibri"/>
              <w:sz w:val="22"/>
              <w:szCs w:val="22"/>
            </w:rPr>
            <w:t>15.7.25</w:t>
          </w:r>
        </w:p>
      </w:tc>
    </w:tr>
    <w:tr w:rsidR="003807B9" w:rsidRPr="000C4CDB" w:rsidTr="00AC5EB0">
      <w:tc>
        <w:tcPr>
          <w:tcW w:w="4428" w:type="dxa"/>
        </w:tcPr>
        <w:p w:rsidR="003807B9" w:rsidRPr="000C4CDB" w:rsidRDefault="003807B9" w:rsidP="003807B9">
          <w:pPr>
            <w:jc w:val="both"/>
            <w:rPr>
              <w:rFonts w:ascii="Calibri" w:hAnsi="Calibri"/>
              <w:sz w:val="22"/>
              <w:szCs w:val="22"/>
            </w:rPr>
          </w:pPr>
          <w:r>
            <w:rPr>
              <w:rFonts w:ascii="Calibri" w:hAnsi="Calibri"/>
              <w:sz w:val="22"/>
              <w:szCs w:val="22"/>
            </w:rPr>
            <w:t xml:space="preserve">Date of next review: </w:t>
          </w:r>
        </w:p>
      </w:tc>
      <w:tc>
        <w:tcPr>
          <w:tcW w:w="4068" w:type="dxa"/>
        </w:tcPr>
        <w:p w:rsidR="003807B9" w:rsidRPr="000C4CDB" w:rsidRDefault="007D186D" w:rsidP="003807B9">
          <w:pPr>
            <w:jc w:val="both"/>
            <w:rPr>
              <w:rFonts w:ascii="Calibri" w:hAnsi="Calibri"/>
              <w:sz w:val="22"/>
              <w:szCs w:val="22"/>
            </w:rPr>
          </w:pPr>
          <w:r>
            <w:rPr>
              <w:rFonts w:ascii="Calibri" w:hAnsi="Calibri"/>
              <w:sz w:val="22"/>
              <w:szCs w:val="22"/>
            </w:rPr>
            <w:t>15.7.26</w:t>
          </w:r>
        </w:p>
      </w:tc>
    </w:tr>
  </w:tbl>
  <w:p w:rsidR="00813ABC" w:rsidRDefault="00813ABC" w:rsidP="00057B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B91" w:rsidRDefault="004C4B91">
      <w:r>
        <w:separator/>
      </w:r>
    </w:p>
  </w:footnote>
  <w:footnote w:type="continuationSeparator" w:id="0">
    <w:p w:rsidR="004C4B91" w:rsidRDefault="004C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EA4" w:rsidRDefault="001F6EA4" w:rsidP="001F6EA4">
    <w:pPr>
      <w:ind w:right="180"/>
      <w:jc w:val="center"/>
      <w:rPr>
        <w:rFonts w:ascii="Calibri" w:hAnsi="Calibri"/>
        <w:b/>
        <w:color w:val="7030A0"/>
        <w:sz w:val="32"/>
        <w:szCs w:val="32"/>
      </w:rPr>
    </w:pPr>
    <w:r w:rsidRPr="005547FA">
      <w:rPr>
        <w:rFonts w:ascii="Calibri" w:hAnsi="Calibri"/>
        <w:b/>
        <w:color w:val="7030A0"/>
        <w:sz w:val="32"/>
        <w:szCs w:val="32"/>
      </w:rPr>
      <w:t>PRIORY FIELDS SURGERY</w:t>
    </w:r>
  </w:p>
  <w:p w:rsidR="001F6EA4" w:rsidRDefault="001F6EA4" w:rsidP="001F6EA4">
    <w:pPr>
      <w:ind w:right="180"/>
      <w:jc w:val="center"/>
      <w:rPr>
        <w:rFonts w:ascii="Calibri" w:hAnsi="Calibri"/>
        <w:b/>
        <w:sz w:val="32"/>
        <w:szCs w:val="32"/>
      </w:rPr>
    </w:pPr>
    <w:r>
      <w:rPr>
        <w:rFonts w:ascii="Calibri" w:hAnsi="Calibri"/>
        <w:b/>
        <w:sz w:val="32"/>
        <w:szCs w:val="32"/>
      </w:rPr>
      <w:t>Privacy Notice – Practice</w:t>
    </w:r>
  </w:p>
  <w:p w:rsidR="001F6EA4" w:rsidRDefault="001F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EA4" w:rsidRDefault="001F6EA4" w:rsidP="001F6EA4">
    <w:pPr>
      <w:ind w:right="180"/>
      <w:jc w:val="center"/>
      <w:rPr>
        <w:rFonts w:ascii="Calibri" w:hAnsi="Calibri"/>
        <w:b/>
        <w:color w:val="7030A0"/>
        <w:sz w:val="32"/>
        <w:szCs w:val="32"/>
      </w:rPr>
    </w:pPr>
    <w:r w:rsidRPr="005547FA">
      <w:rPr>
        <w:rFonts w:ascii="Calibri" w:hAnsi="Calibri"/>
        <w:b/>
        <w:color w:val="7030A0"/>
        <w:sz w:val="32"/>
        <w:szCs w:val="32"/>
      </w:rPr>
      <w:t>PRIORY FIELDS SURGERY</w:t>
    </w:r>
  </w:p>
  <w:p w:rsidR="001F6EA4" w:rsidRDefault="001F6EA4" w:rsidP="001F6EA4">
    <w:pPr>
      <w:ind w:right="180"/>
      <w:jc w:val="center"/>
      <w:rPr>
        <w:rFonts w:ascii="Calibri" w:hAnsi="Calibri"/>
        <w:b/>
        <w:sz w:val="32"/>
        <w:szCs w:val="32"/>
      </w:rPr>
    </w:pPr>
    <w:r>
      <w:rPr>
        <w:rFonts w:ascii="Calibri" w:hAnsi="Calibri"/>
        <w:b/>
        <w:sz w:val="32"/>
        <w:szCs w:val="32"/>
      </w:rPr>
      <w:t>Privacy Notice – Practice</w:t>
    </w:r>
  </w:p>
  <w:p w:rsidR="007D186D" w:rsidRDefault="007D1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21" w:rsidRDefault="00D83221" w:rsidP="00D83221">
    <w:pPr>
      <w:ind w:right="180"/>
      <w:jc w:val="center"/>
      <w:rPr>
        <w:rFonts w:ascii="Calibri" w:hAnsi="Calibri"/>
        <w:b/>
        <w:color w:val="7030A0"/>
        <w:sz w:val="32"/>
        <w:szCs w:val="32"/>
      </w:rPr>
    </w:pPr>
    <w:r w:rsidRPr="005547FA">
      <w:rPr>
        <w:rFonts w:ascii="Calibri" w:hAnsi="Calibri"/>
        <w:b/>
        <w:color w:val="7030A0"/>
        <w:sz w:val="32"/>
        <w:szCs w:val="32"/>
      </w:rPr>
      <w:t>PRIORY FIELDS SURGERY</w:t>
    </w:r>
  </w:p>
  <w:p w:rsidR="004707A4" w:rsidRDefault="007D186D" w:rsidP="00D83221">
    <w:pPr>
      <w:ind w:right="180"/>
      <w:jc w:val="center"/>
      <w:rPr>
        <w:rFonts w:ascii="Calibri" w:hAnsi="Calibri"/>
        <w:b/>
        <w:sz w:val="32"/>
        <w:szCs w:val="32"/>
      </w:rPr>
    </w:pPr>
    <w:r>
      <w:rPr>
        <w:rFonts w:ascii="Calibri" w:hAnsi="Calibri"/>
        <w:b/>
        <w:sz w:val="32"/>
        <w:szCs w:val="32"/>
      </w:rPr>
      <w:t>Privacy Notice – Practice</w:t>
    </w:r>
  </w:p>
  <w:p w:rsidR="005547FA" w:rsidRPr="00057B4A" w:rsidRDefault="005547FA" w:rsidP="00D83221">
    <w:pPr>
      <w:pBdr>
        <w:bottom w:val="single" w:sz="6" w:space="1" w:color="auto"/>
      </w:pBdr>
      <w:jc w:val="center"/>
      <w:rPr>
        <w:rFonts w:ascii="Calibri" w:hAnsi="Calibr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90142F"/>
    <w:multiLevelType w:val="hybridMultilevel"/>
    <w:tmpl w:val="FCC4A83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2814379"/>
    <w:multiLevelType w:val="hybridMultilevel"/>
    <w:tmpl w:val="54C2FF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11166"/>
    <w:multiLevelType w:val="hybridMultilevel"/>
    <w:tmpl w:val="6BAAFB8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DF01C2"/>
    <w:multiLevelType w:val="hybridMultilevel"/>
    <w:tmpl w:val="1D06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8C779E"/>
    <w:multiLevelType w:val="hybridMultilevel"/>
    <w:tmpl w:val="73169850"/>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67AC5"/>
    <w:multiLevelType w:val="hybridMultilevel"/>
    <w:tmpl w:val="98A2EEB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B505348"/>
    <w:multiLevelType w:val="hybridMultilevel"/>
    <w:tmpl w:val="7B68E31C"/>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2AE7DCF"/>
    <w:multiLevelType w:val="hybridMultilevel"/>
    <w:tmpl w:val="6AE2FE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BF2FB1"/>
    <w:multiLevelType w:val="hybridMultilevel"/>
    <w:tmpl w:val="CC324F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3F3C0F13"/>
    <w:multiLevelType w:val="hybridMultilevel"/>
    <w:tmpl w:val="A79A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8C5DFE"/>
    <w:multiLevelType w:val="hybridMultilevel"/>
    <w:tmpl w:val="2FA40EA0"/>
    <w:lvl w:ilvl="0" w:tplc="60D65E6A">
      <w:start w:val="1"/>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D3761"/>
    <w:multiLevelType w:val="hybridMultilevel"/>
    <w:tmpl w:val="60F40A8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1"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4" w15:restartNumberingAfterBreak="0">
    <w:nsid w:val="65F47F29"/>
    <w:multiLevelType w:val="hybridMultilevel"/>
    <w:tmpl w:val="EC6209AA"/>
    <w:lvl w:ilvl="0" w:tplc="EF7E7C74">
      <w:start w:val="7"/>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8054553"/>
    <w:multiLevelType w:val="hybridMultilevel"/>
    <w:tmpl w:val="67B06CA4"/>
    <w:lvl w:ilvl="0" w:tplc="DDA24F9C">
      <w:start w:val="3"/>
      <w:numFmt w:val="decimal"/>
      <w:lvlText w:val="%1."/>
      <w:lvlJc w:val="left"/>
      <w:pPr>
        <w:tabs>
          <w:tab w:val="num" w:pos="720"/>
        </w:tabs>
        <w:ind w:left="720" w:hanging="645"/>
      </w:pPr>
      <w:rPr>
        <w:rFonts w:cs="Times New Roman" w:hint="default"/>
      </w:rPr>
    </w:lvl>
    <w:lvl w:ilvl="1" w:tplc="08090019" w:tentative="1">
      <w:start w:val="1"/>
      <w:numFmt w:val="lowerLetter"/>
      <w:lvlText w:val="%2."/>
      <w:lvlJc w:val="left"/>
      <w:pPr>
        <w:tabs>
          <w:tab w:val="num" w:pos="1155"/>
        </w:tabs>
        <w:ind w:left="1155" w:hanging="360"/>
      </w:pPr>
      <w:rPr>
        <w:rFonts w:cs="Times New Roman"/>
      </w:rPr>
    </w:lvl>
    <w:lvl w:ilvl="2" w:tplc="0809001B" w:tentative="1">
      <w:start w:val="1"/>
      <w:numFmt w:val="lowerRoman"/>
      <w:lvlText w:val="%3."/>
      <w:lvlJc w:val="right"/>
      <w:pPr>
        <w:tabs>
          <w:tab w:val="num" w:pos="1875"/>
        </w:tabs>
        <w:ind w:left="1875" w:hanging="180"/>
      </w:pPr>
      <w:rPr>
        <w:rFonts w:cs="Times New Roman"/>
      </w:rPr>
    </w:lvl>
    <w:lvl w:ilvl="3" w:tplc="0809000F" w:tentative="1">
      <w:start w:val="1"/>
      <w:numFmt w:val="decimal"/>
      <w:lvlText w:val="%4."/>
      <w:lvlJc w:val="left"/>
      <w:pPr>
        <w:tabs>
          <w:tab w:val="num" w:pos="2595"/>
        </w:tabs>
        <w:ind w:left="2595" w:hanging="360"/>
      </w:pPr>
      <w:rPr>
        <w:rFonts w:cs="Times New Roman"/>
      </w:rPr>
    </w:lvl>
    <w:lvl w:ilvl="4" w:tplc="08090019" w:tentative="1">
      <w:start w:val="1"/>
      <w:numFmt w:val="lowerLetter"/>
      <w:lvlText w:val="%5."/>
      <w:lvlJc w:val="left"/>
      <w:pPr>
        <w:tabs>
          <w:tab w:val="num" w:pos="3315"/>
        </w:tabs>
        <w:ind w:left="3315" w:hanging="360"/>
      </w:pPr>
      <w:rPr>
        <w:rFonts w:cs="Times New Roman"/>
      </w:rPr>
    </w:lvl>
    <w:lvl w:ilvl="5" w:tplc="0809001B" w:tentative="1">
      <w:start w:val="1"/>
      <w:numFmt w:val="lowerRoman"/>
      <w:lvlText w:val="%6."/>
      <w:lvlJc w:val="right"/>
      <w:pPr>
        <w:tabs>
          <w:tab w:val="num" w:pos="4035"/>
        </w:tabs>
        <w:ind w:left="4035" w:hanging="180"/>
      </w:pPr>
      <w:rPr>
        <w:rFonts w:cs="Times New Roman"/>
      </w:rPr>
    </w:lvl>
    <w:lvl w:ilvl="6" w:tplc="0809000F" w:tentative="1">
      <w:start w:val="1"/>
      <w:numFmt w:val="decimal"/>
      <w:lvlText w:val="%7."/>
      <w:lvlJc w:val="left"/>
      <w:pPr>
        <w:tabs>
          <w:tab w:val="num" w:pos="4755"/>
        </w:tabs>
        <w:ind w:left="4755" w:hanging="360"/>
      </w:pPr>
      <w:rPr>
        <w:rFonts w:cs="Times New Roman"/>
      </w:rPr>
    </w:lvl>
    <w:lvl w:ilvl="7" w:tplc="08090019" w:tentative="1">
      <w:start w:val="1"/>
      <w:numFmt w:val="lowerLetter"/>
      <w:lvlText w:val="%8."/>
      <w:lvlJc w:val="left"/>
      <w:pPr>
        <w:tabs>
          <w:tab w:val="num" w:pos="5475"/>
        </w:tabs>
        <w:ind w:left="5475" w:hanging="360"/>
      </w:pPr>
      <w:rPr>
        <w:rFonts w:cs="Times New Roman"/>
      </w:rPr>
    </w:lvl>
    <w:lvl w:ilvl="8" w:tplc="0809001B" w:tentative="1">
      <w:start w:val="1"/>
      <w:numFmt w:val="lowerRoman"/>
      <w:lvlText w:val="%9."/>
      <w:lvlJc w:val="right"/>
      <w:pPr>
        <w:tabs>
          <w:tab w:val="num" w:pos="6195"/>
        </w:tabs>
        <w:ind w:left="6195" w:hanging="180"/>
      </w:pPr>
      <w:rPr>
        <w:rFonts w:cs="Times New Roman"/>
      </w:rPr>
    </w:lvl>
  </w:abstractNum>
  <w:abstractNum w:abstractNumId="26"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B774BD"/>
    <w:multiLevelType w:val="hybridMultilevel"/>
    <w:tmpl w:val="16341A3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248137D"/>
    <w:multiLevelType w:val="hybridMultilevel"/>
    <w:tmpl w:val="9AB477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041469"/>
    <w:multiLevelType w:val="hybridMultilevel"/>
    <w:tmpl w:val="7A2ED1F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A64F4"/>
    <w:multiLevelType w:val="hybridMultilevel"/>
    <w:tmpl w:val="DABC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74982"/>
    <w:multiLevelType w:val="hybridMultilevel"/>
    <w:tmpl w:val="404E74D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8B529D"/>
    <w:multiLevelType w:val="hybridMultilevel"/>
    <w:tmpl w:val="55201C80"/>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4"/>
  </w:num>
  <w:num w:numId="3">
    <w:abstractNumId w:val="1"/>
  </w:num>
  <w:num w:numId="4">
    <w:abstractNumId w:val="34"/>
  </w:num>
  <w:num w:numId="5">
    <w:abstractNumId w:val="28"/>
  </w:num>
  <w:num w:numId="6">
    <w:abstractNumId w:val="30"/>
  </w:num>
  <w:num w:numId="7">
    <w:abstractNumId w:val="8"/>
  </w:num>
  <w:num w:numId="8">
    <w:abstractNumId w:val="3"/>
  </w:num>
  <w:num w:numId="9">
    <w:abstractNumId w:val="10"/>
  </w:num>
  <w:num w:numId="10">
    <w:abstractNumId w:val="2"/>
  </w:num>
  <w:num w:numId="11">
    <w:abstractNumId w:val="11"/>
  </w:num>
  <w:num w:numId="12">
    <w:abstractNumId w:val="19"/>
  </w:num>
  <w:num w:numId="13">
    <w:abstractNumId w:val="29"/>
  </w:num>
  <w:num w:numId="14">
    <w:abstractNumId w:val="32"/>
  </w:num>
  <w:num w:numId="15">
    <w:abstractNumId w:val="4"/>
  </w:num>
  <w:num w:numId="16">
    <w:abstractNumId w:val="16"/>
  </w:num>
  <w:num w:numId="17">
    <w:abstractNumId w:val="18"/>
  </w:num>
  <w:num w:numId="18">
    <w:abstractNumId w:val="35"/>
  </w:num>
  <w:num w:numId="19">
    <w:abstractNumId w:val="9"/>
  </w:num>
  <w:num w:numId="20">
    <w:abstractNumId w:val="7"/>
  </w:num>
  <w:num w:numId="21">
    <w:abstractNumId w:val="6"/>
  </w:num>
  <w:num w:numId="22">
    <w:abstractNumId w:val="22"/>
  </w:num>
  <w:num w:numId="23">
    <w:abstractNumId w:val="17"/>
  </w:num>
  <w:num w:numId="24">
    <w:abstractNumId w:val="27"/>
  </w:num>
  <w:num w:numId="25">
    <w:abstractNumId w:val="20"/>
  </w:num>
  <w:num w:numId="26">
    <w:abstractNumId w:val="23"/>
  </w:num>
  <w:num w:numId="27">
    <w:abstractNumId w:val="33"/>
  </w:num>
  <w:num w:numId="28">
    <w:abstractNumId w:val="15"/>
  </w:num>
  <w:num w:numId="29">
    <w:abstractNumId w:val="31"/>
  </w:num>
  <w:num w:numId="30">
    <w:abstractNumId w:val="0"/>
  </w:num>
  <w:num w:numId="31">
    <w:abstractNumId w:val="14"/>
  </w:num>
  <w:num w:numId="32">
    <w:abstractNumId w:val="21"/>
  </w:num>
  <w:num w:numId="33">
    <w:abstractNumId w:val="5"/>
  </w:num>
  <w:num w:numId="34">
    <w:abstractNumId w:val="13"/>
  </w:num>
  <w:num w:numId="35">
    <w:abstractNumId w:val="2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6D"/>
    <w:rsid w:val="000034DB"/>
    <w:rsid w:val="000354C7"/>
    <w:rsid w:val="00057B4A"/>
    <w:rsid w:val="00060550"/>
    <w:rsid w:val="000900BB"/>
    <w:rsid w:val="00095143"/>
    <w:rsid w:val="000B0693"/>
    <w:rsid w:val="000C23AE"/>
    <w:rsid w:val="000C4CDB"/>
    <w:rsid w:val="000D3190"/>
    <w:rsid w:val="000E3807"/>
    <w:rsid w:val="00131EC3"/>
    <w:rsid w:val="00132AB2"/>
    <w:rsid w:val="00160C6D"/>
    <w:rsid w:val="00165CCD"/>
    <w:rsid w:val="0016719E"/>
    <w:rsid w:val="0019031E"/>
    <w:rsid w:val="001D773C"/>
    <w:rsid w:val="001F6EA4"/>
    <w:rsid w:val="00293DC8"/>
    <w:rsid w:val="002D0283"/>
    <w:rsid w:val="002E608D"/>
    <w:rsid w:val="002F6232"/>
    <w:rsid w:val="003807B9"/>
    <w:rsid w:val="0038160D"/>
    <w:rsid w:val="003E4270"/>
    <w:rsid w:val="00410742"/>
    <w:rsid w:val="00414AD8"/>
    <w:rsid w:val="00443542"/>
    <w:rsid w:val="004459D9"/>
    <w:rsid w:val="004707A4"/>
    <w:rsid w:val="00492D03"/>
    <w:rsid w:val="004B00C7"/>
    <w:rsid w:val="004B12B7"/>
    <w:rsid w:val="004C4B91"/>
    <w:rsid w:val="005433C2"/>
    <w:rsid w:val="00552AF6"/>
    <w:rsid w:val="00552DD0"/>
    <w:rsid w:val="005547FA"/>
    <w:rsid w:val="005C1D46"/>
    <w:rsid w:val="005E3A91"/>
    <w:rsid w:val="00674AE7"/>
    <w:rsid w:val="00691BCA"/>
    <w:rsid w:val="006E57BA"/>
    <w:rsid w:val="00734BC8"/>
    <w:rsid w:val="007D186D"/>
    <w:rsid w:val="007E53CD"/>
    <w:rsid w:val="00813ABC"/>
    <w:rsid w:val="0088055F"/>
    <w:rsid w:val="00896E83"/>
    <w:rsid w:val="008A058C"/>
    <w:rsid w:val="008A43DC"/>
    <w:rsid w:val="008A72EF"/>
    <w:rsid w:val="008B04C2"/>
    <w:rsid w:val="008C3A12"/>
    <w:rsid w:val="008D71C5"/>
    <w:rsid w:val="008E6B30"/>
    <w:rsid w:val="008F7788"/>
    <w:rsid w:val="00935F81"/>
    <w:rsid w:val="00991CA6"/>
    <w:rsid w:val="009E3E83"/>
    <w:rsid w:val="009F1993"/>
    <w:rsid w:val="00A25822"/>
    <w:rsid w:val="00A74AAC"/>
    <w:rsid w:val="00AB4D08"/>
    <w:rsid w:val="00AE1DA1"/>
    <w:rsid w:val="00B02726"/>
    <w:rsid w:val="00B44A42"/>
    <w:rsid w:val="00B84E6E"/>
    <w:rsid w:val="00BA7BE8"/>
    <w:rsid w:val="00BC12E2"/>
    <w:rsid w:val="00BE0AB2"/>
    <w:rsid w:val="00C26F4D"/>
    <w:rsid w:val="00C4701D"/>
    <w:rsid w:val="00CF53AA"/>
    <w:rsid w:val="00D47984"/>
    <w:rsid w:val="00D63747"/>
    <w:rsid w:val="00D74C61"/>
    <w:rsid w:val="00D83221"/>
    <w:rsid w:val="00D863B1"/>
    <w:rsid w:val="00D973F6"/>
    <w:rsid w:val="00DC4E46"/>
    <w:rsid w:val="00DC6CB0"/>
    <w:rsid w:val="00E07454"/>
    <w:rsid w:val="00E1733D"/>
    <w:rsid w:val="00E264E3"/>
    <w:rsid w:val="00E44BDC"/>
    <w:rsid w:val="00E917DD"/>
    <w:rsid w:val="00EC11D0"/>
    <w:rsid w:val="00EC4B69"/>
    <w:rsid w:val="00F50818"/>
    <w:rsid w:val="00F72125"/>
    <w:rsid w:val="00F86445"/>
    <w:rsid w:val="00FC2A34"/>
    <w:rsid w:val="00FC2C75"/>
    <w:rsid w:val="00FE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1D550"/>
  <w15:docId w15:val="{71DBFE33-445A-4C89-AA05-7B50006F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354C7"/>
    <w:pPr>
      <w:keepNext/>
      <w:outlineLvl w:val="0"/>
    </w:pPr>
    <w:rPr>
      <w:b/>
      <w:bCs/>
      <w:lang w:eastAsia="en-US"/>
    </w:rPr>
  </w:style>
  <w:style w:type="paragraph" w:styleId="Heading2">
    <w:name w:val="heading 2"/>
    <w:basedOn w:val="Normal"/>
    <w:next w:val="Normal"/>
    <w:link w:val="Heading2Char"/>
    <w:semiHidden/>
    <w:unhideWhenUsed/>
    <w:qFormat/>
    <w:rsid w:val="007D18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ABC"/>
    <w:pPr>
      <w:tabs>
        <w:tab w:val="center" w:pos="4153"/>
        <w:tab w:val="right" w:pos="8306"/>
      </w:tabs>
    </w:pPr>
  </w:style>
  <w:style w:type="paragraph" w:styleId="Footer">
    <w:name w:val="footer"/>
    <w:basedOn w:val="Normal"/>
    <w:link w:val="FooterChar"/>
    <w:uiPriority w:val="99"/>
    <w:rsid w:val="00813ABC"/>
    <w:pPr>
      <w:tabs>
        <w:tab w:val="center" w:pos="4153"/>
        <w:tab w:val="right" w:pos="8306"/>
      </w:tabs>
    </w:pPr>
  </w:style>
  <w:style w:type="character" w:styleId="PageNumber">
    <w:name w:val="page number"/>
    <w:basedOn w:val="DefaultParagraphFont"/>
    <w:rsid w:val="00813ABC"/>
    <w:rPr>
      <w:rFonts w:cs="Times New Roman"/>
    </w:rPr>
  </w:style>
  <w:style w:type="table" w:styleId="TableGrid">
    <w:name w:val="Table Grid"/>
    <w:basedOn w:val="TableNormal"/>
    <w:rsid w:val="00D8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C4CDB"/>
    <w:pPr>
      <w:jc w:val="center"/>
    </w:pPr>
    <w:rPr>
      <w:rFonts w:ascii="Garamond" w:hAnsi="Garamond" w:cs="Garamond"/>
      <w:b/>
      <w:bCs/>
      <w:sz w:val="36"/>
      <w:szCs w:val="36"/>
      <w:lang w:eastAsia="en-US"/>
    </w:rPr>
  </w:style>
  <w:style w:type="paragraph" w:styleId="BalloonText">
    <w:name w:val="Balloon Text"/>
    <w:basedOn w:val="Normal"/>
    <w:link w:val="BalloonTextChar"/>
    <w:rsid w:val="00C4701D"/>
    <w:rPr>
      <w:rFonts w:ascii="Tahoma" w:hAnsi="Tahoma" w:cs="Tahoma"/>
      <w:sz w:val="16"/>
      <w:szCs w:val="16"/>
    </w:rPr>
  </w:style>
  <w:style w:type="character" w:customStyle="1" w:styleId="BalloonTextChar">
    <w:name w:val="Balloon Text Char"/>
    <w:basedOn w:val="DefaultParagraphFont"/>
    <w:link w:val="BalloonText"/>
    <w:rsid w:val="00C4701D"/>
    <w:rPr>
      <w:rFonts w:ascii="Tahoma" w:hAnsi="Tahoma" w:cs="Tahoma"/>
      <w:sz w:val="16"/>
      <w:szCs w:val="16"/>
    </w:rPr>
  </w:style>
  <w:style w:type="character" w:customStyle="1" w:styleId="FooterChar">
    <w:name w:val="Footer Char"/>
    <w:basedOn w:val="DefaultParagraphFont"/>
    <w:link w:val="Footer"/>
    <w:uiPriority w:val="99"/>
    <w:qFormat/>
    <w:rsid w:val="003807B9"/>
    <w:rPr>
      <w:sz w:val="24"/>
      <w:szCs w:val="24"/>
    </w:rPr>
  </w:style>
  <w:style w:type="paragraph" w:styleId="ListParagraph">
    <w:name w:val="List Paragraph"/>
    <w:basedOn w:val="Normal"/>
    <w:link w:val="ListParagraphChar"/>
    <w:uiPriority w:val="34"/>
    <w:qFormat/>
    <w:rsid w:val="00D74C61"/>
    <w:pPr>
      <w:ind w:left="720"/>
      <w:contextualSpacing/>
    </w:pPr>
  </w:style>
  <w:style w:type="character" w:styleId="Hyperlink">
    <w:name w:val="Hyperlink"/>
    <w:rsid w:val="00D74C61"/>
    <w:rPr>
      <w:color w:val="0000FF"/>
      <w:u w:val="single"/>
    </w:rPr>
  </w:style>
  <w:style w:type="character" w:customStyle="1" w:styleId="Heading2Char">
    <w:name w:val="Heading 2 Char"/>
    <w:basedOn w:val="DefaultParagraphFont"/>
    <w:link w:val="Heading2"/>
    <w:semiHidden/>
    <w:rsid w:val="007D186D"/>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uiPriority w:val="99"/>
    <w:qFormat/>
    <w:rsid w:val="007D186D"/>
    <w:rPr>
      <w:sz w:val="24"/>
      <w:szCs w:val="24"/>
    </w:rPr>
  </w:style>
  <w:style w:type="paragraph" w:styleId="NormalWeb">
    <w:name w:val="Normal (Web)"/>
    <w:basedOn w:val="Normal"/>
    <w:uiPriority w:val="99"/>
    <w:unhideWhenUsed/>
    <w:qFormat/>
    <w:rsid w:val="007D186D"/>
    <w:pPr>
      <w:spacing w:before="100" w:beforeAutospacing="1" w:after="100" w:afterAutospacing="1"/>
    </w:pPr>
  </w:style>
  <w:style w:type="character" w:customStyle="1" w:styleId="ListParagraphChar">
    <w:name w:val="List Paragraph Char"/>
    <w:basedOn w:val="DefaultParagraphFont"/>
    <w:link w:val="ListParagraph"/>
    <w:uiPriority w:val="34"/>
    <w:rsid w:val="007D18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31760">
      <w:bodyDiv w:val="1"/>
      <w:marLeft w:val="0"/>
      <w:marRight w:val="0"/>
      <w:marTop w:val="0"/>
      <w:marBottom w:val="0"/>
      <w:divBdr>
        <w:top w:val="none" w:sz="0" w:space="0" w:color="auto"/>
        <w:left w:val="none" w:sz="0" w:space="0" w:color="auto"/>
        <w:bottom w:val="none" w:sz="0" w:space="0" w:color="auto"/>
        <w:right w:val="none" w:sz="0" w:space="0" w:color="auto"/>
      </w:divBdr>
    </w:div>
    <w:div w:id="423036571">
      <w:bodyDiv w:val="1"/>
      <w:marLeft w:val="0"/>
      <w:marRight w:val="0"/>
      <w:marTop w:val="0"/>
      <w:marBottom w:val="0"/>
      <w:divBdr>
        <w:top w:val="none" w:sz="0" w:space="0" w:color="auto"/>
        <w:left w:val="none" w:sz="0" w:space="0" w:color="auto"/>
        <w:bottom w:val="none" w:sz="0" w:space="0" w:color="auto"/>
        <w:right w:val="none" w:sz="0" w:space="0" w:color="auto"/>
      </w:divBdr>
    </w:div>
    <w:div w:id="659500519">
      <w:bodyDiv w:val="1"/>
      <w:marLeft w:val="0"/>
      <w:marRight w:val="0"/>
      <w:marTop w:val="0"/>
      <w:marBottom w:val="0"/>
      <w:divBdr>
        <w:top w:val="none" w:sz="0" w:space="0" w:color="auto"/>
        <w:left w:val="none" w:sz="0" w:space="0" w:color="auto"/>
        <w:bottom w:val="none" w:sz="0" w:space="0" w:color="auto"/>
        <w:right w:val="none" w:sz="0" w:space="0" w:color="auto"/>
      </w:divBdr>
    </w:div>
    <w:div w:id="815562134">
      <w:bodyDiv w:val="1"/>
      <w:marLeft w:val="0"/>
      <w:marRight w:val="0"/>
      <w:marTop w:val="0"/>
      <w:marBottom w:val="0"/>
      <w:divBdr>
        <w:top w:val="none" w:sz="0" w:space="0" w:color="auto"/>
        <w:left w:val="none" w:sz="0" w:space="0" w:color="auto"/>
        <w:bottom w:val="none" w:sz="0" w:space="0" w:color="auto"/>
        <w:right w:val="none" w:sz="0" w:space="0" w:color="auto"/>
      </w:divBdr>
    </w:div>
    <w:div w:id="1670937624">
      <w:bodyDiv w:val="1"/>
      <w:marLeft w:val="0"/>
      <w:marRight w:val="0"/>
      <w:marTop w:val="0"/>
      <w:marBottom w:val="0"/>
      <w:divBdr>
        <w:top w:val="none" w:sz="0" w:space="0" w:color="auto"/>
        <w:left w:val="none" w:sz="0" w:space="0" w:color="auto"/>
        <w:bottom w:val="none" w:sz="0" w:space="0" w:color="auto"/>
        <w:right w:val="none" w:sz="0" w:space="0" w:color="auto"/>
      </w:divBdr>
    </w:div>
    <w:div w:id="1877037631">
      <w:bodyDiv w:val="1"/>
      <w:marLeft w:val="0"/>
      <w:marRight w:val="0"/>
      <w:marTop w:val="0"/>
      <w:marBottom w:val="0"/>
      <w:divBdr>
        <w:top w:val="none" w:sz="0" w:space="0" w:color="auto"/>
        <w:left w:val="none" w:sz="0" w:space="0" w:color="auto"/>
        <w:bottom w:val="none" w:sz="0" w:space="0" w:color="auto"/>
        <w:right w:val="none" w:sz="0" w:space="0" w:color="auto"/>
      </w:divBdr>
    </w:div>
    <w:div w:id="2043355231">
      <w:bodyDiv w:val="1"/>
      <w:marLeft w:val="0"/>
      <w:marRight w:val="0"/>
      <w:marTop w:val="0"/>
      <w:marBottom w:val="0"/>
      <w:divBdr>
        <w:top w:val="none" w:sz="0" w:space="0" w:color="auto"/>
        <w:left w:val="none" w:sz="0" w:space="0" w:color="auto"/>
        <w:bottom w:val="none" w:sz="0" w:space="0" w:color="auto"/>
        <w:right w:val="none" w:sz="0" w:space="0" w:color="auto"/>
      </w:divBdr>
    </w:div>
    <w:div w:id="20729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 TargetMode="External"/><Relationship Id="rId18" Type="http://schemas.openxmlformats.org/officeDocument/2006/relationships/hyperlink" Target="https://digital.nhs.uk/data-and-information/data-collections-and-data-sets/data-collections/general-practice-data-for-planning-and-research/about-the-gpdpr-programme" TargetMode="External"/><Relationship Id="rId26" Type="http://schemas.openxmlformats.org/officeDocument/2006/relationships/hyperlink" Target="https://digital.nhs.uk/services/national-data-opt-out/information-for-gp-practices" TargetMode="External"/><Relationship Id="rId39" Type="http://schemas.openxmlformats.org/officeDocument/2006/relationships/header" Target="header3.xml"/><Relationship Id="rId21" Type="http://schemas.openxmlformats.org/officeDocument/2006/relationships/hyperlink" Target="https://assets.publishing.service.gov.uk/government/uploads/system/uploads/attachment_data/file/535024/data-security-review.PDF" TargetMode="External"/><Relationship Id="rId34" Type="http://schemas.openxmlformats.org/officeDocument/2006/relationships/hyperlink" Target="https://digital.nhs.uk/services/spin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 TargetMode="External"/><Relationship Id="rId20" Type="http://schemas.openxmlformats.org/officeDocument/2006/relationships/hyperlink" Target="https://www.nhs.uk/using-the-nhs/about-the-nhs/opt-out-of-sharing-your-health-records/"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article/5"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yperlink" Target="https://www.legislation.gov.uk/ukpga/2018/12/contents" TargetMode="External"/><Relationship Id="rId37" Type="http://schemas.openxmlformats.org/officeDocument/2006/relationships/hyperlink" Target="https://www.nhs.uk/your-nhs-data-matters/manage-your-choice/"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nhs.uk/your-nhs-data-matters/manage-your-choice/" TargetMode="External"/><Relationship Id="rId23" Type="http://schemas.openxmlformats.org/officeDocument/2006/relationships/hyperlink" Target="https://www.e-lfh.org.uk/programmes/national-data-opt-out-training/" TargetMode="External"/><Relationship Id="rId28" Type="http://schemas.openxmlformats.org/officeDocument/2006/relationships/footer" Target="footer1.xml"/><Relationship Id="rId36" Type="http://schemas.openxmlformats.org/officeDocument/2006/relationships/hyperlink" Target="https://ico.org.uk/for-the-public/" TargetMode="External"/><Relationship Id="rId10" Type="http://schemas.openxmlformats.org/officeDocument/2006/relationships/hyperlink" Target="https://www.legislation.gov.uk/ukpga/2018/12/contents" TargetMode="External"/><Relationship Id="rId19" Type="http://schemas.openxmlformats.org/officeDocument/2006/relationships/hyperlink" Target="https://digital.nhs.uk/your-dat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digital.nhs.uk/services/national-data-opt-out/understanding-the-national-data-opt-out/setting-or-changing-a-national-data-opt-out-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yperlink" Target="https://transform.england.nhs.uk/information-governance/guidance/records-management-code/" TargetMode="External"/><Relationship Id="rId8" Type="http://schemas.openxmlformats.org/officeDocument/2006/relationships/hyperlink" Target="mailto:Cpicb.dataprotectionofficer@nhs.net" TargetMode="External"/><Relationship Id="rId3" Type="http://schemas.openxmlformats.org/officeDocument/2006/relationships/styles" Target="styles.xml"/><Relationship Id="rId12" Type="http://schemas.openxmlformats.org/officeDocument/2006/relationships/hyperlink" Target="https://www.legislation.gov.uk/eur/2016/679/chapter/III" TargetMode="External"/><Relationship Id="rId17" Type="http://schemas.openxmlformats.org/officeDocument/2006/relationships/hyperlink" Target="https://digital.nhs.uk/data-and-information/data-collections-and-data-sets/data-collections/general-practice-data-for-planning-and-research"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assets.nhs.uk/prod/documents/Manage_your_choice_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EE97B-4EBD-4596-AD8C-AD444C0E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2834</Words>
  <Characters>17360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PRIORY FIELDS SURGERY</vt:lpstr>
    </vt:vector>
  </TitlesOfParts>
  <Company>NHS</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 FIELDS SURGERY</dc:title>
  <dc:creator>irene callicott</dc:creator>
  <cp:lastModifiedBy>Emily Ross</cp:lastModifiedBy>
  <cp:revision>2</cp:revision>
  <cp:lastPrinted>2015-10-22T13:13:00Z</cp:lastPrinted>
  <dcterms:created xsi:type="dcterms:W3CDTF">2025-07-25T08:40:00Z</dcterms:created>
  <dcterms:modified xsi:type="dcterms:W3CDTF">2025-07-25T08:40:00Z</dcterms:modified>
</cp:coreProperties>
</file>