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529"/>
      </w:tblGrid>
      <w:tr w:rsidR="00812A18" w:rsidRPr="00A2278D" w14:paraId="395850EC" w14:textId="77777777" w:rsidTr="21860E21">
        <w:trPr>
          <w:trHeight w:val="914"/>
        </w:trPr>
        <w:tc>
          <w:tcPr>
            <w:tcW w:w="10472" w:type="dxa"/>
            <w:gridSpan w:val="2"/>
            <w:noWrap/>
          </w:tcPr>
          <w:p w14:paraId="69061E9E" w14:textId="77777777" w:rsidR="00896346" w:rsidRPr="00A2278D" w:rsidRDefault="00896346" w:rsidP="006B6573">
            <w:pPr>
              <w:spacing w:after="0" w:line="360" w:lineRule="auto"/>
              <w:rPr>
                <w:rFonts w:ascii="Arial" w:hAnsi="Arial" w:cs="Arial"/>
                <w:b/>
                <w:color w:val="000000"/>
                <w:sz w:val="28"/>
                <w:szCs w:val="28"/>
                <w:lang w:eastAsia="en-GB"/>
              </w:rPr>
            </w:pPr>
            <w:r w:rsidRPr="00A2278D">
              <w:rPr>
                <w:rFonts w:ascii="Arial" w:hAnsi="Arial" w:cs="Arial"/>
                <w:b/>
                <w:color w:val="000000"/>
                <w:sz w:val="28"/>
                <w:szCs w:val="28"/>
                <w:lang w:eastAsia="en-GB"/>
              </w:rPr>
              <w:t>The records we keep enable us to plan for your care.</w:t>
            </w:r>
          </w:p>
          <w:p w14:paraId="2AD18238" w14:textId="77777777" w:rsidR="00896346" w:rsidRPr="00A2278D" w:rsidRDefault="00896346" w:rsidP="006B6573">
            <w:pPr>
              <w:spacing w:after="0" w:line="360" w:lineRule="auto"/>
              <w:rPr>
                <w:rFonts w:ascii="Arial" w:hAnsi="Arial" w:cs="Arial"/>
                <w:b/>
                <w:color w:val="000000"/>
                <w:sz w:val="28"/>
                <w:szCs w:val="28"/>
                <w:lang w:eastAsia="en-GB"/>
              </w:rPr>
            </w:pPr>
          </w:p>
          <w:p w14:paraId="427D6A9F"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8"/>
                <w:lang w:eastAsia="en-GB"/>
              </w:rPr>
              <w:t xml:space="preserve">This practice keeps data on you that we apply searches and algorithms to in order to identify from preventive interventions.  </w:t>
            </w:r>
          </w:p>
          <w:p w14:paraId="60702C27"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This means using only the data we hold or in certain circumstances linking that data to data held elsewhere by other organisations, and usually processed by organisations within or bound by contracts with the NHS.</w:t>
            </w:r>
          </w:p>
          <w:p w14:paraId="4A5ABE91" w14:textId="77777777" w:rsidR="00896346" w:rsidRPr="00A2278D" w:rsidRDefault="00896346" w:rsidP="006B6573">
            <w:pPr>
              <w:spacing w:after="0" w:line="360" w:lineRule="auto"/>
              <w:rPr>
                <w:rFonts w:ascii="Arial" w:hAnsi="Arial" w:cs="Arial"/>
                <w:color w:val="000000"/>
                <w:sz w:val="28"/>
                <w:szCs w:val="24"/>
                <w:lang w:eastAsia="en-GB"/>
              </w:rPr>
            </w:pPr>
          </w:p>
          <w:p w14:paraId="164D97D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w:t>
            </w:r>
            <w:r w:rsidR="00856CCA" w:rsidRPr="00A2278D">
              <w:rPr>
                <w:rFonts w:ascii="Arial" w:hAnsi="Arial" w:cs="Arial"/>
                <w:color w:val="000000"/>
                <w:sz w:val="28"/>
                <w:szCs w:val="24"/>
                <w:lang w:eastAsia="en-GB"/>
              </w:rPr>
              <w:t>disease.</w:t>
            </w:r>
          </w:p>
          <w:p w14:paraId="39C61048" w14:textId="77777777" w:rsidR="00896346" w:rsidRPr="00A2278D" w:rsidRDefault="00896346" w:rsidP="006B6573">
            <w:pPr>
              <w:spacing w:after="0" w:line="360" w:lineRule="auto"/>
              <w:rPr>
                <w:rFonts w:ascii="Arial" w:hAnsi="Arial" w:cs="Arial"/>
                <w:color w:val="000000"/>
                <w:sz w:val="28"/>
                <w:szCs w:val="24"/>
                <w:lang w:eastAsia="en-GB"/>
              </w:rPr>
            </w:pPr>
          </w:p>
          <w:p w14:paraId="7E6B6E7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You have the right to object to our processing your data in these circumstances and before any decision </w:t>
            </w:r>
            <w:r w:rsidR="000E491B" w:rsidRPr="00A2278D">
              <w:rPr>
                <w:rFonts w:ascii="Arial" w:hAnsi="Arial" w:cs="Arial"/>
                <w:color w:val="000000"/>
                <w:sz w:val="28"/>
                <w:szCs w:val="24"/>
                <w:lang w:eastAsia="en-GB"/>
              </w:rPr>
              <w:t xml:space="preserve">based upon that processing </w:t>
            </w:r>
            <w:r w:rsidRPr="00A2278D">
              <w:rPr>
                <w:rFonts w:ascii="Arial" w:hAnsi="Arial" w:cs="Arial"/>
                <w:color w:val="000000"/>
                <w:sz w:val="28"/>
                <w:szCs w:val="24"/>
                <w:lang w:eastAsia="en-GB"/>
              </w:rPr>
              <w:t xml:space="preserve">is made about you. Processing of this type is only lawfully allowed where it results in individuals being identified with their associated calculated risk. It is not lawful for this processing to be used for other </w:t>
            </w:r>
            <w:r w:rsidR="00856CCA" w:rsidRPr="00A2278D">
              <w:rPr>
                <w:rFonts w:ascii="Arial" w:hAnsi="Arial" w:cs="Arial"/>
                <w:color w:val="000000"/>
                <w:sz w:val="28"/>
                <w:szCs w:val="24"/>
                <w:lang w:eastAsia="en-GB"/>
              </w:rPr>
              <w:t>ill-defined</w:t>
            </w:r>
            <w:r w:rsidRPr="00A2278D">
              <w:rPr>
                <w:rFonts w:ascii="Arial" w:hAnsi="Arial" w:cs="Arial"/>
                <w:color w:val="000000"/>
                <w:sz w:val="28"/>
                <w:szCs w:val="24"/>
                <w:lang w:eastAsia="en-GB"/>
              </w:rPr>
              <w:t xml:space="preserve"> purposes, such as “health analytics”. </w:t>
            </w:r>
          </w:p>
          <w:p w14:paraId="7A7918E0" w14:textId="77777777" w:rsidR="00896346" w:rsidRPr="00A2278D" w:rsidRDefault="00896346" w:rsidP="006B6573">
            <w:pPr>
              <w:spacing w:after="0" w:line="360" w:lineRule="auto"/>
              <w:rPr>
                <w:rFonts w:ascii="Arial" w:hAnsi="Arial" w:cs="Arial"/>
                <w:color w:val="000000"/>
                <w:sz w:val="28"/>
                <w:szCs w:val="24"/>
                <w:lang w:eastAsia="en-GB"/>
              </w:rPr>
            </w:pPr>
          </w:p>
          <w:p w14:paraId="12BC472F" w14:textId="55103D23"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r w:rsidR="00A2278D">
              <w:rPr>
                <w:rFonts w:ascii="Arial" w:hAnsi="Arial" w:cs="Arial"/>
                <w:color w:val="000000"/>
                <w:sz w:val="28"/>
                <w:szCs w:val="24"/>
                <w:lang w:eastAsia="en-GB"/>
              </w:rPr>
              <w:t xml:space="preserve"> in order to provide you with medical care</w:t>
            </w:r>
            <w:r w:rsidRPr="00A2278D">
              <w:rPr>
                <w:rFonts w:ascii="Arial" w:hAnsi="Arial" w:cs="Arial"/>
                <w:color w:val="000000"/>
                <w:sz w:val="28"/>
                <w:szCs w:val="24"/>
                <w:lang w:eastAsia="en-GB"/>
              </w:rPr>
              <w:t>.</w:t>
            </w:r>
          </w:p>
          <w:p w14:paraId="670EAEE4" w14:textId="77777777" w:rsidR="00812A18" w:rsidRPr="00A2278D" w:rsidRDefault="00812A18" w:rsidP="00A2278D">
            <w:pPr>
              <w:spacing w:after="0" w:line="360" w:lineRule="auto"/>
              <w:rPr>
                <w:rFonts w:ascii="Arial" w:hAnsi="Arial" w:cs="Arial"/>
                <w:sz w:val="24"/>
                <w:szCs w:val="24"/>
                <w:lang w:eastAsia="en-GB"/>
              </w:rPr>
            </w:pPr>
          </w:p>
        </w:tc>
      </w:tr>
      <w:tr w:rsidR="002C7B02" w:rsidRPr="00A2278D" w14:paraId="15F76099" w14:textId="77777777" w:rsidTr="21860E21">
        <w:trPr>
          <w:trHeight w:val="914"/>
        </w:trPr>
        <w:tc>
          <w:tcPr>
            <w:tcW w:w="2943" w:type="dxa"/>
            <w:noWrap/>
          </w:tcPr>
          <w:p w14:paraId="0C253D63" w14:textId="77777777" w:rsidR="00CB1B71" w:rsidRPr="00A2278D" w:rsidRDefault="00CB1B71" w:rsidP="006B6573">
            <w:pPr>
              <w:spacing w:after="0" w:line="360" w:lineRule="auto"/>
              <w:rPr>
                <w:rFonts w:ascii="Arial" w:hAnsi="Arial" w:cs="Arial"/>
                <w:b/>
                <w:sz w:val="24"/>
                <w:szCs w:val="24"/>
                <w:lang w:eastAsia="en-GB"/>
              </w:rPr>
            </w:pPr>
            <w:r w:rsidRPr="00A2278D">
              <w:rPr>
                <w:rFonts w:ascii="Arial" w:hAnsi="Arial" w:cs="Arial"/>
                <w:sz w:val="24"/>
                <w:szCs w:val="24"/>
                <w:lang w:eastAsia="en-GB"/>
              </w:rPr>
              <w:t>1</w:t>
            </w:r>
            <w:r w:rsidRPr="00A2278D">
              <w:rPr>
                <w:rFonts w:ascii="Arial" w:hAnsi="Arial" w:cs="Arial"/>
                <w:b/>
                <w:sz w:val="24"/>
                <w:szCs w:val="24"/>
                <w:lang w:eastAsia="en-GB"/>
              </w:rPr>
              <w:t xml:space="preserve">) Controller </w:t>
            </w:r>
            <w:r w:rsidRPr="00A2278D">
              <w:rPr>
                <w:rFonts w:ascii="Arial" w:hAnsi="Arial" w:cs="Arial"/>
                <w:sz w:val="24"/>
                <w:szCs w:val="24"/>
                <w:lang w:eastAsia="en-GB"/>
              </w:rPr>
              <w:t>contact details</w:t>
            </w:r>
          </w:p>
          <w:p w14:paraId="0BB0B5AB" w14:textId="77777777" w:rsidR="00CB1B71" w:rsidRPr="00A2278D" w:rsidRDefault="00CB1B71" w:rsidP="006B6573">
            <w:pPr>
              <w:spacing w:after="0" w:line="360" w:lineRule="auto"/>
              <w:rPr>
                <w:rFonts w:ascii="Arial" w:hAnsi="Arial" w:cs="Arial"/>
                <w:sz w:val="24"/>
                <w:szCs w:val="24"/>
                <w:lang w:eastAsia="en-GB"/>
              </w:rPr>
            </w:pPr>
          </w:p>
          <w:p w14:paraId="1536052A" w14:textId="77777777" w:rsidR="00B7041D" w:rsidRPr="00A2278D" w:rsidRDefault="00B7041D" w:rsidP="006B6573">
            <w:pPr>
              <w:spacing w:after="0" w:line="360" w:lineRule="auto"/>
              <w:rPr>
                <w:rFonts w:ascii="Arial" w:hAnsi="Arial" w:cs="Arial"/>
                <w:sz w:val="24"/>
                <w:szCs w:val="24"/>
                <w:lang w:eastAsia="en-GB"/>
              </w:rPr>
            </w:pPr>
          </w:p>
        </w:tc>
        <w:tc>
          <w:tcPr>
            <w:tcW w:w="7529" w:type="dxa"/>
            <w:noWrap/>
          </w:tcPr>
          <w:p w14:paraId="3813E196" w14:textId="77777777" w:rsidR="006F142D" w:rsidRPr="006F142D" w:rsidRDefault="006F142D" w:rsidP="006F142D">
            <w:pPr>
              <w:spacing w:after="0" w:line="240" w:lineRule="auto"/>
              <w:rPr>
                <w:rFonts w:ascii="Arial" w:eastAsia="Arial" w:hAnsi="Arial" w:cs="Arial"/>
                <w:color w:val="000000" w:themeColor="text1"/>
                <w:sz w:val="24"/>
                <w:szCs w:val="24"/>
              </w:rPr>
            </w:pPr>
            <w:r w:rsidRPr="006F142D">
              <w:rPr>
                <w:rFonts w:ascii="Arial" w:eastAsia="Arial" w:hAnsi="Arial" w:cs="Arial"/>
                <w:color w:val="000000" w:themeColor="text1"/>
                <w:sz w:val="24"/>
                <w:szCs w:val="24"/>
              </w:rPr>
              <w:t>Sundridge Medical Practice</w:t>
            </w:r>
          </w:p>
          <w:p w14:paraId="6DC20D95" w14:textId="77777777" w:rsidR="006F142D" w:rsidRPr="006F142D" w:rsidRDefault="006F142D" w:rsidP="006F142D">
            <w:pPr>
              <w:spacing w:after="0" w:line="240" w:lineRule="auto"/>
              <w:rPr>
                <w:rFonts w:ascii="Arial" w:eastAsia="Arial" w:hAnsi="Arial" w:cs="Arial"/>
                <w:color w:val="000000" w:themeColor="text1"/>
                <w:sz w:val="24"/>
                <w:szCs w:val="24"/>
              </w:rPr>
            </w:pPr>
            <w:r w:rsidRPr="006F142D">
              <w:rPr>
                <w:rFonts w:ascii="Arial" w:eastAsia="Arial" w:hAnsi="Arial" w:cs="Arial"/>
                <w:color w:val="000000" w:themeColor="text1"/>
                <w:sz w:val="24"/>
                <w:szCs w:val="24"/>
              </w:rPr>
              <w:t>84 London Lane,</w:t>
            </w:r>
          </w:p>
          <w:p w14:paraId="48900204" w14:textId="77777777" w:rsidR="006F142D" w:rsidRPr="006F142D" w:rsidRDefault="006F142D" w:rsidP="006F142D">
            <w:pPr>
              <w:spacing w:after="0" w:line="240" w:lineRule="auto"/>
              <w:rPr>
                <w:rFonts w:ascii="Arial" w:eastAsia="Arial" w:hAnsi="Arial" w:cs="Arial"/>
                <w:color w:val="000000" w:themeColor="text1"/>
                <w:sz w:val="24"/>
                <w:szCs w:val="24"/>
              </w:rPr>
            </w:pPr>
            <w:r w:rsidRPr="006F142D">
              <w:rPr>
                <w:rFonts w:ascii="Arial" w:eastAsia="Arial" w:hAnsi="Arial" w:cs="Arial"/>
                <w:color w:val="000000" w:themeColor="text1"/>
                <w:sz w:val="24"/>
                <w:szCs w:val="24"/>
              </w:rPr>
              <w:t>Bromley,</w:t>
            </w:r>
          </w:p>
          <w:p w14:paraId="57AA3B14" w14:textId="77777777" w:rsidR="006F142D" w:rsidRPr="006F142D" w:rsidRDefault="006F142D" w:rsidP="006F142D">
            <w:pPr>
              <w:spacing w:after="0" w:line="240" w:lineRule="auto"/>
              <w:rPr>
                <w:rFonts w:ascii="Arial" w:eastAsia="Arial" w:hAnsi="Arial" w:cs="Arial"/>
                <w:color w:val="000000" w:themeColor="text1"/>
                <w:sz w:val="24"/>
                <w:szCs w:val="24"/>
              </w:rPr>
            </w:pPr>
            <w:r w:rsidRPr="006F142D">
              <w:rPr>
                <w:rFonts w:ascii="Arial" w:eastAsia="Arial" w:hAnsi="Arial" w:cs="Arial"/>
                <w:color w:val="000000" w:themeColor="text1"/>
                <w:sz w:val="24"/>
                <w:szCs w:val="24"/>
              </w:rPr>
              <w:t>Kent,</w:t>
            </w:r>
          </w:p>
          <w:p w14:paraId="38A9501F" w14:textId="77777777" w:rsidR="006F142D" w:rsidRPr="006F142D" w:rsidRDefault="006F142D" w:rsidP="006F142D">
            <w:pPr>
              <w:spacing w:after="0" w:line="240" w:lineRule="auto"/>
              <w:rPr>
                <w:rFonts w:ascii="Arial" w:eastAsia="Arial" w:hAnsi="Arial" w:cs="Arial"/>
                <w:color w:val="000000" w:themeColor="text1"/>
                <w:sz w:val="24"/>
                <w:szCs w:val="24"/>
              </w:rPr>
            </w:pPr>
            <w:r w:rsidRPr="006F142D">
              <w:rPr>
                <w:rFonts w:ascii="Arial" w:eastAsia="Arial" w:hAnsi="Arial" w:cs="Arial"/>
                <w:color w:val="000000" w:themeColor="text1"/>
                <w:sz w:val="24"/>
                <w:szCs w:val="24"/>
              </w:rPr>
              <w:t>BR1 4HE</w:t>
            </w:r>
          </w:p>
          <w:p w14:paraId="527397A4" w14:textId="77777777" w:rsidR="006F142D" w:rsidRPr="006F142D" w:rsidRDefault="006F142D" w:rsidP="006F142D">
            <w:pPr>
              <w:spacing w:after="0" w:line="240" w:lineRule="auto"/>
              <w:rPr>
                <w:rFonts w:ascii="Arial" w:eastAsia="Arial" w:hAnsi="Arial" w:cs="Arial"/>
                <w:color w:val="000000" w:themeColor="text1"/>
                <w:sz w:val="24"/>
                <w:szCs w:val="24"/>
              </w:rPr>
            </w:pPr>
            <w:r w:rsidRPr="006F142D">
              <w:rPr>
                <w:rFonts w:ascii="Arial" w:eastAsia="Arial" w:hAnsi="Arial" w:cs="Arial"/>
                <w:color w:val="000000" w:themeColor="text1"/>
                <w:sz w:val="24"/>
                <w:szCs w:val="24"/>
              </w:rPr>
              <w:t xml:space="preserve">Tel: 020 8466 8844  </w:t>
            </w:r>
          </w:p>
          <w:p w14:paraId="7F05A0D1" w14:textId="5FD4D422" w:rsidR="006A6874" w:rsidRPr="00A2278D" w:rsidRDefault="006A6874" w:rsidP="74101318">
            <w:pPr>
              <w:spacing w:after="0" w:line="240" w:lineRule="auto"/>
              <w:rPr>
                <w:rFonts w:ascii="Arial" w:eastAsia="Arial" w:hAnsi="Arial" w:cs="Arial"/>
                <w:color w:val="000000" w:themeColor="text1"/>
                <w:sz w:val="24"/>
                <w:szCs w:val="24"/>
                <w:lang w:val="en-US"/>
              </w:rPr>
            </w:pPr>
          </w:p>
        </w:tc>
      </w:tr>
      <w:tr w:rsidR="00CB1B71" w:rsidRPr="00A2278D" w14:paraId="1CE458B1" w14:textId="77777777" w:rsidTr="21860E21">
        <w:trPr>
          <w:trHeight w:val="1071"/>
        </w:trPr>
        <w:tc>
          <w:tcPr>
            <w:tcW w:w="2943" w:type="dxa"/>
            <w:noWrap/>
          </w:tcPr>
          <w:p w14:paraId="4E418BFF" w14:textId="77777777" w:rsidR="00CB1B71" w:rsidRPr="00A2278D" w:rsidRDefault="00CB1B71" w:rsidP="006B6573">
            <w:pPr>
              <w:spacing w:after="0" w:line="360" w:lineRule="auto"/>
              <w:rPr>
                <w:rFonts w:ascii="Arial" w:hAnsi="Arial" w:cs="Arial"/>
                <w:sz w:val="24"/>
                <w:szCs w:val="24"/>
                <w:lang w:eastAsia="en-GB"/>
              </w:rPr>
            </w:pPr>
            <w:r w:rsidRPr="00A2278D">
              <w:rPr>
                <w:rFonts w:ascii="Arial" w:hAnsi="Arial" w:cs="Arial"/>
                <w:b/>
                <w:sz w:val="24"/>
                <w:szCs w:val="24"/>
                <w:lang w:eastAsia="en-GB"/>
              </w:rPr>
              <w:t xml:space="preserve">2) Data </w:t>
            </w:r>
            <w:r w:rsidR="003902E4" w:rsidRPr="00A2278D">
              <w:rPr>
                <w:rFonts w:ascii="Arial" w:hAnsi="Arial" w:cs="Arial"/>
                <w:b/>
                <w:sz w:val="24"/>
                <w:szCs w:val="24"/>
                <w:lang w:eastAsia="en-GB"/>
              </w:rPr>
              <w:t>P</w:t>
            </w:r>
            <w:r w:rsidRPr="00A2278D">
              <w:rPr>
                <w:rFonts w:ascii="Arial" w:hAnsi="Arial" w:cs="Arial"/>
                <w:b/>
                <w:sz w:val="24"/>
                <w:szCs w:val="24"/>
                <w:lang w:eastAsia="en-GB"/>
              </w:rPr>
              <w:t xml:space="preserve">rotection </w:t>
            </w:r>
            <w:r w:rsidR="003902E4" w:rsidRPr="00A2278D">
              <w:rPr>
                <w:rFonts w:ascii="Arial" w:hAnsi="Arial" w:cs="Arial"/>
                <w:b/>
                <w:sz w:val="24"/>
                <w:szCs w:val="24"/>
                <w:lang w:eastAsia="en-GB"/>
              </w:rPr>
              <w:t>O</w:t>
            </w:r>
            <w:r w:rsidRPr="00A2278D">
              <w:rPr>
                <w:rFonts w:ascii="Arial" w:hAnsi="Arial" w:cs="Arial"/>
                <w:b/>
                <w:sz w:val="24"/>
                <w:szCs w:val="24"/>
                <w:lang w:eastAsia="en-GB"/>
              </w:rPr>
              <w:t>fficer</w:t>
            </w:r>
            <w:r w:rsidR="003902E4" w:rsidRPr="00A2278D">
              <w:rPr>
                <w:rFonts w:ascii="Arial" w:hAnsi="Arial" w:cs="Arial"/>
                <w:b/>
                <w:sz w:val="24"/>
                <w:szCs w:val="24"/>
                <w:lang w:eastAsia="en-GB"/>
              </w:rPr>
              <w:t xml:space="preserve"> </w:t>
            </w:r>
            <w:r w:rsidR="003902E4" w:rsidRPr="00A2278D">
              <w:rPr>
                <w:rFonts w:ascii="Arial" w:hAnsi="Arial" w:cs="Arial"/>
                <w:sz w:val="24"/>
                <w:szCs w:val="24"/>
                <w:lang w:eastAsia="en-GB"/>
              </w:rPr>
              <w:t>contact details</w:t>
            </w:r>
          </w:p>
        </w:tc>
        <w:tc>
          <w:tcPr>
            <w:tcW w:w="7529" w:type="dxa"/>
            <w:noWrap/>
          </w:tcPr>
          <w:p w14:paraId="1733BC7A" w14:textId="517574CF" w:rsidR="00413ECC" w:rsidRPr="00413ECC" w:rsidRDefault="00413ECC" w:rsidP="00413ECC">
            <w:pPr>
              <w:spacing w:after="0" w:line="360" w:lineRule="auto"/>
              <w:rPr>
                <w:rFonts w:ascii="Arial" w:hAnsi="Arial" w:cs="Arial"/>
                <w:color w:val="339966"/>
                <w:sz w:val="24"/>
                <w:szCs w:val="24"/>
                <w:lang w:eastAsia="en-GB"/>
              </w:rPr>
            </w:pPr>
            <w:r w:rsidRPr="21860E21">
              <w:rPr>
                <w:rFonts w:ascii="Arial" w:hAnsi="Arial" w:cs="Arial"/>
                <w:color w:val="339966"/>
                <w:sz w:val="24"/>
                <w:szCs w:val="24"/>
                <w:lang w:eastAsia="en-GB"/>
              </w:rPr>
              <w:t>GP Data Protection Officer</w:t>
            </w:r>
          </w:p>
          <w:p w14:paraId="43A49B3D" w14:textId="7340A1CF" w:rsidR="00CB1B71" w:rsidRPr="00A2278D" w:rsidRDefault="00413ECC" w:rsidP="00413ECC">
            <w:pPr>
              <w:spacing w:after="0" w:line="360" w:lineRule="auto"/>
              <w:rPr>
                <w:rFonts w:ascii="Arial" w:hAnsi="Arial" w:cs="Arial"/>
                <w:color w:val="339966"/>
                <w:sz w:val="24"/>
                <w:szCs w:val="24"/>
                <w:lang w:eastAsia="en-GB"/>
              </w:rPr>
            </w:pPr>
            <w:hyperlink r:id="rId12" w:history="1">
              <w:r w:rsidRPr="00DA745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A2278D" w14:paraId="3C4B9C4F" w14:textId="77777777" w:rsidTr="21860E21">
        <w:trPr>
          <w:trHeight w:val="2584"/>
        </w:trPr>
        <w:tc>
          <w:tcPr>
            <w:tcW w:w="2943" w:type="dxa"/>
            <w:noWrap/>
          </w:tcPr>
          <w:p w14:paraId="7F2B367E" w14:textId="77777777" w:rsidR="002C7B02" w:rsidRPr="00A2278D" w:rsidRDefault="00CB1B71"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3) </w:t>
            </w:r>
            <w:r w:rsidR="002C7B02" w:rsidRPr="00A2278D">
              <w:rPr>
                <w:rFonts w:ascii="Arial" w:hAnsi="Arial" w:cs="Arial"/>
                <w:b/>
                <w:sz w:val="24"/>
                <w:szCs w:val="24"/>
                <w:lang w:eastAsia="en-GB"/>
              </w:rPr>
              <w:t>Purpose</w:t>
            </w:r>
            <w:r w:rsidR="002C7B02" w:rsidRPr="00A2278D">
              <w:rPr>
                <w:rFonts w:ascii="Arial" w:hAnsi="Arial" w:cs="Arial"/>
                <w:sz w:val="24"/>
                <w:szCs w:val="24"/>
                <w:lang w:eastAsia="en-GB"/>
              </w:rPr>
              <w:t xml:space="preserve"> of the </w:t>
            </w:r>
            <w:r w:rsidR="00352CC6" w:rsidRPr="00A2278D">
              <w:rPr>
                <w:rFonts w:ascii="Arial" w:hAnsi="Arial" w:cs="Arial"/>
                <w:color w:val="000000"/>
                <w:sz w:val="24"/>
                <w:szCs w:val="24"/>
                <w:lang w:eastAsia="en-GB"/>
              </w:rPr>
              <w:t>processing</w:t>
            </w:r>
          </w:p>
        </w:tc>
        <w:tc>
          <w:tcPr>
            <w:tcW w:w="7529" w:type="dxa"/>
            <w:noWrap/>
          </w:tcPr>
          <w:p w14:paraId="658D3777" w14:textId="77777777" w:rsidR="00413ECC" w:rsidRDefault="00F73022" w:rsidP="006B6573">
            <w:pPr>
              <w:spacing w:after="0" w:line="360" w:lineRule="auto"/>
              <w:rPr>
                <w:rFonts w:ascii="Arial" w:hAnsi="Arial" w:cs="Arial"/>
                <w:sz w:val="24"/>
                <w:szCs w:val="24"/>
              </w:rPr>
            </w:pPr>
            <w:r w:rsidRPr="00A2278D">
              <w:rPr>
                <w:rFonts w:ascii="Arial" w:hAnsi="Arial" w:cs="Arial"/>
                <w:sz w:val="24"/>
                <w:szCs w:val="24"/>
              </w:rPr>
              <w:t xml:space="preserve">The practice performs computerised searches of some or all of our records to identify individuals who may be at increased risk of certain conditions or diagnoses </w:t>
            </w:r>
            <w:r w:rsidR="00856CCA" w:rsidRPr="00A2278D">
              <w:rPr>
                <w:rFonts w:ascii="Arial" w:hAnsi="Arial" w:cs="Arial"/>
                <w:sz w:val="24"/>
                <w:szCs w:val="24"/>
              </w:rPr>
              <w:t>i.e.,</w:t>
            </w:r>
            <w:r w:rsidRPr="00A2278D">
              <w:rPr>
                <w:rFonts w:ascii="Arial" w:hAnsi="Arial" w:cs="Arial"/>
                <w:sz w:val="24"/>
                <w:szCs w:val="24"/>
              </w:rPr>
              <w:t xml:space="preserve"> Diabetes, heart disease, risk of falling). </w:t>
            </w:r>
          </w:p>
          <w:p w14:paraId="0C5C272D" w14:textId="77777777" w:rsidR="00413ECC" w:rsidRDefault="00413ECC" w:rsidP="006B6573">
            <w:pPr>
              <w:spacing w:after="0" w:line="360" w:lineRule="auto"/>
              <w:rPr>
                <w:rFonts w:ascii="Arial" w:hAnsi="Arial" w:cs="Arial"/>
                <w:sz w:val="24"/>
                <w:szCs w:val="24"/>
              </w:rPr>
            </w:pPr>
          </w:p>
          <w:p w14:paraId="37D688D1" w14:textId="7595BC0D" w:rsidR="002C7B02" w:rsidRPr="00A2278D" w:rsidRDefault="00F73022" w:rsidP="006B6573">
            <w:pPr>
              <w:spacing w:after="0" w:line="360" w:lineRule="auto"/>
              <w:rPr>
                <w:rFonts w:ascii="Arial" w:hAnsi="Arial" w:cs="Arial"/>
                <w:sz w:val="24"/>
                <w:szCs w:val="24"/>
                <w:lang w:eastAsia="en-GB"/>
              </w:rPr>
            </w:pPr>
            <w:r w:rsidRPr="00A2278D">
              <w:rPr>
                <w:rFonts w:ascii="Arial" w:hAnsi="Arial" w:cs="Arial"/>
                <w:sz w:val="24"/>
                <w:szCs w:val="24"/>
              </w:rPr>
              <w:t>Your records may be amongst those searched. This is often called “risk stratification” or “case finding</w:t>
            </w:r>
            <w:r w:rsidR="00352CC6" w:rsidRPr="00A2278D">
              <w:rPr>
                <w:rFonts w:ascii="Arial" w:hAnsi="Arial" w:cs="Arial"/>
                <w:sz w:val="24"/>
                <w:szCs w:val="24"/>
              </w:rPr>
              <w:t>”</w:t>
            </w:r>
            <w:r w:rsidRPr="00A2278D">
              <w:rPr>
                <w:rFonts w:ascii="Arial" w:hAnsi="Arial" w:cs="Arial"/>
                <w:sz w:val="24"/>
                <w:szCs w:val="24"/>
              </w:rPr>
              <w:t xml:space="preserve">. These searches are sometimes carried out by Processors who link our records to other records that they access, such as hospital attendance records. The results of these searches and assessment may then be shared with </w:t>
            </w:r>
            <w:r w:rsidR="00CA07AE" w:rsidRPr="00A2278D">
              <w:rPr>
                <w:rFonts w:ascii="Arial" w:hAnsi="Arial" w:cs="Arial"/>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CB1B71" w:rsidRPr="00A2278D" w14:paraId="1EE523C1" w14:textId="77777777" w:rsidTr="21860E21">
        <w:trPr>
          <w:trHeight w:val="300"/>
        </w:trPr>
        <w:tc>
          <w:tcPr>
            <w:tcW w:w="2943" w:type="dxa"/>
            <w:noWrap/>
          </w:tcPr>
          <w:p w14:paraId="3BB84922" w14:textId="77777777" w:rsidR="00CB1B71"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4) </w:t>
            </w:r>
            <w:r w:rsidR="00317CC3" w:rsidRPr="00A2278D">
              <w:rPr>
                <w:rFonts w:ascii="Arial" w:hAnsi="Arial" w:cs="Arial"/>
                <w:b/>
                <w:sz w:val="24"/>
                <w:szCs w:val="24"/>
                <w:lang w:eastAsia="en-GB"/>
              </w:rPr>
              <w:t>Lawfulness Conditions and Special Categories</w:t>
            </w:r>
          </w:p>
        </w:tc>
        <w:tc>
          <w:tcPr>
            <w:tcW w:w="7529" w:type="dxa"/>
            <w:noWrap/>
          </w:tcPr>
          <w:p w14:paraId="27DA6D4D" w14:textId="77777777" w:rsidR="00F73022" w:rsidRPr="00A2278D" w:rsidRDefault="00F73022" w:rsidP="006B6573">
            <w:pPr>
              <w:spacing w:line="360" w:lineRule="auto"/>
              <w:rPr>
                <w:rFonts w:ascii="Arial" w:hAnsi="Arial" w:cs="Arial"/>
                <w:sz w:val="24"/>
                <w:szCs w:val="24"/>
                <w:lang w:eastAsia="en-GB"/>
              </w:rPr>
            </w:pPr>
            <w:r w:rsidRPr="00A2278D">
              <w:rPr>
                <w:rFonts w:ascii="Arial" w:hAnsi="Arial" w:cs="Arial"/>
                <w:sz w:val="24"/>
                <w:szCs w:val="24"/>
                <w:lang w:eastAsia="en-GB"/>
              </w:rPr>
              <w:t xml:space="preserve">The legal basis for this processing is </w:t>
            </w:r>
          </w:p>
          <w:p w14:paraId="019FF58C" w14:textId="77777777" w:rsidR="00CB1B71" w:rsidRPr="00A2278D" w:rsidRDefault="00CB1B71" w:rsidP="006B6573">
            <w:pPr>
              <w:spacing w:line="360" w:lineRule="auto"/>
              <w:rPr>
                <w:rFonts w:ascii="Arial" w:hAnsi="Arial" w:cs="Arial"/>
                <w:sz w:val="24"/>
                <w:szCs w:val="24"/>
              </w:rPr>
            </w:pPr>
            <w:r w:rsidRPr="00A2278D">
              <w:rPr>
                <w:rFonts w:ascii="Arial" w:hAnsi="Arial" w:cs="Arial"/>
                <w:b/>
                <w:sz w:val="24"/>
                <w:szCs w:val="24"/>
                <w:lang w:eastAsia="en-GB"/>
              </w:rPr>
              <w:t>Article 6(1)(e)</w:t>
            </w:r>
            <w:r w:rsidR="00CA07AE" w:rsidRPr="00A2278D">
              <w:rPr>
                <w:rFonts w:ascii="Arial" w:hAnsi="Arial" w:cs="Arial"/>
                <w:b/>
                <w:sz w:val="24"/>
                <w:szCs w:val="24"/>
                <w:lang w:eastAsia="en-GB"/>
              </w:rPr>
              <w:t>; “</w:t>
            </w:r>
            <w:r w:rsidRPr="00A2278D">
              <w:rPr>
                <w:rFonts w:ascii="Arial" w:hAnsi="Arial" w:cs="Arial"/>
                <w:sz w:val="24"/>
                <w:szCs w:val="24"/>
              </w:rPr>
              <w:t xml:space="preserve">necessary… in the exercise of official authority vested in the </w:t>
            </w:r>
            <w:r w:rsidR="00856CCA" w:rsidRPr="00A2278D">
              <w:rPr>
                <w:rFonts w:ascii="Arial" w:hAnsi="Arial" w:cs="Arial"/>
                <w:sz w:val="24"/>
                <w:szCs w:val="24"/>
              </w:rPr>
              <w:t>controller’.</w:t>
            </w:r>
            <w:r w:rsidRPr="00A2278D">
              <w:rPr>
                <w:rFonts w:ascii="Arial" w:hAnsi="Arial" w:cs="Arial"/>
                <w:sz w:val="24"/>
                <w:szCs w:val="24"/>
              </w:rPr>
              <w:t xml:space="preserve"> </w:t>
            </w:r>
          </w:p>
          <w:p w14:paraId="709BB5C7" w14:textId="77777777" w:rsidR="00CA07AE" w:rsidRPr="00A2278D" w:rsidRDefault="00CA07AE" w:rsidP="006B6573">
            <w:pPr>
              <w:spacing w:after="0" w:line="360" w:lineRule="auto"/>
              <w:rPr>
                <w:rFonts w:ascii="Arial" w:hAnsi="Arial" w:cs="Arial"/>
                <w:sz w:val="24"/>
                <w:szCs w:val="24"/>
              </w:rPr>
            </w:pPr>
            <w:r w:rsidRPr="00A2278D">
              <w:rPr>
                <w:rFonts w:ascii="Arial" w:hAnsi="Arial" w:cs="Arial"/>
                <w:sz w:val="24"/>
                <w:szCs w:val="24"/>
              </w:rPr>
              <w:t xml:space="preserve">And </w:t>
            </w:r>
          </w:p>
          <w:p w14:paraId="20997CCC" w14:textId="77777777" w:rsidR="00CA07AE" w:rsidRPr="00A2278D" w:rsidRDefault="00CA07AE" w:rsidP="006B6573">
            <w:pPr>
              <w:spacing w:after="0" w:line="360" w:lineRule="auto"/>
              <w:rPr>
                <w:rFonts w:ascii="Arial" w:hAnsi="Arial" w:cs="Arial"/>
                <w:sz w:val="24"/>
                <w:szCs w:val="24"/>
              </w:rPr>
            </w:pPr>
          </w:p>
          <w:p w14:paraId="3B555389" w14:textId="77777777" w:rsidR="008F450B" w:rsidRPr="00A2278D" w:rsidRDefault="00CB1B71" w:rsidP="006B6573">
            <w:pPr>
              <w:spacing w:after="0" w:line="360" w:lineRule="auto"/>
              <w:rPr>
                <w:rFonts w:ascii="Arial" w:hAnsi="Arial" w:cs="Arial"/>
                <w:sz w:val="24"/>
                <w:szCs w:val="24"/>
              </w:rPr>
            </w:pPr>
            <w:r w:rsidRPr="00A2278D">
              <w:rPr>
                <w:rFonts w:ascii="Arial" w:hAnsi="Arial" w:cs="Arial"/>
                <w:b/>
                <w:sz w:val="24"/>
                <w:szCs w:val="24"/>
                <w:lang w:eastAsia="en-GB"/>
              </w:rPr>
              <w:t>Article 9(2)(h)</w:t>
            </w:r>
            <w:r w:rsidRPr="00A2278D">
              <w:rPr>
                <w:rFonts w:ascii="Arial" w:hAnsi="Arial" w:cs="Arial"/>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A2278D">
              <w:rPr>
                <w:rFonts w:ascii="Arial" w:hAnsi="Arial" w:cs="Arial"/>
                <w:sz w:val="24"/>
                <w:szCs w:val="24"/>
              </w:rPr>
              <w:t>”</w:t>
            </w:r>
            <w:r w:rsidRPr="00A2278D">
              <w:rPr>
                <w:rFonts w:ascii="Arial" w:hAnsi="Arial" w:cs="Arial"/>
                <w:sz w:val="24"/>
                <w:szCs w:val="24"/>
              </w:rPr>
              <w:t xml:space="preserve"> </w:t>
            </w:r>
          </w:p>
          <w:p w14:paraId="537275CD" w14:textId="77777777" w:rsidR="008F450B" w:rsidRPr="00A2278D" w:rsidRDefault="008F450B" w:rsidP="006B6573">
            <w:pPr>
              <w:spacing w:after="0" w:line="360" w:lineRule="auto"/>
              <w:rPr>
                <w:rFonts w:ascii="Arial" w:hAnsi="Arial" w:cs="Arial"/>
                <w:sz w:val="24"/>
                <w:szCs w:val="24"/>
              </w:rPr>
            </w:pPr>
          </w:p>
          <w:p w14:paraId="691E1ACD" w14:textId="77777777" w:rsidR="00CB1B71" w:rsidRPr="00A2278D" w:rsidRDefault="008F450B" w:rsidP="006B6573">
            <w:pPr>
              <w:spacing w:after="0" w:line="360" w:lineRule="auto"/>
              <w:rPr>
                <w:rFonts w:ascii="Arial" w:hAnsi="Arial" w:cs="Arial"/>
                <w:sz w:val="24"/>
                <w:szCs w:val="24"/>
              </w:rPr>
            </w:pPr>
            <w:r w:rsidRPr="00A2278D">
              <w:rPr>
                <w:rFonts w:ascii="Arial" w:hAnsi="Arial" w:cs="Arial"/>
                <w:sz w:val="24"/>
                <w:szCs w:val="24"/>
              </w:rPr>
              <w:t xml:space="preserve">We will </w:t>
            </w:r>
            <w:r w:rsidR="00856CCA" w:rsidRPr="00A2278D">
              <w:rPr>
                <w:rFonts w:ascii="Arial" w:hAnsi="Arial" w:cs="Arial"/>
                <w:sz w:val="24"/>
                <w:szCs w:val="24"/>
              </w:rPr>
              <w:t>recognise</w:t>
            </w:r>
            <w:r w:rsidRPr="00A2278D">
              <w:rPr>
                <w:rFonts w:ascii="Arial" w:hAnsi="Arial" w:cs="Arial"/>
                <w:sz w:val="24"/>
                <w:szCs w:val="24"/>
              </w:rPr>
              <w:t xml:space="preserve"> your rights under UK Law collectively known as the “Common Law Duty of </w:t>
            </w:r>
            <w:r w:rsidR="00856CCA" w:rsidRPr="00A2278D">
              <w:rPr>
                <w:rFonts w:ascii="Arial" w:hAnsi="Arial" w:cs="Arial"/>
                <w:sz w:val="24"/>
                <w:szCs w:val="24"/>
              </w:rPr>
              <w:t>Confidentiality”</w:t>
            </w:r>
            <w:r w:rsidR="00856CCA" w:rsidRPr="00A2278D">
              <w:rPr>
                <w:rFonts w:ascii="Arial" w:hAnsi="Arial" w:cs="Arial"/>
                <w:sz w:val="24"/>
                <w:szCs w:val="24"/>
                <w:vertAlign w:val="superscript"/>
              </w:rPr>
              <w:t xml:space="preserve"> *</w:t>
            </w:r>
            <w:r w:rsidR="00CB1B71" w:rsidRPr="00A2278D">
              <w:rPr>
                <w:rFonts w:ascii="Arial" w:hAnsi="Arial" w:cs="Arial"/>
                <w:sz w:val="24"/>
                <w:szCs w:val="24"/>
              </w:rPr>
              <w:t xml:space="preserve"> </w:t>
            </w:r>
          </w:p>
          <w:p w14:paraId="42F728CD" w14:textId="77777777" w:rsidR="008F450B" w:rsidRPr="00A2278D" w:rsidRDefault="008F450B" w:rsidP="006B6573">
            <w:pPr>
              <w:spacing w:after="0" w:line="360" w:lineRule="auto"/>
              <w:rPr>
                <w:rFonts w:ascii="Arial" w:hAnsi="Arial" w:cs="Arial"/>
                <w:sz w:val="24"/>
                <w:szCs w:val="24"/>
                <w:lang w:eastAsia="en-GB"/>
              </w:rPr>
            </w:pPr>
          </w:p>
        </w:tc>
      </w:tr>
      <w:tr w:rsidR="002C7B02" w:rsidRPr="00A2278D" w14:paraId="7CB4B8B5" w14:textId="77777777" w:rsidTr="21860E21">
        <w:trPr>
          <w:trHeight w:val="300"/>
        </w:trPr>
        <w:tc>
          <w:tcPr>
            <w:tcW w:w="2943" w:type="dxa"/>
            <w:noWrap/>
          </w:tcPr>
          <w:p w14:paraId="57997070" w14:textId="77777777"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5) </w:t>
            </w:r>
            <w:r w:rsidR="00B7041D" w:rsidRPr="00A2278D">
              <w:rPr>
                <w:rFonts w:ascii="Arial" w:hAnsi="Arial" w:cs="Arial"/>
                <w:b/>
                <w:sz w:val="24"/>
                <w:szCs w:val="24"/>
                <w:lang w:eastAsia="en-GB"/>
              </w:rPr>
              <w:t>R</w:t>
            </w:r>
            <w:r w:rsidR="002C7B02" w:rsidRPr="00A2278D">
              <w:rPr>
                <w:rFonts w:ascii="Arial" w:hAnsi="Arial" w:cs="Arial"/>
                <w:b/>
                <w:sz w:val="24"/>
                <w:szCs w:val="24"/>
                <w:lang w:eastAsia="en-GB"/>
              </w:rPr>
              <w:t xml:space="preserve">ecipient or categories of recipients </w:t>
            </w:r>
            <w:r w:rsidR="002C7B02" w:rsidRPr="00A2278D">
              <w:rPr>
                <w:rFonts w:ascii="Arial" w:hAnsi="Arial" w:cs="Arial"/>
                <w:sz w:val="24"/>
                <w:szCs w:val="24"/>
                <w:lang w:eastAsia="en-GB"/>
              </w:rPr>
              <w:t xml:space="preserve">of the </w:t>
            </w:r>
            <w:r w:rsidRPr="00A2278D">
              <w:rPr>
                <w:rFonts w:ascii="Arial" w:hAnsi="Arial" w:cs="Arial"/>
                <w:sz w:val="24"/>
                <w:szCs w:val="24"/>
                <w:lang w:eastAsia="en-GB"/>
              </w:rPr>
              <w:t xml:space="preserve">shared </w:t>
            </w:r>
            <w:r w:rsidR="002C7B02" w:rsidRPr="00A2278D">
              <w:rPr>
                <w:rFonts w:ascii="Arial" w:hAnsi="Arial" w:cs="Arial"/>
                <w:sz w:val="24"/>
                <w:szCs w:val="24"/>
                <w:lang w:eastAsia="en-GB"/>
              </w:rPr>
              <w:t>data</w:t>
            </w:r>
          </w:p>
        </w:tc>
        <w:tc>
          <w:tcPr>
            <w:tcW w:w="7529" w:type="dxa"/>
            <w:noWrap/>
          </w:tcPr>
          <w:p w14:paraId="347B63E9" w14:textId="08F3F28A"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The data will be shared </w:t>
            </w:r>
            <w:r w:rsidR="00F73022" w:rsidRPr="00A2278D">
              <w:rPr>
                <w:rFonts w:ascii="Arial" w:hAnsi="Arial" w:cs="Arial"/>
                <w:sz w:val="24"/>
                <w:szCs w:val="24"/>
                <w:lang w:eastAsia="en-GB"/>
              </w:rPr>
              <w:t xml:space="preserve">for processing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to </w:t>
            </w:r>
            <w:r w:rsidR="00F73022" w:rsidRPr="00A2278D">
              <w:rPr>
                <w:rFonts w:ascii="Arial" w:hAnsi="Arial" w:cs="Arial"/>
                <w:color w:val="339966"/>
                <w:sz w:val="24"/>
                <w:szCs w:val="24"/>
                <w:lang w:eastAsia="en-GB"/>
              </w:rPr>
              <w:t xml:space="preserve">insert any </w:t>
            </w:r>
            <w:r w:rsidR="00317CC3" w:rsidRPr="00A2278D">
              <w:rPr>
                <w:rFonts w:ascii="Arial" w:hAnsi="Arial" w:cs="Arial"/>
                <w:color w:val="339966"/>
                <w:sz w:val="24"/>
                <w:szCs w:val="24"/>
                <w:lang w:eastAsia="en-GB"/>
              </w:rPr>
              <w:t>P</w:t>
            </w:r>
            <w:r w:rsidR="00F73022" w:rsidRPr="00A2278D">
              <w:rPr>
                <w:rFonts w:ascii="Arial" w:hAnsi="Arial" w:cs="Arial"/>
                <w:color w:val="339966"/>
                <w:sz w:val="24"/>
                <w:szCs w:val="24"/>
                <w:lang w:eastAsia="en-GB"/>
              </w:rPr>
              <w:t>rocessor]</w:t>
            </w:r>
            <w:r w:rsidR="00F73022" w:rsidRPr="00A2278D">
              <w:rPr>
                <w:rFonts w:ascii="Arial" w:hAnsi="Arial" w:cs="Arial"/>
                <w:sz w:val="24"/>
                <w:szCs w:val="24"/>
                <w:lang w:eastAsia="en-GB"/>
              </w:rPr>
              <w:t xml:space="preserve"> and for subsequent </w:t>
            </w:r>
            <w:r w:rsidR="00073AAB" w:rsidRPr="00A2278D">
              <w:rPr>
                <w:rFonts w:ascii="Arial" w:hAnsi="Arial" w:cs="Arial"/>
                <w:sz w:val="24"/>
                <w:szCs w:val="24"/>
                <w:lang w:eastAsia="en-GB"/>
              </w:rPr>
              <w:t>healthcare</w:t>
            </w:r>
            <w:r w:rsidR="00F73022" w:rsidRPr="00A2278D">
              <w:rPr>
                <w:rFonts w:ascii="Arial" w:hAnsi="Arial" w:cs="Arial"/>
                <w:sz w:val="24"/>
                <w:szCs w:val="24"/>
                <w:lang w:eastAsia="en-GB"/>
              </w:rPr>
              <w:t xml:space="preserve">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w:t>
            </w:r>
            <w:r w:rsidR="00F73022" w:rsidRPr="00A2278D">
              <w:rPr>
                <w:rFonts w:ascii="Arial" w:hAnsi="Arial" w:cs="Arial"/>
                <w:color w:val="339966"/>
                <w:sz w:val="24"/>
                <w:szCs w:val="24"/>
                <w:lang w:eastAsia="en-GB"/>
              </w:rPr>
              <w:t xml:space="preserve">insert </w:t>
            </w:r>
            <w:r w:rsidR="0098069D" w:rsidRPr="00A2278D">
              <w:rPr>
                <w:rFonts w:ascii="Arial" w:hAnsi="Arial" w:cs="Arial"/>
                <w:color w:val="339966"/>
                <w:sz w:val="24"/>
                <w:szCs w:val="24"/>
                <w:lang w:eastAsia="en-GB"/>
              </w:rPr>
              <w:t xml:space="preserve">ICS </w:t>
            </w:r>
            <w:r w:rsidR="00F73022" w:rsidRPr="00A2278D">
              <w:rPr>
                <w:rFonts w:ascii="Arial" w:hAnsi="Arial" w:cs="Arial"/>
                <w:color w:val="339966"/>
                <w:sz w:val="24"/>
                <w:szCs w:val="24"/>
                <w:lang w:eastAsia="en-GB"/>
              </w:rPr>
              <w:t>/ PCO/ frailty service etc]</w:t>
            </w:r>
          </w:p>
        </w:tc>
      </w:tr>
      <w:tr w:rsidR="00E42BCB" w:rsidRPr="00A2278D" w14:paraId="6DD78C2B" w14:textId="77777777" w:rsidTr="21860E21">
        <w:trPr>
          <w:trHeight w:val="1056"/>
        </w:trPr>
        <w:tc>
          <w:tcPr>
            <w:tcW w:w="2943" w:type="dxa"/>
            <w:tcBorders>
              <w:top w:val="single" w:sz="4" w:space="0" w:color="auto"/>
              <w:left w:val="single" w:sz="4" w:space="0" w:color="auto"/>
              <w:bottom w:val="single" w:sz="4" w:space="0" w:color="auto"/>
              <w:right w:val="single" w:sz="4" w:space="0" w:color="auto"/>
            </w:tcBorders>
            <w:noWrap/>
          </w:tcPr>
          <w:p w14:paraId="3C1EFA81" w14:textId="77777777" w:rsidR="00E42BCB" w:rsidRPr="00A2278D" w:rsidRDefault="00E42BCB"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6) </w:t>
            </w:r>
            <w:r w:rsidRPr="00A2278D">
              <w:rPr>
                <w:rFonts w:ascii="Arial" w:hAnsi="Arial" w:cs="Arial"/>
                <w:b/>
                <w:sz w:val="24"/>
                <w:szCs w:val="24"/>
                <w:lang w:eastAsia="en-GB"/>
              </w:rPr>
              <w:t>Rights to object</w:t>
            </w:r>
            <w:r w:rsidRPr="00A2278D">
              <w:rPr>
                <w:rFonts w:ascii="Arial" w:hAnsi="Arial" w:cs="Arial"/>
                <w:sz w:val="24"/>
                <w:szCs w:val="24"/>
                <w:lang w:eastAsia="en-GB"/>
              </w:rPr>
              <w:t xml:space="preserve"> </w:t>
            </w:r>
          </w:p>
        </w:tc>
        <w:tc>
          <w:tcPr>
            <w:tcW w:w="7529" w:type="dxa"/>
            <w:tcBorders>
              <w:top w:val="single" w:sz="4" w:space="0" w:color="auto"/>
              <w:left w:val="single" w:sz="4" w:space="0" w:color="auto"/>
              <w:bottom w:val="single" w:sz="4" w:space="0" w:color="auto"/>
              <w:right w:val="single" w:sz="4" w:space="0" w:color="auto"/>
            </w:tcBorders>
            <w:noWrap/>
          </w:tcPr>
          <w:p w14:paraId="555D0D64" w14:textId="55D7CF46" w:rsidR="00E42BCB" w:rsidRPr="00A2278D" w:rsidRDefault="00B7040C" w:rsidP="00413ECC">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object to this processing</w:t>
            </w:r>
            <w:r w:rsidR="00E97FB7" w:rsidRPr="00A2278D">
              <w:rPr>
                <w:rFonts w:ascii="Arial" w:hAnsi="Arial" w:cs="Arial"/>
                <w:sz w:val="24"/>
                <w:szCs w:val="24"/>
                <w:lang w:eastAsia="en-GB"/>
              </w:rPr>
              <w:t xml:space="preserve"> where it might result in a decision being made about you. That right may be based either </w:t>
            </w:r>
            <w:r w:rsidR="00994C1A" w:rsidRPr="00A2278D">
              <w:rPr>
                <w:rFonts w:ascii="Arial" w:hAnsi="Arial" w:cs="Arial"/>
                <w:sz w:val="24"/>
                <w:szCs w:val="24"/>
                <w:lang w:eastAsia="en-GB"/>
              </w:rPr>
              <w:t xml:space="preserve">on </w:t>
            </w:r>
            <w:r w:rsidR="00E97FB7" w:rsidRPr="00A2278D">
              <w:rPr>
                <w:rFonts w:ascii="Arial" w:hAnsi="Arial" w:cs="Arial"/>
                <w:sz w:val="24"/>
                <w:szCs w:val="24"/>
                <w:lang w:eastAsia="en-GB"/>
              </w:rPr>
              <w:t xml:space="preserve">implied consent under the Common Law of Confidentiality, Article 22 of GDPR or as a condition of a Section 251 approval under the HSCA. It can apply to </w:t>
            </w:r>
            <w:r w:rsidR="006B6573" w:rsidRPr="00A2278D">
              <w:rPr>
                <w:rFonts w:ascii="Arial" w:hAnsi="Arial" w:cs="Arial"/>
                <w:sz w:val="24"/>
                <w:szCs w:val="24"/>
                <w:lang w:eastAsia="en-GB"/>
              </w:rPr>
              <w:t>some,</w:t>
            </w:r>
            <w:r w:rsidRPr="00A2278D">
              <w:rPr>
                <w:rFonts w:ascii="Arial" w:hAnsi="Arial" w:cs="Arial"/>
                <w:sz w:val="24"/>
                <w:szCs w:val="24"/>
                <w:lang w:eastAsia="en-GB"/>
              </w:rPr>
              <w:t xml:space="preserve"> or all of the information being shared </w:t>
            </w:r>
            <w:r w:rsidRPr="00A2278D">
              <w:rPr>
                <w:rFonts w:ascii="Arial" w:hAnsi="Arial" w:cs="Arial"/>
                <w:sz w:val="24"/>
                <w:szCs w:val="24"/>
                <w:lang w:eastAsia="en-GB"/>
              </w:rPr>
              <w:lastRenderedPageBreak/>
              <w:t xml:space="preserve">with the recipients. Your right to object is in relation to your personal circumstances. Contact the </w:t>
            </w:r>
            <w:r w:rsidR="00413ECC">
              <w:rPr>
                <w:rFonts w:ascii="Arial" w:hAnsi="Arial" w:cs="Arial"/>
                <w:sz w:val="24"/>
                <w:szCs w:val="24"/>
                <w:lang w:eastAsia="en-GB"/>
              </w:rPr>
              <w:t xml:space="preserve">Practice using the above details. </w:t>
            </w:r>
          </w:p>
        </w:tc>
      </w:tr>
      <w:tr w:rsidR="00CB1B71" w:rsidRPr="00A2278D" w14:paraId="63C6D712" w14:textId="77777777" w:rsidTr="21860E21">
        <w:trPr>
          <w:trHeight w:val="300"/>
        </w:trPr>
        <w:tc>
          <w:tcPr>
            <w:tcW w:w="2943" w:type="dxa"/>
            <w:noWrap/>
          </w:tcPr>
          <w:p w14:paraId="01293B78"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7) </w:t>
            </w:r>
            <w:r w:rsidR="00CB1B71" w:rsidRPr="00A2278D">
              <w:rPr>
                <w:rFonts w:ascii="Arial" w:hAnsi="Arial" w:cs="Arial"/>
                <w:b/>
                <w:sz w:val="24"/>
                <w:szCs w:val="24"/>
                <w:lang w:eastAsia="en-GB"/>
              </w:rPr>
              <w:t>Right to access and correct</w:t>
            </w:r>
          </w:p>
        </w:tc>
        <w:tc>
          <w:tcPr>
            <w:tcW w:w="7529" w:type="dxa"/>
            <w:noWrap/>
          </w:tcPr>
          <w:p w14:paraId="25DB2929"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A2278D" w14:paraId="4117FA1B" w14:textId="77777777" w:rsidTr="21860E21">
        <w:trPr>
          <w:trHeight w:val="300"/>
        </w:trPr>
        <w:tc>
          <w:tcPr>
            <w:tcW w:w="2943" w:type="dxa"/>
            <w:noWrap/>
          </w:tcPr>
          <w:p w14:paraId="5E35B653" w14:textId="77777777" w:rsidR="00CA7472"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8</w:t>
            </w:r>
            <w:r w:rsidRPr="00A2278D">
              <w:rPr>
                <w:rFonts w:ascii="Arial" w:hAnsi="Arial" w:cs="Arial"/>
                <w:b/>
                <w:sz w:val="24"/>
                <w:szCs w:val="24"/>
                <w:lang w:eastAsia="en-GB"/>
              </w:rPr>
              <w:t>) Retention period</w:t>
            </w:r>
            <w:r w:rsidRPr="00A2278D">
              <w:rPr>
                <w:rFonts w:ascii="Arial" w:hAnsi="Arial" w:cs="Arial"/>
                <w:sz w:val="24"/>
                <w:szCs w:val="24"/>
                <w:lang w:eastAsia="en-GB"/>
              </w:rPr>
              <w:t xml:space="preserve"> </w:t>
            </w:r>
          </w:p>
        </w:tc>
        <w:tc>
          <w:tcPr>
            <w:tcW w:w="7529" w:type="dxa"/>
            <w:noWrap/>
          </w:tcPr>
          <w:p w14:paraId="220BFDE5" w14:textId="67A43E26" w:rsidR="00CA7472" w:rsidRPr="00A2278D" w:rsidRDefault="00B7544C" w:rsidP="006B6573">
            <w:pPr>
              <w:spacing w:after="0" w:line="360" w:lineRule="auto"/>
              <w:rPr>
                <w:rFonts w:ascii="Arial" w:hAnsi="Arial" w:cs="Arial"/>
                <w:sz w:val="24"/>
                <w:szCs w:val="24"/>
                <w:lang w:eastAsia="en-GB"/>
              </w:rPr>
            </w:pPr>
            <w:r w:rsidRPr="00A2278D">
              <w:rPr>
                <w:rFonts w:ascii="Arial" w:hAnsi="Arial" w:cs="Arial"/>
                <w:color w:val="000000"/>
                <w:sz w:val="24"/>
                <w:szCs w:val="24"/>
                <w:lang w:eastAsia="en-GB"/>
              </w:rPr>
              <w:t xml:space="preserve">The data will be retained in line with the law and national guidance. </w:t>
            </w:r>
            <w:hyperlink r:id="rId13" w:history="1">
              <w:r w:rsidR="007615ED" w:rsidRPr="00DA7457">
                <w:rPr>
                  <w:rStyle w:val="Hyperlink"/>
                  <w:rFonts w:ascii="Arial" w:hAnsi="Arial" w:cs="Arial"/>
                </w:rPr>
                <w:t>https://transform.england.nhs.uk/information-governance/guidance/records-management-code/</w:t>
              </w:r>
            </w:hyperlink>
            <w:r w:rsidR="007615ED">
              <w:rPr>
                <w:rFonts w:ascii="Arial" w:hAnsi="Arial" w:cs="Arial"/>
              </w:rPr>
              <w:t xml:space="preserve"> </w:t>
            </w:r>
          </w:p>
        </w:tc>
      </w:tr>
      <w:tr w:rsidR="002C7B02" w:rsidRPr="00A2278D" w14:paraId="1A95F2C9" w14:textId="77777777" w:rsidTr="21860E21">
        <w:trPr>
          <w:trHeight w:val="300"/>
        </w:trPr>
        <w:tc>
          <w:tcPr>
            <w:tcW w:w="2943" w:type="dxa"/>
            <w:noWrap/>
          </w:tcPr>
          <w:p w14:paraId="4FE2B553" w14:textId="77777777" w:rsidR="002C7B02" w:rsidRPr="00A2278D" w:rsidRDefault="00B7041D" w:rsidP="006B6573">
            <w:pPr>
              <w:spacing w:after="0" w:line="360" w:lineRule="auto"/>
              <w:rPr>
                <w:rFonts w:ascii="Arial" w:hAnsi="Arial" w:cs="Arial"/>
                <w:sz w:val="24"/>
                <w:szCs w:val="24"/>
                <w:lang w:eastAsia="en-GB"/>
              </w:rPr>
            </w:pPr>
            <w:r w:rsidRPr="00A2278D">
              <w:rPr>
                <w:rFonts w:ascii="Arial" w:hAnsi="Arial" w:cs="Arial"/>
                <w:sz w:val="24"/>
                <w:szCs w:val="24"/>
                <w:lang w:eastAsia="en-GB"/>
              </w:rPr>
              <w:t>9</w:t>
            </w:r>
            <w:r w:rsidR="003902E4" w:rsidRPr="00A2278D">
              <w:rPr>
                <w:rFonts w:ascii="Arial" w:hAnsi="Arial" w:cs="Arial"/>
                <w:sz w:val="24"/>
                <w:szCs w:val="24"/>
                <w:lang w:eastAsia="en-GB"/>
              </w:rPr>
              <w:t xml:space="preserve">) </w:t>
            </w:r>
            <w:r w:rsidRPr="00A2278D">
              <w:rPr>
                <w:rFonts w:ascii="Arial" w:hAnsi="Arial" w:cs="Arial"/>
                <w:sz w:val="24"/>
                <w:szCs w:val="24"/>
                <w:lang w:eastAsia="en-GB"/>
              </w:rPr>
              <w:t xml:space="preserve"> </w:t>
            </w:r>
            <w:r w:rsidRPr="00A2278D">
              <w:rPr>
                <w:rFonts w:ascii="Arial" w:hAnsi="Arial" w:cs="Arial"/>
                <w:b/>
                <w:sz w:val="24"/>
                <w:szCs w:val="24"/>
                <w:lang w:eastAsia="en-GB"/>
              </w:rPr>
              <w:t>R</w:t>
            </w:r>
            <w:r w:rsidR="002C7B02" w:rsidRPr="00A2278D">
              <w:rPr>
                <w:rFonts w:ascii="Arial" w:hAnsi="Arial" w:cs="Arial"/>
                <w:b/>
                <w:sz w:val="24"/>
                <w:szCs w:val="24"/>
                <w:lang w:eastAsia="en-GB"/>
              </w:rPr>
              <w:t xml:space="preserve">ight to </w:t>
            </w:r>
            <w:r w:rsidRPr="00A2278D">
              <w:rPr>
                <w:rFonts w:ascii="Arial" w:hAnsi="Arial" w:cs="Arial"/>
                <w:b/>
                <w:sz w:val="24"/>
                <w:szCs w:val="24"/>
                <w:lang w:eastAsia="en-GB"/>
              </w:rPr>
              <w:t>Complain</w:t>
            </w:r>
            <w:r w:rsidRPr="00A2278D">
              <w:rPr>
                <w:rFonts w:ascii="Arial" w:hAnsi="Arial" w:cs="Arial"/>
                <w:sz w:val="24"/>
                <w:szCs w:val="24"/>
                <w:lang w:eastAsia="en-GB"/>
              </w:rPr>
              <w:t xml:space="preserve">. </w:t>
            </w:r>
          </w:p>
        </w:tc>
        <w:tc>
          <w:tcPr>
            <w:tcW w:w="7529" w:type="dxa"/>
            <w:noWrap/>
          </w:tcPr>
          <w:p w14:paraId="475310FC" w14:textId="77777777" w:rsidR="000A61EB" w:rsidRPr="00A2278D" w:rsidRDefault="000A61EB" w:rsidP="006B6573">
            <w:pPr>
              <w:spacing w:after="0" w:line="360" w:lineRule="auto"/>
              <w:rPr>
                <w:rFonts w:ascii="Arial" w:hAnsi="Arial" w:cs="Arial"/>
                <w:sz w:val="24"/>
                <w:szCs w:val="24"/>
              </w:rPr>
            </w:pPr>
            <w:r w:rsidRPr="00A2278D">
              <w:rPr>
                <w:rFonts w:ascii="Arial" w:hAnsi="Arial" w:cs="Arial"/>
                <w:sz w:val="24"/>
                <w:szCs w:val="24"/>
                <w:lang w:eastAsia="en-GB"/>
              </w:rPr>
              <w:t>You have the right to complain to the Information Commissioner’s Office, you can use this link</w:t>
            </w:r>
            <w:r w:rsidRPr="00A2278D">
              <w:rPr>
                <w:rFonts w:ascii="Arial" w:hAnsi="Arial" w:cs="Arial"/>
                <w:sz w:val="24"/>
                <w:szCs w:val="24"/>
              </w:rPr>
              <w:t xml:space="preserve"> </w:t>
            </w:r>
            <w:hyperlink r:id="rId14" w:history="1">
              <w:r w:rsidR="006B6573" w:rsidRPr="00A2278D">
                <w:rPr>
                  <w:rStyle w:val="Hyperlink"/>
                  <w:rFonts w:ascii="Arial" w:hAnsi="Arial" w:cs="Arial"/>
                  <w:sz w:val="24"/>
                  <w:szCs w:val="24"/>
                </w:rPr>
                <w:t>https://ico.org.uk/make-a-complaint/data-protection-complaints/</w:t>
              </w:r>
            </w:hyperlink>
          </w:p>
          <w:p w14:paraId="58BF7999" w14:textId="77777777" w:rsidR="000A61EB" w:rsidRPr="00A2278D" w:rsidRDefault="000A61EB" w:rsidP="006B6573">
            <w:pPr>
              <w:shd w:val="clear" w:color="auto" w:fill="FFFFFF"/>
              <w:spacing w:after="240" w:line="360" w:lineRule="auto"/>
              <w:rPr>
                <w:rFonts w:ascii="Arial" w:hAnsi="Arial" w:cs="Arial"/>
                <w:sz w:val="24"/>
                <w:szCs w:val="24"/>
                <w:lang w:eastAsia="en-GB"/>
              </w:rPr>
            </w:pPr>
            <w:r w:rsidRPr="00A2278D">
              <w:rPr>
                <w:rFonts w:ascii="Arial" w:hAnsi="Arial" w:cs="Arial"/>
                <w:sz w:val="24"/>
                <w:szCs w:val="24"/>
                <w:lang w:eastAsia="en-GB"/>
              </w:rPr>
              <w:t xml:space="preserve">or calling their helpline Tel: 0303 123 1113 (local rate) or 01625 545 745 (national rate) </w:t>
            </w:r>
          </w:p>
          <w:p w14:paraId="44A8CB8E" w14:textId="77777777" w:rsidR="00FF0BEC" w:rsidRPr="00A2278D" w:rsidRDefault="000A61EB" w:rsidP="006B6573">
            <w:pPr>
              <w:spacing w:after="0" w:line="360" w:lineRule="auto"/>
              <w:rPr>
                <w:rFonts w:ascii="Arial" w:hAnsi="Arial" w:cs="Arial"/>
                <w:sz w:val="24"/>
                <w:szCs w:val="24"/>
                <w:lang w:eastAsia="en-GB"/>
              </w:rPr>
            </w:pPr>
            <w:r w:rsidRPr="00A2278D">
              <w:rPr>
                <w:rFonts w:ascii="Arial" w:hAnsi="Arial" w:cs="Arial"/>
                <w:sz w:val="24"/>
                <w:szCs w:val="24"/>
                <w:lang w:eastAsia="en-GB"/>
              </w:rPr>
              <w:t>There are National Offices for Scotland, Northern Ireland and Wales, (see ICO website)</w:t>
            </w:r>
          </w:p>
        </w:tc>
      </w:tr>
    </w:tbl>
    <w:p w14:paraId="058FC797" w14:textId="77777777" w:rsidR="008F450B" w:rsidRPr="00A2278D" w:rsidRDefault="008F450B" w:rsidP="006B6573">
      <w:pPr>
        <w:spacing w:line="360" w:lineRule="auto"/>
        <w:rPr>
          <w:rFonts w:ascii="Arial" w:hAnsi="Arial" w:cs="Arial"/>
        </w:rPr>
      </w:pPr>
    </w:p>
    <w:p w14:paraId="77E892AA"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04F8768"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3891D2A0" w14:textId="693C52C8"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r w:rsidR="007615ED">
        <w:rPr>
          <w:rFonts w:ascii="Arial" w:hAnsi="Arial" w:cs="Arial"/>
          <w:sz w:val="24"/>
          <w:szCs w:val="24"/>
        </w:rPr>
        <w:t>.</w:t>
      </w:r>
    </w:p>
    <w:p w14:paraId="4D4A07B6"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Three circumstances making disclosure of confidential information lawful are:</w:t>
      </w:r>
    </w:p>
    <w:p w14:paraId="2C16A4D0"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 xml:space="preserve">where the individual to whom the information relates has </w:t>
      </w:r>
      <w:r w:rsidR="00856CCA" w:rsidRPr="00A2278D">
        <w:rPr>
          <w:rFonts w:ascii="Arial" w:hAnsi="Arial" w:cs="Arial"/>
          <w:sz w:val="24"/>
          <w:szCs w:val="24"/>
        </w:rPr>
        <w:t>consented.</w:t>
      </w:r>
    </w:p>
    <w:p w14:paraId="7BBD9547"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disclosure is in the public interest; and</w:t>
      </w:r>
    </w:p>
    <w:p w14:paraId="3314BD34"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there is a legal duty to do so, for example a court order.</w:t>
      </w:r>
    </w:p>
    <w:p w14:paraId="3DAB49D5" w14:textId="77777777" w:rsidR="008F450B" w:rsidRPr="00A2278D" w:rsidRDefault="008F450B" w:rsidP="006B6573">
      <w:pPr>
        <w:spacing w:line="360" w:lineRule="auto"/>
        <w:rPr>
          <w:rFonts w:ascii="Arial" w:hAnsi="Arial" w:cs="Arial"/>
        </w:rPr>
      </w:pPr>
    </w:p>
    <w:sectPr w:rsidR="008F450B" w:rsidRPr="00A2278D"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F1C0" w14:textId="77777777" w:rsidR="0003038C" w:rsidRDefault="0003038C" w:rsidP="00F07C61">
      <w:pPr>
        <w:spacing w:after="0" w:line="240" w:lineRule="auto"/>
      </w:pPr>
      <w:r>
        <w:separator/>
      </w:r>
    </w:p>
  </w:endnote>
  <w:endnote w:type="continuationSeparator" w:id="0">
    <w:p w14:paraId="61384A50" w14:textId="77777777" w:rsidR="0003038C" w:rsidRDefault="0003038C"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5754" w14:textId="77777777" w:rsidR="0003038C" w:rsidRDefault="0003038C" w:rsidP="00F07C61">
      <w:pPr>
        <w:spacing w:after="0" w:line="240" w:lineRule="auto"/>
      </w:pPr>
      <w:r>
        <w:separator/>
      </w:r>
    </w:p>
  </w:footnote>
  <w:footnote w:type="continuationSeparator" w:id="0">
    <w:p w14:paraId="08E08DCA" w14:textId="77777777" w:rsidR="0003038C" w:rsidRDefault="0003038C"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CB53" w14:textId="2CC29959" w:rsidR="00BB50F5" w:rsidRDefault="00BB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4E99" w14:textId="4081AD7E" w:rsidR="00BB50F5" w:rsidRPr="00CA7472" w:rsidRDefault="00BB50F5"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 Comissioning, Planning, risk stratification, patient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9156" w14:textId="619BB02D" w:rsidR="00BB50F5" w:rsidRDefault="00BB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76C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6B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B27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C5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83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4D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676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E2E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E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8577657">
    <w:abstractNumId w:val="9"/>
  </w:num>
  <w:num w:numId="2" w16cid:durableId="1075543855">
    <w:abstractNumId w:val="7"/>
  </w:num>
  <w:num w:numId="3" w16cid:durableId="2009938250">
    <w:abstractNumId w:val="6"/>
  </w:num>
  <w:num w:numId="4" w16cid:durableId="397434505">
    <w:abstractNumId w:val="5"/>
  </w:num>
  <w:num w:numId="5" w16cid:durableId="91513498">
    <w:abstractNumId w:val="4"/>
  </w:num>
  <w:num w:numId="6" w16cid:durableId="1897277480">
    <w:abstractNumId w:val="8"/>
  </w:num>
  <w:num w:numId="7" w16cid:durableId="806823658">
    <w:abstractNumId w:val="3"/>
  </w:num>
  <w:num w:numId="8" w16cid:durableId="478692770">
    <w:abstractNumId w:val="2"/>
  </w:num>
  <w:num w:numId="9" w16cid:durableId="193083554">
    <w:abstractNumId w:val="1"/>
  </w:num>
  <w:num w:numId="10" w16cid:durableId="1600529208">
    <w:abstractNumId w:val="0"/>
  </w:num>
  <w:num w:numId="11" w16cid:durableId="1446194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7346"/>
    <w:rsid w:val="0003038C"/>
    <w:rsid w:val="000428EA"/>
    <w:rsid w:val="00044C16"/>
    <w:rsid w:val="00073AAB"/>
    <w:rsid w:val="0008474D"/>
    <w:rsid w:val="000A11C6"/>
    <w:rsid w:val="000A31F2"/>
    <w:rsid w:val="000A61EB"/>
    <w:rsid w:val="000B696B"/>
    <w:rsid w:val="000C71E2"/>
    <w:rsid w:val="000E491B"/>
    <w:rsid w:val="00154DF7"/>
    <w:rsid w:val="00205C3C"/>
    <w:rsid w:val="00213B10"/>
    <w:rsid w:val="00255F4D"/>
    <w:rsid w:val="00260601"/>
    <w:rsid w:val="002743F0"/>
    <w:rsid w:val="00286CCD"/>
    <w:rsid w:val="002C7B02"/>
    <w:rsid w:val="002D1BDC"/>
    <w:rsid w:val="00317CC3"/>
    <w:rsid w:val="00352CC6"/>
    <w:rsid w:val="00356123"/>
    <w:rsid w:val="003902E4"/>
    <w:rsid w:val="00397AE0"/>
    <w:rsid w:val="003B6A6B"/>
    <w:rsid w:val="003E0358"/>
    <w:rsid w:val="003E4C39"/>
    <w:rsid w:val="003F5FED"/>
    <w:rsid w:val="00413ECC"/>
    <w:rsid w:val="00426EA7"/>
    <w:rsid w:val="00475798"/>
    <w:rsid w:val="00477E8D"/>
    <w:rsid w:val="004F7C91"/>
    <w:rsid w:val="00523EAE"/>
    <w:rsid w:val="00524B0F"/>
    <w:rsid w:val="00533782"/>
    <w:rsid w:val="00536A56"/>
    <w:rsid w:val="0054142B"/>
    <w:rsid w:val="00542616"/>
    <w:rsid w:val="00562E34"/>
    <w:rsid w:val="005820B0"/>
    <w:rsid w:val="005925C0"/>
    <w:rsid w:val="005D0EB2"/>
    <w:rsid w:val="006A6874"/>
    <w:rsid w:val="006B6573"/>
    <w:rsid w:val="006B7DB3"/>
    <w:rsid w:val="006C64C0"/>
    <w:rsid w:val="006E058D"/>
    <w:rsid w:val="006F142D"/>
    <w:rsid w:val="006F7772"/>
    <w:rsid w:val="00703FCC"/>
    <w:rsid w:val="00751D58"/>
    <w:rsid w:val="00752259"/>
    <w:rsid w:val="007574B5"/>
    <w:rsid w:val="007615ED"/>
    <w:rsid w:val="00762408"/>
    <w:rsid w:val="007D3121"/>
    <w:rsid w:val="007D3DB8"/>
    <w:rsid w:val="007E27D9"/>
    <w:rsid w:val="007E6854"/>
    <w:rsid w:val="00812359"/>
    <w:rsid w:val="00812A18"/>
    <w:rsid w:val="008474B5"/>
    <w:rsid w:val="00856CCA"/>
    <w:rsid w:val="00896346"/>
    <w:rsid w:val="008C3023"/>
    <w:rsid w:val="008F450B"/>
    <w:rsid w:val="0095127A"/>
    <w:rsid w:val="00951B4D"/>
    <w:rsid w:val="00971718"/>
    <w:rsid w:val="00972885"/>
    <w:rsid w:val="009773D0"/>
    <w:rsid w:val="0098069D"/>
    <w:rsid w:val="009826A4"/>
    <w:rsid w:val="00994C1A"/>
    <w:rsid w:val="009A2E0C"/>
    <w:rsid w:val="009A5B30"/>
    <w:rsid w:val="00A15172"/>
    <w:rsid w:val="00A2278D"/>
    <w:rsid w:val="00AC2617"/>
    <w:rsid w:val="00AC6F2E"/>
    <w:rsid w:val="00AE4430"/>
    <w:rsid w:val="00AE487C"/>
    <w:rsid w:val="00B43F8C"/>
    <w:rsid w:val="00B7040C"/>
    <w:rsid w:val="00B7041D"/>
    <w:rsid w:val="00B7544C"/>
    <w:rsid w:val="00BB50F5"/>
    <w:rsid w:val="00BD15C8"/>
    <w:rsid w:val="00C333F5"/>
    <w:rsid w:val="00C83C7C"/>
    <w:rsid w:val="00CA07AE"/>
    <w:rsid w:val="00CA7472"/>
    <w:rsid w:val="00CB1B71"/>
    <w:rsid w:val="00CB2F51"/>
    <w:rsid w:val="00CE1CDF"/>
    <w:rsid w:val="00CF55DF"/>
    <w:rsid w:val="00D36268"/>
    <w:rsid w:val="00D365C5"/>
    <w:rsid w:val="00D40625"/>
    <w:rsid w:val="00D954BE"/>
    <w:rsid w:val="00E41801"/>
    <w:rsid w:val="00E42BCB"/>
    <w:rsid w:val="00E56AEF"/>
    <w:rsid w:val="00E90F8F"/>
    <w:rsid w:val="00E97FB7"/>
    <w:rsid w:val="00F07C61"/>
    <w:rsid w:val="00F21428"/>
    <w:rsid w:val="00F31D37"/>
    <w:rsid w:val="00F60F87"/>
    <w:rsid w:val="00F64A04"/>
    <w:rsid w:val="00F73022"/>
    <w:rsid w:val="00FF0BEC"/>
    <w:rsid w:val="00FF66ED"/>
    <w:rsid w:val="21860E21"/>
    <w:rsid w:val="32C93E44"/>
    <w:rsid w:val="74101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C3DB9"/>
  <w15:chartTrackingRefBased/>
  <w15:docId w15:val="{747FD282-423B-4041-BFC2-993BFF36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customStyle="1" w:styleId="BalloonTextChar">
    <w:name w:val="Balloon Text Char"/>
    <w:link w:val="BalloonText"/>
    <w:rsid w:val="00477E8D"/>
    <w:rPr>
      <w:rFonts w:ascii="Times New Roman" w:eastAsia="Times New Roman" w:hAnsi="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customStyle="1" w:styleId="CommentTextChar">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customStyle="1" w:styleId="CommentSubjectChar">
    <w:name w:val="Comment Subject Char"/>
    <w:link w:val="CommentSubject"/>
    <w:rsid w:val="00477E8D"/>
    <w:rPr>
      <w:rFonts w:eastAsia="Times New Roman"/>
      <w:b/>
      <w:bCs/>
      <w:lang w:eastAsia="en-US"/>
    </w:rPr>
  </w:style>
  <w:style w:type="character" w:styleId="UnresolvedMention">
    <w:name w:val="Unresolved Mention"/>
    <w:uiPriority w:val="99"/>
    <w:semiHidden/>
    <w:unhideWhenUsed/>
    <w:rsid w:val="006B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5535731">
      <w:bodyDiv w:val="1"/>
      <w:marLeft w:val="0"/>
      <w:marRight w:val="0"/>
      <w:marTop w:val="0"/>
      <w:marBottom w:val="0"/>
      <w:divBdr>
        <w:top w:val="none" w:sz="0" w:space="0" w:color="auto"/>
        <w:left w:val="none" w:sz="0" w:space="0" w:color="auto"/>
        <w:bottom w:val="none" w:sz="0" w:space="0" w:color="auto"/>
        <w:right w:val="none" w:sz="0" w:space="0" w:color="auto"/>
      </w:divBdr>
    </w:div>
    <w:div w:id="168106906">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2365453">
      <w:bodyDiv w:val="1"/>
      <w:marLeft w:val="0"/>
      <w:marRight w:val="0"/>
      <w:marTop w:val="0"/>
      <w:marBottom w:val="0"/>
      <w:divBdr>
        <w:top w:val="none" w:sz="0" w:space="0" w:color="auto"/>
        <w:left w:val="none" w:sz="0" w:space="0" w:color="auto"/>
        <w:bottom w:val="none" w:sz="0" w:space="0" w:color="auto"/>
        <w:right w:val="none" w:sz="0" w:space="0" w:color="auto"/>
      </w:divBdr>
    </w:div>
    <w:div w:id="892691784">
      <w:bodyDiv w:val="1"/>
      <w:marLeft w:val="0"/>
      <w:marRight w:val="0"/>
      <w:marTop w:val="0"/>
      <w:marBottom w:val="0"/>
      <w:divBdr>
        <w:top w:val="none" w:sz="0" w:space="0" w:color="auto"/>
        <w:left w:val="none" w:sz="0" w:space="0" w:color="auto"/>
        <w:bottom w:val="none" w:sz="0" w:space="0" w:color="auto"/>
        <w:right w:val="none" w:sz="0" w:space="0" w:color="auto"/>
      </w:divBdr>
    </w:div>
    <w:div w:id="1111246608">
      <w:bodyDiv w:val="1"/>
      <w:marLeft w:val="0"/>
      <w:marRight w:val="0"/>
      <w:marTop w:val="0"/>
      <w:marBottom w:val="0"/>
      <w:divBdr>
        <w:top w:val="none" w:sz="0" w:space="0" w:color="auto"/>
        <w:left w:val="none" w:sz="0" w:space="0" w:color="auto"/>
        <w:bottom w:val="none" w:sz="0" w:space="0" w:color="auto"/>
        <w:right w:val="none" w:sz="0" w:space="0" w:color="auto"/>
      </w:divBdr>
    </w:div>
    <w:div w:id="1185828812">
      <w:bodyDiv w:val="1"/>
      <w:marLeft w:val="0"/>
      <w:marRight w:val="0"/>
      <w:marTop w:val="0"/>
      <w:marBottom w:val="0"/>
      <w:divBdr>
        <w:top w:val="none" w:sz="0" w:space="0" w:color="auto"/>
        <w:left w:val="none" w:sz="0" w:space="0" w:color="auto"/>
        <w:bottom w:val="none" w:sz="0" w:space="0" w:color="auto"/>
        <w:right w:val="none" w:sz="0" w:space="0" w:color="auto"/>
      </w:divBdr>
    </w:div>
    <w:div w:id="1380934830">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011568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4547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4453F52-A158-47E1-A650-92AF052AF3A0}">
  <ds:schemaRef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schemas.microsoft.com/sharepoint/v3"/>
    <ds:schemaRef ds:uri="ad0b8d36-2468-4ccc-b85d-a12c572d0e36"/>
  </ds:schemaRefs>
</ds:datastoreItem>
</file>

<file path=customXml/itemProps2.xml><?xml version="1.0" encoding="utf-8"?>
<ds:datastoreItem xmlns:ds="http://schemas.openxmlformats.org/officeDocument/2006/customXml" ds:itemID="{82BAA0C6-5094-4FAB-A70D-D0AA71284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41132B-C8E8-4152-99CB-F8C11EDCCCAE}">
  <ds:schemaRefs>
    <ds:schemaRef ds:uri="http://schemas.microsoft.com/sharepoint/v3/contenttype/forms"/>
  </ds:schemaRefs>
</ds:datastoreItem>
</file>

<file path=customXml/itemProps4.xml><?xml version="1.0" encoding="utf-8"?>
<ds:datastoreItem xmlns:ds="http://schemas.openxmlformats.org/officeDocument/2006/customXml" ds:itemID="{2810F801-A13E-4057-A83A-273B66459ADC}">
  <ds:schemaRefs>
    <ds:schemaRef ds:uri="Microsoft.SharePoint.Taxonomy.ContentTypeSync"/>
  </ds:schemaRefs>
</ds:datastoreItem>
</file>

<file path=customXml/itemProps5.xml><?xml version="1.0" encoding="utf-8"?>
<ds:datastoreItem xmlns:ds="http://schemas.openxmlformats.org/officeDocument/2006/customXml" ds:itemID="{9DC0E37F-D24A-4C2F-8BA1-E7B9798131A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5004</Characters>
  <Application>Microsoft Office Word</Application>
  <DocSecurity>0</DocSecurity>
  <Lines>41</Lines>
  <Paragraphs>11</Paragraphs>
  <ScaleCrop>false</ScaleCrop>
  <Company>South East London ICS</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2025-05-13T19:59:00Z</dcterms:created>
  <dcterms:modified xsi:type="dcterms:W3CDTF">2025-05-13T19:59:00Z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