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75DE" w14:textId="77777777" w:rsidR="007A3C31" w:rsidRDefault="00AD6053">
      <w:pPr>
        <w:spacing w:after="0"/>
        <w:ind w:left="5317"/>
        <w:jc w:val="both"/>
      </w:pPr>
      <w:r>
        <w:rPr>
          <w:b/>
          <w:sz w:val="36"/>
        </w:rPr>
        <w:t xml:space="preserve"> </w:t>
      </w:r>
    </w:p>
    <w:tbl>
      <w:tblPr>
        <w:tblStyle w:val="TableGrid"/>
        <w:tblW w:w="10601" w:type="dxa"/>
        <w:tblInd w:w="5" w:type="dxa"/>
        <w:tblCellMar>
          <w:top w:w="12" w:type="dxa"/>
          <w:left w:w="108" w:type="dxa"/>
          <w:bottom w:w="0" w:type="dxa"/>
          <w:right w:w="94" w:type="dxa"/>
        </w:tblCellMar>
        <w:tblLook w:val="04A0" w:firstRow="1" w:lastRow="0" w:firstColumn="1" w:lastColumn="0" w:noHBand="0" w:noVBand="1"/>
      </w:tblPr>
      <w:tblGrid>
        <w:gridCol w:w="3229"/>
        <w:gridCol w:w="7372"/>
      </w:tblGrid>
      <w:tr w:rsidR="007A3C31" w14:paraId="4A89C715" w14:textId="77777777">
        <w:trPr>
          <w:trHeight w:val="10566"/>
        </w:trPr>
        <w:tc>
          <w:tcPr>
            <w:tcW w:w="10601" w:type="dxa"/>
            <w:gridSpan w:val="2"/>
            <w:tcBorders>
              <w:top w:val="single" w:sz="4" w:space="0" w:color="000000"/>
              <w:left w:val="single" w:sz="4" w:space="0" w:color="000000"/>
              <w:bottom w:val="single" w:sz="4" w:space="0" w:color="000000"/>
              <w:right w:val="single" w:sz="4" w:space="0" w:color="000000"/>
            </w:tcBorders>
          </w:tcPr>
          <w:p w14:paraId="774770E1" w14:textId="77777777" w:rsidR="007A3C31" w:rsidRDefault="00AD6053">
            <w:pPr>
              <w:spacing w:after="0" w:line="359" w:lineRule="auto"/>
            </w:pPr>
            <w:r>
              <w:rPr>
                <w:rFonts w:ascii="Arial" w:eastAsia="Arial" w:hAnsi="Arial" w:cs="Arial"/>
                <w:sz w:val="28"/>
              </w:rPr>
              <w:t xml:space="preserve">This Practice holds and uses patient data for the purposes of Complaints, Subject Access Requests and Freedom of Information Requests.  </w:t>
            </w:r>
            <w:r>
              <w:rPr>
                <w:rFonts w:ascii="Arial" w:eastAsia="Arial" w:hAnsi="Arial" w:cs="Arial"/>
                <w:b/>
                <w:sz w:val="28"/>
              </w:rPr>
              <w:t xml:space="preserve"> </w:t>
            </w:r>
          </w:p>
          <w:p w14:paraId="0AC26087" w14:textId="77777777" w:rsidR="007A3C31" w:rsidRDefault="00AD6053">
            <w:pPr>
              <w:spacing w:after="136"/>
            </w:pPr>
            <w:r>
              <w:rPr>
                <w:rFonts w:ascii="Arial" w:eastAsia="Arial" w:hAnsi="Arial" w:cs="Arial"/>
                <w:sz w:val="28"/>
              </w:rPr>
              <w:t xml:space="preserve"> </w:t>
            </w:r>
          </w:p>
          <w:p w14:paraId="5DFDC706" w14:textId="77777777" w:rsidR="007A3C31" w:rsidRDefault="00AD6053">
            <w:pPr>
              <w:spacing w:after="0" w:line="359" w:lineRule="auto"/>
            </w:pPr>
            <w:r>
              <w:rPr>
                <w:rFonts w:ascii="Arial" w:eastAsia="Arial" w:hAnsi="Arial" w:cs="Arial"/>
                <w:sz w:val="28"/>
              </w:rPr>
              <w:t xml:space="preserve">We collect and store information about your health and care that has been received directly from you or organisations such as Local Authorities, other GP Practices, NHS Trusts and NHS Integrated Care Systems. </w:t>
            </w:r>
          </w:p>
          <w:p w14:paraId="6BC922EB" w14:textId="77777777" w:rsidR="007A3C31" w:rsidRDefault="00AD6053">
            <w:pPr>
              <w:spacing w:after="154"/>
            </w:pPr>
            <w:r>
              <w:rPr>
                <w:rFonts w:ascii="Arial" w:eastAsia="Arial" w:hAnsi="Arial" w:cs="Arial"/>
                <w:sz w:val="24"/>
              </w:rPr>
              <w:t xml:space="preserve"> </w:t>
            </w:r>
          </w:p>
          <w:p w14:paraId="1E4D873C" w14:textId="77777777" w:rsidR="007A3C31" w:rsidRDefault="00AD6053">
            <w:pPr>
              <w:spacing w:after="0" w:line="359" w:lineRule="auto"/>
            </w:pPr>
            <w:r>
              <w:rPr>
                <w:rFonts w:ascii="Arial" w:eastAsia="Arial" w:hAnsi="Arial" w:cs="Arial"/>
                <w:sz w:val="28"/>
              </w:rPr>
              <w:t xml:space="preserve">Under UK GDPR and the Data Protection Act 2018, you have the right to see or be given a copy of any personal data we hold about you. To gain access to a copy of your information, you will need to make a Subject Access Request (SAR) to the Practice. You can do so by emailing or contacting us.  </w:t>
            </w:r>
          </w:p>
          <w:p w14:paraId="1F49D800" w14:textId="77777777" w:rsidR="007A3C31" w:rsidRDefault="00AD6053">
            <w:pPr>
              <w:spacing w:after="134"/>
            </w:pPr>
            <w:r>
              <w:rPr>
                <w:rFonts w:ascii="Arial" w:eastAsia="Arial" w:hAnsi="Arial" w:cs="Arial"/>
                <w:sz w:val="28"/>
              </w:rPr>
              <w:t xml:space="preserve"> </w:t>
            </w:r>
          </w:p>
          <w:p w14:paraId="6EF02B40" w14:textId="77777777" w:rsidR="007A3C31" w:rsidRDefault="00AD6053">
            <w:pPr>
              <w:spacing w:after="0" w:line="359" w:lineRule="auto"/>
            </w:pPr>
            <w:r>
              <w:rPr>
                <w:rFonts w:ascii="Arial" w:eastAsia="Arial" w:hAnsi="Arial" w:cs="Arial"/>
                <w:sz w:val="28"/>
              </w:rPr>
              <w:t xml:space="preserve">Under the Freedom of Information Act 2000, you have the right to request copies of non-personal information held by the Practice. To gain access to a copy of your information, you will need to make a Freedom of Information (FOI) Request to the Practice. </w:t>
            </w:r>
            <w:r>
              <w:rPr>
                <w:rFonts w:ascii="Arial" w:eastAsia="Arial" w:hAnsi="Arial" w:cs="Arial"/>
                <w:color w:val="00B050"/>
                <w:sz w:val="28"/>
              </w:rPr>
              <w:t xml:space="preserve"> </w:t>
            </w:r>
          </w:p>
          <w:p w14:paraId="0EB81962" w14:textId="77777777" w:rsidR="007A3C31" w:rsidRDefault="00AD6053">
            <w:pPr>
              <w:spacing w:after="134"/>
            </w:pPr>
            <w:r>
              <w:rPr>
                <w:rFonts w:ascii="Arial" w:eastAsia="Arial" w:hAnsi="Arial" w:cs="Arial"/>
                <w:color w:val="00B050"/>
                <w:sz w:val="28"/>
              </w:rPr>
              <w:t xml:space="preserve"> </w:t>
            </w:r>
          </w:p>
          <w:p w14:paraId="47B28411" w14:textId="77777777" w:rsidR="007A3C31" w:rsidRDefault="00AD6053">
            <w:pPr>
              <w:spacing w:after="0" w:line="359" w:lineRule="auto"/>
            </w:pPr>
            <w:r>
              <w:rPr>
                <w:rFonts w:ascii="Arial" w:eastAsia="Arial" w:hAnsi="Arial" w:cs="Arial"/>
                <w:sz w:val="28"/>
              </w:rPr>
              <w:t xml:space="preserve">Should you wish to make a complaint to the Practice, then there may be a need for them to view and access your patient data or request some from you directly. This will allow the Practice to investigate your complaint. Information on our complaints process can be found here:  </w:t>
            </w:r>
          </w:p>
          <w:p w14:paraId="2681543F" w14:textId="77777777" w:rsidR="007A3C31" w:rsidRDefault="00AD6053">
            <w:pPr>
              <w:spacing w:after="0"/>
            </w:pPr>
            <w:r>
              <w:rPr>
                <w:rFonts w:ascii="Arial" w:eastAsia="Arial" w:hAnsi="Arial" w:cs="Arial"/>
                <w:sz w:val="28"/>
              </w:rPr>
              <w:t xml:space="preserve"> </w:t>
            </w:r>
          </w:p>
        </w:tc>
      </w:tr>
      <w:tr w:rsidR="007A3C31" w14:paraId="625A86C4" w14:textId="77777777">
        <w:trPr>
          <w:trHeight w:val="1694"/>
        </w:trPr>
        <w:tc>
          <w:tcPr>
            <w:tcW w:w="3229" w:type="dxa"/>
            <w:tcBorders>
              <w:top w:val="single" w:sz="4" w:space="0" w:color="000000"/>
              <w:left w:val="single" w:sz="4" w:space="0" w:color="000000"/>
              <w:bottom w:val="single" w:sz="4" w:space="0" w:color="000000"/>
              <w:right w:val="single" w:sz="4" w:space="0" w:color="000000"/>
            </w:tcBorders>
          </w:tcPr>
          <w:p w14:paraId="22A7546F" w14:textId="77777777" w:rsidR="007A3C31" w:rsidRDefault="00AD6053">
            <w:pPr>
              <w:spacing w:after="0" w:line="361" w:lineRule="auto"/>
            </w:pPr>
            <w:r>
              <w:rPr>
                <w:rFonts w:ascii="Arial" w:eastAsia="Arial" w:hAnsi="Arial" w:cs="Arial"/>
                <w:sz w:val="24"/>
              </w:rPr>
              <w:t>1</w:t>
            </w:r>
            <w:r>
              <w:rPr>
                <w:rFonts w:ascii="Arial" w:eastAsia="Arial" w:hAnsi="Arial" w:cs="Arial"/>
                <w:b/>
                <w:sz w:val="24"/>
              </w:rPr>
              <w:t xml:space="preserve">) Controller </w:t>
            </w:r>
            <w:r>
              <w:rPr>
                <w:rFonts w:ascii="Arial" w:eastAsia="Arial" w:hAnsi="Arial" w:cs="Arial"/>
                <w:sz w:val="24"/>
              </w:rPr>
              <w:t>contact details</w:t>
            </w:r>
            <w:r>
              <w:rPr>
                <w:rFonts w:ascii="Arial" w:eastAsia="Arial" w:hAnsi="Arial" w:cs="Arial"/>
                <w:b/>
                <w:sz w:val="24"/>
              </w:rPr>
              <w:t xml:space="preserve"> </w:t>
            </w:r>
          </w:p>
          <w:p w14:paraId="085EFE12" w14:textId="77777777" w:rsidR="007A3C31" w:rsidRDefault="00AD6053">
            <w:pPr>
              <w:spacing w:after="117"/>
            </w:pPr>
            <w:r>
              <w:rPr>
                <w:rFonts w:ascii="Arial" w:eastAsia="Arial" w:hAnsi="Arial" w:cs="Arial"/>
                <w:sz w:val="24"/>
              </w:rPr>
              <w:t xml:space="preserve"> </w:t>
            </w:r>
          </w:p>
          <w:p w14:paraId="3F45A08D" w14:textId="77777777" w:rsidR="007A3C31" w:rsidRDefault="00AD6053">
            <w:pPr>
              <w:spacing w:after="0"/>
            </w:pP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6D2D1AE9" w14:textId="77777777" w:rsidR="007A3C31" w:rsidRDefault="00AD6053">
            <w:pPr>
              <w:spacing w:after="21"/>
            </w:pPr>
            <w:r>
              <w:rPr>
                <w:rFonts w:ascii="Arial" w:eastAsia="Arial" w:hAnsi="Arial" w:cs="Arial"/>
                <w:sz w:val="24"/>
              </w:rPr>
              <w:t xml:space="preserve">Eden Park Surgery  </w:t>
            </w:r>
          </w:p>
          <w:p w14:paraId="766E46BD" w14:textId="77777777" w:rsidR="007A3C31" w:rsidRDefault="00AD6053">
            <w:pPr>
              <w:spacing w:after="19"/>
            </w:pPr>
            <w:r>
              <w:rPr>
                <w:rFonts w:ascii="Arial" w:eastAsia="Arial" w:hAnsi="Arial" w:cs="Arial"/>
                <w:sz w:val="24"/>
              </w:rPr>
              <w:t xml:space="preserve">194 Croydon Road  </w:t>
            </w:r>
          </w:p>
          <w:p w14:paraId="7F9CC8A7" w14:textId="77777777" w:rsidR="007A3C31" w:rsidRDefault="00AD6053">
            <w:pPr>
              <w:spacing w:after="19"/>
            </w:pPr>
            <w:r>
              <w:rPr>
                <w:rFonts w:ascii="Arial" w:eastAsia="Arial" w:hAnsi="Arial" w:cs="Arial"/>
                <w:sz w:val="24"/>
              </w:rPr>
              <w:t xml:space="preserve">Beckenham  </w:t>
            </w:r>
          </w:p>
          <w:p w14:paraId="3CCAA295" w14:textId="77777777" w:rsidR="007A3C31" w:rsidRDefault="00AD6053">
            <w:pPr>
              <w:spacing w:after="19"/>
            </w:pPr>
            <w:r>
              <w:rPr>
                <w:rFonts w:ascii="Arial" w:eastAsia="Arial" w:hAnsi="Arial" w:cs="Arial"/>
                <w:sz w:val="24"/>
              </w:rPr>
              <w:t xml:space="preserve">BR3 4DQ </w:t>
            </w:r>
          </w:p>
          <w:p w14:paraId="44CC07F8" w14:textId="77777777" w:rsidR="007A3C31" w:rsidRDefault="00AD6053">
            <w:pPr>
              <w:spacing w:after="0"/>
            </w:pPr>
            <w:r>
              <w:rPr>
                <w:rFonts w:ascii="Arial" w:eastAsia="Arial" w:hAnsi="Arial" w:cs="Arial"/>
                <w:sz w:val="24"/>
              </w:rPr>
              <w:t xml:space="preserve"> </w:t>
            </w:r>
          </w:p>
        </w:tc>
      </w:tr>
      <w:tr w:rsidR="007A3C31" w14:paraId="29225CC0" w14:textId="77777777">
        <w:trPr>
          <w:trHeight w:val="1666"/>
        </w:trPr>
        <w:tc>
          <w:tcPr>
            <w:tcW w:w="3229" w:type="dxa"/>
            <w:tcBorders>
              <w:top w:val="single" w:sz="4" w:space="0" w:color="000000"/>
              <w:left w:val="single" w:sz="4" w:space="0" w:color="000000"/>
              <w:bottom w:val="single" w:sz="4" w:space="0" w:color="000000"/>
              <w:right w:val="single" w:sz="4" w:space="0" w:color="000000"/>
            </w:tcBorders>
          </w:tcPr>
          <w:p w14:paraId="45F0E698" w14:textId="77777777" w:rsidR="007A3C31" w:rsidRDefault="00AD6053">
            <w:pPr>
              <w:spacing w:after="0" w:line="361" w:lineRule="auto"/>
            </w:pPr>
            <w:r>
              <w:rPr>
                <w:rFonts w:ascii="Arial" w:eastAsia="Arial" w:hAnsi="Arial" w:cs="Arial"/>
                <w:b/>
                <w:sz w:val="24"/>
              </w:rPr>
              <w:lastRenderedPageBreak/>
              <w:t xml:space="preserve">2) Data Protection Officer </w:t>
            </w:r>
            <w:r>
              <w:rPr>
                <w:rFonts w:ascii="Arial" w:eastAsia="Arial" w:hAnsi="Arial" w:cs="Arial"/>
                <w:sz w:val="24"/>
              </w:rPr>
              <w:t xml:space="preserve">contact details </w:t>
            </w:r>
          </w:p>
          <w:p w14:paraId="45CB2372" w14:textId="77777777" w:rsidR="007A3C31" w:rsidRDefault="00AD6053">
            <w:pPr>
              <w:spacing w:after="117"/>
            </w:pPr>
            <w:r>
              <w:rPr>
                <w:rFonts w:ascii="Arial" w:eastAsia="Arial" w:hAnsi="Arial" w:cs="Arial"/>
                <w:sz w:val="24"/>
              </w:rPr>
              <w:t xml:space="preserve"> </w:t>
            </w:r>
          </w:p>
          <w:p w14:paraId="1D1B982B" w14:textId="77777777" w:rsidR="007A3C31" w:rsidRDefault="00AD6053">
            <w:pPr>
              <w:spacing w:after="0"/>
            </w:pP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20DA7DC9" w14:textId="77777777" w:rsidR="00805A0F" w:rsidRPr="00805A0F" w:rsidRDefault="00805A0F" w:rsidP="00805A0F">
            <w:pPr>
              <w:spacing w:after="117"/>
              <w:rPr>
                <w:rFonts w:ascii="Arial" w:eastAsia="Arial" w:hAnsi="Arial" w:cs="Arial"/>
                <w:sz w:val="24"/>
              </w:rPr>
            </w:pPr>
            <w:r w:rsidRPr="00805A0F">
              <w:rPr>
                <w:rFonts w:ascii="Arial" w:eastAsia="Arial" w:hAnsi="Arial" w:cs="Arial"/>
                <w:b/>
                <w:bCs/>
                <w:sz w:val="24"/>
              </w:rPr>
              <w:t>Address:</w:t>
            </w:r>
            <w:r w:rsidRPr="00805A0F">
              <w:rPr>
                <w:rFonts w:ascii="Arial" w:eastAsia="Arial" w:hAnsi="Arial" w:cs="Arial"/>
                <w:sz w:val="24"/>
              </w:rPr>
              <w:t> 160 Tooley Street London, SE1 2TZ.</w:t>
            </w:r>
          </w:p>
          <w:p w14:paraId="79183ECA" w14:textId="77777777" w:rsidR="00805A0F" w:rsidRPr="00805A0F" w:rsidRDefault="00805A0F" w:rsidP="00805A0F">
            <w:pPr>
              <w:spacing w:after="117"/>
              <w:rPr>
                <w:rFonts w:ascii="Arial" w:eastAsia="Arial" w:hAnsi="Arial" w:cs="Arial"/>
                <w:sz w:val="24"/>
              </w:rPr>
            </w:pPr>
            <w:r w:rsidRPr="00805A0F">
              <w:rPr>
                <w:rFonts w:ascii="Arial" w:eastAsia="Arial" w:hAnsi="Arial" w:cs="Arial"/>
                <w:b/>
                <w:bCs/>
                <w:sz w:val="24"/>
              </w:rPr>
              <w:t>Email:</w:t>
            </w:r>
            <w:r w:rsidRPr="00805A0F">
              <w:rPr>
                <w:rFonts w:ascii="Arial" w:eastAsia="Arial" w:hAnsi="Arial" w:cs="Arial"/>
                <w:sz w:val="24"/>
              </w:rPr>
              <w:t> </w:t>
            </w:r>
            <w:hyperlink r:id="rId7" w:tooltip="mailto:gpdpo@selondonics.nhs.uk" w:history="1">
              <w:r w:rsidRPr="00805A0F">
                <w:rPr>
                  <w:rStyle w:val="Hyperlink"/>
                  <w:rFonts w:ascii="Arial" w:eastAsia="Arial" w:hAnsi="Arial" w:cs="Arial"/>
                  <w:sz w:val="24"/>
                </w:rPr>
                <w:t>gpdpo@selondonics.nhs.uk</w:t>
              </w:r>
            </w:hyperlink>
          </w:p>
          <w:p w14:paraId="322DC31F" w14:textId="77777777" w:rsidR="00805A0F" w:rsidRPr="00805A0F" w:rsidRDefault="00805A0F" w:rsidP="00805A0F">
            <w:pPr>
              <w:spacing w:after="117"/>
              <w:rPr>
                <w:rFonts w:ascii="Arial" w:eastAsia="Arial" w:hAnsi="Arial" w:cs="Arial"/>
                <w:sz w:val="24"/>
              </w:rPr>
            </w:pPr>
            <w:r w:rsidRPr="00805A0F">
              <w:rPr>
                <w:rFonts w:ascii="Arial" w:eastAsia="Arial" w:hAnsi="Arial" w:cs="Arial"/>
                <w:b/>
                <w:bCs/>
                <w:sz w:val="24"/>
              </w:rPr>
              <w:t>Telephone:</w:t>
            </w:r>
            <w:r w:rsidRPr="00805A0F">
              <w:rPr>
                <w:rFonts w:ascii="Arial" w:eastAsia="Arial" w:hAnsi="Arial" w:cs="Arial"/>
                <w:sz w:val="24"/>
              </w:rPr>
              <w:t> 020 8176 0366</w:t>
            </w:r>
          </w:p>
          <w:p w14:paraId="6E114F76" w14:textId="5236F179" w:rsidR="007A3C31" w:rsidRDefault="007A3C31">
            <w:pPr>
              <w:spacing w:after="0"/>
              <w:ind w:right="1309"/>
            </w:pPr>
          </w:p>
        </w:tc>
      </w:tr>
    </w:tbl>
    <w:p w14:paraId="264D0765" w14:textId="77777777" w:rsidR="007A3C31" w:rsidRDefault="00AD6053">
      <w:pPr>
        <w:spacing w:after="0"/>
        <w:ind w:left="5317"/>
        <w:jc w:val="both"/>
      </w:pPr>
      <w:r>
        <w:rPr>
          <w:b/>
          <w:sz w:val="36"/>
        </w:rPr>
        <w:t xml:space="preserve"> </w:t>
      </w:r>
    </w:p>
    <w:tbl>
      <w:tblPr>
        <w:tblStyle w:val="TableGrid"/>
        <w:tblW w:w="10601" w:type="dxa"/>
        <w:tblInd w:w="5" w:type="dxa"/>
        <w:tblCellMar>
          <w:top w:w="13" w:type="dxa"/>
          <w:left w:w="108" w:type="dxa"/>
          <w:bottom w:w="0" w:type="dxa"/>
          <w:right w:w="18" w:type="dxa"/>
        </w:tblCellMar>
        <w:tblLook w:val="04A0" w:firstRow="1" w:lastRow="0" w:firstColumn="1" w:lastColumn="0" w:noHBand="0" w:noVBand="1"/>
      </w:tblPr>
      <w:tblGrid>
        <w:gridCol w:w="3229"/>
        <w:gridCol w:w="7372"/>
      </w:tblGrid>
      <w:tr w:rsidR="007A3C31" w14:paraId="2F7FE245" w14:textId="77777777">
        <w:trPr>
          <w:trHeight w:val="1250"/>
        </w:trPr>
        <w:tc>
          <w:tcPr>
            <w:tcW w:w="3229" w:type="dxa"/>
            <w:tcBorders>
              <w:top w:val="single" w:sz="4" w:space="0" w:color="000000"/>
              <w:left w:val="single" w:sz="4" w:space="0" w:color="000000"/>
              <w:bottom w:val="single" w:sz="4" w:space="0" w:color="000000"/>
              <w:right w:val="single" w:sz="4" w:space="0" w:color="000000"/>
            </w:tcBorders>
          </w:tcPr>
          <w:p w14:paraId="742178C4" w14:textId="77777777" w:rsidR="007A3C31" w:rsidRDefault="00AD6053">
            <w:pPr>
              <w:spacing w:after="0"/>
            </w:pPr>
            <w:r>
              <w:rPr>
                <w:rFonts w:ascii="Arial" w:eastAsia="Arial" w:hAnsi="Arial" w:cs="Arial"/>
                <w:sz w:val="24"/>
              </w:rPr>
              <w:t xml:space="preserve">3) </w:t>
            </w:r>
            <w:r>
              <w:rPr>
                <w:rFonts w:ascii="Arial" w:eastAsia="Arial" w:hAnsi="Arial" w:cs="Arial"/>
                <w:b/>
                <w:sz w:val="24"/>
              </w:rPr>
              <w:t>Purpose</w:t>
            </w:r>
            <w:r>
              <w:rPr>
                <w:rFonts w:ascii="Arial" w:eastAsia="Arial" w:hAnsi="Arial" w:cs="Arial"/>
                <w:sz w:val="24"/>
              </w:rPr>
              <w:t xml:space="preserve"> of the processing </w:t>
            </w:r>
          </w:p>
        </w:tc>
        <w:tc>
          <w:tcPr>
            <w:tcW w:w="7372" w:type="dxa"/>
            <w:tcBorders>
              <w:top w:val="single" w:sz="4" w:space="0" w:color="000000"/>
              <w:left w:val="single" w:sz="4" w:space="0" w:color="000000"/>
              <w:bottom w:val="single" w:sz="4" w:space="0" w:color="000000"/>
              <w:right w:val="single" w:sz="4" w:space="0" w:color="000000"/>
            </w:tcBorders>
          </w:tcPr>
          <w:p w14:paraId="4322F78E" w14:textId="77777777" w:rsidR="007A3C31" w:rsidRDefault="00AD6053">
            <w:pPr>
              <w:spacing w:after="0"/>
            </w:pPr>
            <w:r>
              <w:rPr>
                <w:rFonts w:ascii="Arial" w:eastAsia="Arial" w:hAnsi="Arial" w:cs="Arial"/>
                <w:sz w:val="24"/>
              </w:rPr>
              <w:t xml:space="preserve">Legal Obligations of the Practice to </w:t>
            </w:r>
            <w:r>
              <w:rPr>
                <w:rFonts w:ascii="Arial" w:eastAsia="Arial" w:hAnsi="Arial" w:cs="Arial"/>
                <w:sz w:val="24"/>
              </w:rPr>
              <w:t xml:space="preserve">manage, investigate and respond to requests for copies of personal data, FOI requests and complaints. </w:t>
            </w:r>
          </w:p>
        </w:tc>
      </w:tr>
      <w:tr w:rsidR="007A3C31" w14:paraId="54EEDCE0" w14:textId="77777777">
        <w:trPr>
          <w:trHeight w:val="4978"/>
        </w:trPr>
        <w:tc>
          <w:tcPr>
            <w:tcW w:w="3229" w:type="dxa"/>
            <w:tcBorders>
              <w:top w:val="single" w:sz="4" w:space="0" w:color="000000"/>
              <w:left w:val="single" w:sz="4" w:space="0" w:color="000000"/>
              <w:bottom w:val="single" w:sz="4" w:space="0" w:color="000000"/>
              <w:right w:val="single" w:sz="4" w:space="0" w:color="000000"/>
            </w:tcBorders>
          </w:tcPr>
          <w:p w14:paraId="5818492E" w14:textId="77777777" w:rsidR="007A3C31" w:rsidRDefault="00AD6053">
            <w:pPr>
              <w:spacing w:after="115"/>
            </w:pPr>
            <w:r>
              <w:rPr>
                <w:rFonts w:ascii="Arial" w:eastAsia="Arial" w:hAnsi="Arial" w:cs="Arial"/>
                <w:sz w:val="24"/>
              </w:rPr>
              <w:t xml:space="preserve">4) </w:t>
            </w:r>
            <w:r>
              <w:rPr>
                <w:rFonts w:ascii="Arial" w:eastAsia="Arial" w:hAnsi="Arial" w:cs="Arial"/>
                <w:b/>
                <w:sz w:val="24"/>
              </w:rPr>
              <w:t xml:space="preserve">The Lawfulness </w:t>
            </w:r>
          </w:p>
          <w:p w14:paraId="36BC5AEE" w14:textId="77777777" w:rsidR="007A3C31" w:rsidRDefault="00AD6053">
            <w:pPr>
              <w:spacing w:after="117"/>
            </w:pPr>
            <w:r>
              <w:rPr>
                <w:rFonts w:ascii="Arial" w:eastAsia="Arial" w:hAnsi="Arial" w:cs="Arial"/>
                <w:b/>
                <w:sz w:val="24"/>
              </w:rPr>
              <w:t xml:space="preserve">Conditions and Special </w:t>
            </w:r>
          </w:p>
          <w:p w14:paraId="72F9218B" w14:textId="77777777" w:rsidR="007A3C31" w:rsidRDefault="00AD6053">
            <w:pPr>
              <w:spacing w:after="0"/>
            </w:pPr>
            <w:r>
              <w:rPr>
                <w:rFonts w:ascii="Arial" w:eastAsia="Arial" w:hAnsi="Arial" w:cs="Arial"/>
                <w:b/>
                <w:sz w:val="24"/>
              </w:rPr>
              <w:t>Categories</w:t>
            </w: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5A88BD77" w14:textId="77777777" w:rsidR="007A3C31" w:rsidRDefault="00AD6053">
            <w:pPr>
              <w:spacing w:after="2" w:line="359" w:lineRule="auto"/>
            </w:pPr>
            <w:r>
              <w:rPr>
                <w:rFonts w:ascii="Arial" w:eastAsia="Arial" w:hAnsi="Arial" w:cs="Arial"/>
                <w:sz w:val="24"/>
              </w:rPr>
              <w:t xml:space="preserve">The lawful justifications for the processing and possible sharing of this data are;- </w:t>
            </w:r>
          </w:p>
          <w:p w14:paraId="4AD974B1" w14:textId="77777777" w:rsidR="007A3C31" w:rsidRDefault="00AD6053">
            <w:pPr>
              <w:spacing w:after="118"/>
            </w:pPr>
            <w:r>
              <w:rPr>
                <w:rFonts w:ascii="Arial" w:eastAsia="Arial" w:hAnsi="Arial" w:cs="Arial"/>
                <w:sz w:val="24"/>
              </w:rPr>
              <w:t xml:space="preserve"> </w:t>
            </w:r>
          </w:p>
          <w:p w14:paraId="135E8AD0" w14:textId="77777777" w:rsidR="007A3C31" w:rsidRDefault="00AD6053">
            <w:pPr>
              <w:spacing w:after="0" w:line="396" w:lineRule="auto"/>
            </w:pPr>
            <w:r>
              <w:rPr>
                <w:rFonts w:ascii="Arial" w:eastAsia="Arial" w:hAnsi="Arial" w:cs="Arial"/>
                <w:sz w:val="24"/>
              </w:rPr>
              <w:t xml:space="preserve">Article 6(1)(c) “the processing is necessary for compliance with any legal obligation to which the controller is subject” </w:t>
            </w:r>
          </w:p>
          <w:p w14:paraId="2CFFFF3E" w14:textId="77777777" w:rsidR="007A3C31" w:rsidRDefault="00AD6053">
            <w:pPr>
              <w:spacing w:after="115"/>
            </w:pPr>
            <w:r>
              <w:rPr>
                <w:rFonts w:ascii="Arial" w:eastAsia="Arial" w:hAnsi="Arial" w:cs="Arial"/>
                <w:sz w:val="24"/>
              </w:rPr>
              <w:t xml:space="preserve"> </w:t>
            </w:r>
          </w:p>
          <w:p w14:paraId="73EFB168" w14:textId="77777777" w:rsidR="007A3C31" w:rsidRDefault="00AD6053">
            <w:pPr>
              <w:spacing w:after="31" w:line="361" w:lineRule="auto"/>
            </w:pPr>
            <w:r>
              <w:rPr>
                <w:rFonts w:ascii="Arial" w:eastAsia="Arial" w:hAnsi="Arial" w:cs="Arial"/>
                <w:sz w:val="24"/>
              </w:rPr>
              <w:t xml:space="preserve">Where your complaint or SAR involves processing of special category data the relevant condition for processing that data will be  </w:t>
            </w:r>
          </w:p>
          <w:p w14:paraId="4D75D259" w14:textId="77777777" w:rsidR="007A3C31" w:rsidRDefault="00AD6053">
            <w:pPr>
              <w:spacing w:after="117"/>
            </w:pPr>
            <w:r>
              <w:rPr>
                <w:rFonts w:ascii="Arial" w:eastAsia="Arial" w:hAnsi="Arial" w:cs="Arial"/>
                <w:sz w:val="24"/>
              </w:rPr>
              <w:t xml:space="preserve">Article 9(2)(g) “substantial public interest” as defined by Data </w:t>
            </w:r>
          </w:p>
          <w:p w14:paraId="3C138C01" w14:textId="77777777" w:rsidR="007A3C31" w:rsidRDefault="00AD6053">
            <w:pPr>
              <w:spacing w:after="0"/>
            </w:pPr>
            <w:r>
              <w:rPr>
                <w:rFonts w:ascii="Arial" w:eastAsia="Arial" w:hAnsi="Arial" w:cs="Arial"/>
                <w:sz w:val="24"/>
              </w:rPr>
              <w:t xml:space="preserve">Protection Act 2018, Schedule 1, Part 2, Section 6(2)(a) “the exercise of a function conferred on a person by an enactment or rule of law” </w:t>
            </w:r>
          </w:p>
        </w:tc>
      </w:tr>
      <w:tr w:rsidR="007A3C31" w14:paraId="276AFA71" w14:textId="77777777">
        <w:trPr>
          <w:trHeight w:val="1253"/>
        </w:trPr>
        <w:tc>
          <w:tcPr>
            <w:tcW w:w="3229" w:type="dxa"/>
            <w:tcBorders>
              <w:top w:val="single" w:sz="4" w:space="0" w:color="000000"/>
              <w:left w:val="single" w:sz="4" w:space="0" w:color="000000"/>
              <w:bottom w:val="single" w:sz="4" w:space="0" w:color="000000"/>
              <w:right w:val="single" w:sz="4" w:space="0" w:color="000000"/>
            </w:tcBorders>
          </w:tcPr>
          <w:p w14:paraId="6A9C6765" w14:textId="77777777" w:rsidR="007A3C31" w:rsidRDefault="00AD6053">
            <w:pPr>
              <w:spacing w:after="0"/>
            </w:pPr>
            <w:r>
              <w:rPr>
                <w:rFonts w:ascii="Arial" w:eastAsia="Arial" w:hAnsi="Arial" w:cs="Arial"/>
                <w:sz w:val="24"/>
              </w:rPr>
              <w:t xml:space="preserve">5) </w:t>
            </w:r>
            <w:r>
              <w:rPr>
                <w:rFonts w:ascii="Arial" w:eastAsia="Arial" w:hAnsi="Arial" w:cs="Arial"/>
                <w:b/>
                <w:sz w:val="24"/>
              </w:rPr>
              <w:t xml:space="preserve">Recipient or categories of recipients </w:t>
            </w:r>
            <w:r>
              <w:rPr>
                <w:rFonts w:ascii="Arial" w:eastAsia="Arial" w:hAnsi="Arial" w:cs="Arial"/>
                <w:sz w:val="24"/>
              </w:rPr>
              <w:t xml:space="preserve">of the shared data </w:t>
            </w:r>
          </w:p>
        </w:tc>
        <w:tc>
          <w:tcPr>
            <w:tcW w:w="7372" w:type="dxa"/>
            <w:tcBorders>
              <w:top w:val="single" w:sz="4" w:space="0" w:color="000000"/>
              <w:left w:val="single" w:sz="4" w:space="0" w:color="000000"/>
              <w:bottom w:val="single" w:sz="4" w:space="0" w:color="000000"/>
              <w:right w:val="single" w:sz="4" w:space="0" w:color="000000"/>
            </w:tcBorders>
          </w:tcPr>
          <w:p w14:paraId="0D378EB9" w14:textId="77777777" w:rsidR="007A3C31" w:rsidRDefault="00AD6053">
            <w:pPr>
              <w:spacing w:after="0"/>
              <w:ind w:right="17"/>
            </w:pPr>
            <w:r>
              <w:rPr>
                <w:rFonts w:ascii="Arial" w:eastAsia="Arial" w:hAnsi="Arial" w:cs="Arial"/>
                <w:sz w:val="24"/>
              </w:rPr>
              <w:t xml:space="preserve">Where a complaint you make is about another organisation, we may share details of your complaint with that organisation. We would only do so after informing you of this. </w:t>
            </w:r>
          </w:p>
        </w:tc>
      </w:tr>
      <w:tr w:rsidR="007A3C31" w14:paraId="507816B8" w14:textId="77777777">
        <w:trPr>
          <w:trHeight w:val="6301"/>
        </w:trPr>
        <w:tc>
          <w:tcPr>
            <w:tcW w:w="3229" w:type="dxa"/>
            <w:tcBorders>
              <w:top w:val="single" w:sz="4" w:space="0" w:color="000000"/>
              <w:left w:val="single" w:sz="4" w:space="0" w:color="000000"/>
              <w:bottom w:val="single" w:sz="4" w:space="0" w:color="000000"/>
              <w:right w:val="single" w:sz="4" w:space="0" w:color="000000"/>
            </w:tcBorders>
          </w:tcPr>
          <w:p w14:paraId="4E169379" w14:textId="77777777" w:rsidR="007A3C31" w:rsidRDefault="00AD6053">
            <w:pPr>
              <w:spacing w:after="0"/>
            </w:pPr>
            <w:r>
              <w:rPr>
                <w:rFonts w:ascii="Arial" w:eastAsia="Arial" w:hAnsi="Arial" w:cs="Arial"/>
                <w:sz w:val="24"/>
              </w:rPr>
              <w:lastRenderedPageBreak/>
              <w:t xml:space="preserve">6) </w:t>
            </w:r>
            <w:r>
              <w:rPr>
                <w:rFonts w:ascii="Arial" w:eastAsia="Arial" w:hAnsi="Arial" w:cs="Arial"/>
                <w:b/>
                <w:sz w:val="24"/>
              </w:rPr>
              <w:t>Rights to object</w:t>
            </w: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53245B4D" w14:textId="77777777" w:rsidR="007A3C31" w:rsidRDefault="00AD6053">
            <w:pPr>
              <w:spacing w:after="0" w:line="360" w:lineRule="auto"/>
              <w:ind w:right="63"/>
            </w:pPr>
            <w:r>
              <w:rPr>
                <w:rFonts w:ascii="Arial" w:eastAsia="Arial" w:hAnsi="Arial" w:cs="Arial"/>
                <w:sz w:val="24"/>
              </w:rPr>
              <w:t xml:space="preserve">You have the right under Article 21 of the UK GDPR to object to your personal information being processed. Please contact the Practice if you wish to object to the processing of your data. You should be aware that this is a right to raise an objection which is not the same as having an absolute right to have your wishes granted in every circumstance. </w:t>
            </w:r>
          </w:p>
          <w:p w14:paraId="34CF8AB7" w14:textId="77777777" w:rsidR="007A3C31" w:rsidRDefault="00AD6053">
            <w:pPr>
              <w:spacing w:after="19" w:line="360" w:lineRule="auto"/>
              <w:ind w:right="15"/>
            </w:pPr>
            <w:r>
              <w:rPr>
                <w:rFonts w:ascii="Arial" w:eastAsia="Arial" w:hAnsi="Arial" w:cs="Arial"/>
                <w:sz w:val="24"/>
              </w:rPr>
              <w:t xml:space="preserve">GP Practices process personal data under Article 6(1)(c) on a lawful and legitimate basis where the organisation is obliged under law to comply with  </w:t>
            </w:r>
          </w:p>
          <w:p w14:paraId="19095DFB" w14:textId="77777777" w:rsidR="007A3C31" w:rsidRDefault="00AD6053">
            <w:pPr>
              <w:numPr>
                <w:ilvl w:val="0"/>
                <w:numId w:val="1"/>
              </w:numPr>
              <w:spacing w:after="89"/>
              <w:ind w:hanging="360"/>
            </w:pPr>
            <w:r>
              <w:rPr>
                <w:rFonts w:ascii="Arial" w:eastAsia="Arial" w:hAnsi="Arial" w:cs="Arial"/>
                <w:sz w:val="24"/>
              </w:rPr>
              <w:t xml:space="preserve">The UK General Data Protection Regulations (GDPR) </w:t>
            </w:r>
          </w:p>
          <w:p w14:paraId="17673550" w14:textId="77777777" w:rsidR="007A3C31" w:rsidRDefault="00AD6053">
            <w:pPr>
              <w:numPr>
                <w:ilvl w:val="0"/>
                <w:numId w:val="1"/>
              </w:numPr>
              <w:spacing w:after="89"/>
              <w:ind w:hanging="360"/>
            </w:pPr>
            <w:r>
              <w:rPr>
                <w:rFonts w:ascii="Arial" w:eastAsia="Arial" w:hAnsi="Arial" w:cs="Arial"/>
                <w:sz w:val="24"/>
              </w:rPr>
              <w:t xml:space="preserve">The Data Protection Act 2018 </w:t>
            </w:r>
          </w:p>
          <w:p w14:paraId="6D74EA58" w14:textId="77777777" w:rsidR="007A3C31" w:rsidRDefault="00AD6053">
            <w:pPr>
              <w:numPr>
                <w:ilvl w:val="0"/>
                <w:numId w:val="1"/>
              </w:numPr>
              <w:spacing w:after="89"/>
              <w:ind w:hanging="360"/>
            </w:pPr>
            <w:r>
              <w:rPr>
                <w:rFonts w:ascii="Arial" w:eastAsia="Arial" w:hAnsi="Arial" w:cs="Arial"/>
                <w:sz w:val="24"/>
              </w:rPr>
              <w:t xml:space="preserve">The Freedom of Information Act </w:t>
            </w:r>
          </w:p>
          <w:p w14:paraId="394F1938" w14:textId="77777777" w:rsidR="007A3C31" w:rsidRDefault="00AD6053">
            <w:pPr>
              <w:numPr>
                <w:ilvl w:val="0"/>
                <w:numId w:val="1"/>
              </w:numPr>
              <w:spacing w:after="88"/>
              <w:ind w:hanging="360"/>
            </w:pPr>
            <w:r>
              <w:rPr>
                <w:rFonts w:ascii="Arial" w:eastAsia="Arial" w:hAnsi="Arial" w:cs="Arial"/>
                <w:sz w:val="24"/>
              </w:rPr>
              <w:t xml:space="preserve">The NHS Constitution </w:t>
            </w:r>
          </w:p>
          <w:p w14:paraId="2A875EE0" w14:textId="77777777" w:rsidR="007A3C31" w:rsidRDefault="00AD6053">
            <w:pPr>
              <w:numPr>
                <w:ilvl w:val="0"/>
                <w:numId w:val="1"/>
              </w:numPr>
              <w:spacing w:after="73"/>
              <w:ind w:hanging="360"/>
            </w:pPr>
            <w:r>
              <w:rPr>
                <w:rFonts w:ascii="Arial" w:eastAsia="Arial" w:hAnsi="Arial" w:cs="Arial"/>
                <w:sz w:val="24"/>
              </w:rPr>
              <w:t xml:space="preserve">The Local Authority Social Services and National Health </w:t>
            </w:r>
          </w:p>
          <w:p w14:paraId="264F6F93" w14:textId="77777777" w:rsidR="007A3C31" w:rsidRDefault="00AD6053">
            <w:pPr>
              <w:spacing w:after="0"/>
              <w:ind w:left="720"/>
            </w:pPr>
            <w:r>
              <w:rPr>
                <w:rFonts w:ascii="Arial" w:eastAsia="Arial" w:hAnsi="Arial" w:cs="Arial"/>
                <w:sz w:val="24"/>
              </w:rPr>
              <w:t xml:space="preserve">Service Complaints (England) Regulations 2009  </w:t>
            </w:r>
          </w:p>
        </w:tc>
      </w:tr>
    </w:tbl>
    <w:p w14:paraId="2A0C7327" w14:textId="77777777" w:rsidR="007A3C31" w:rsidRDefault="00AD6053">
      <w:pPr>
        <w:spacing w:after="0"/>
        <w:jc w:val="right"/>
      </w:pPr>
      <w:r>
        <w:rPr>
          <w:b/>
          <w:sz w:val="36"/>
        </w:rPr>
        <w:t xml:space="preserve"> </w:t>
      </w:r>
    </w:p>
    <w:tbl>
      <w:tblPr>
        <w:tblStyle w:val="TableGrid"/>
        <w:tblW w:w="10601" w:type="dxa"/>
        <w:tblInd w:w="5" w:type="dxa"/>
        <w:tblCellMar>
          <w:top w:w="13" w:type="dxa"/>
          <w:left w:w="108" w:type="dxa"/>
          <w:bottom w:w="0" w:type="dxa"/>
          <w:right w:w="44" w:type="dxa"/>
        </w:tblCellMar>
        <w:tblLook w:val="04A0" w:firstRow="1" w:lastRow="0" w:firstColumn="1" w:lastColumn="0" w:noHBand="0" w:noVBand="1"/>
      </w:tblPr>
      <w:tblGrid>
        <w:gridCol w:w="3229"/>
        <w:gridCol w:w="7372"/>
      </w:tblGrid>
      <w:tr w:rsidR="007A3C31" w14:paraId="72B06FEE" w14:textId="77777777">
        <w:trPr>
          <w:trHeight w:val="1250"/>
        </w:trPr>
        <w:tc>
          <w:tcPr>
            <w:tcW w:w="3229" w:type="dxa"/>
            <w:tcBorders>
              <w:top w:val="single" w:sz="4" w:space="0" w:color="000000"/>
              <w:left w:val="single" w:sz="4" w:space="0" w:color="000000"/>
              <w:bottom w:val="single" w:sz="4" w:space="0" w:color="000000"/>
              <w:right w:val="single" w:sz="4" w:space="0" w:color="000000"/>
            </w:tcBorders>
          </w:tcPr>
          <w:p w14:paraId="3AAA5EA2" w14:textId="77777777" w:rsidR="007A3C31" w:rsidRDefault="007A3C31"/>
        </w:tc>
        <w:tc>
          <w:tcPr>
            <w:tcW w:w="7372" w:type="dxa"/>
            <w:tcBorders>
              <w:top w:val="single" w:sz="4" w:space="0" w:color="000000"/>
              <w:left w:val="single" w:sz="4" w:space="0" w:color="000000"/>
              <w:bottom w:val="single" w:sz="4" w:space="0" w:color="000000"/>
              <w:right w:val="single" w:sz="4" w:space="0" w:color="000000"/>
            </w:tcBorders>
          </w:tcPr>
          <w:p w14:paraId="34FD40EC" w14:textId="77777777" w:rsidR="007A3C31" w:rsidRDefault="00AD6053">
            <w:pPr>
              <w:spacing w:after="0"/>
            </w:pPr>
            <w:r>
              <w:rPr>
                <w:rFonts w:ascii="Arial" w:eastAsia="Arial" w:hAnsi="Arial" w:cs="Arial"/>
                <w:sz w:val="24"/>
              </w:rPr>
              <w:t xml:space="preserve">By complying with these laws, the Practice has compelling legitimate grounds for the processing which override the interests, rights and freedoms in the right to object. </w:t>
            </w:r>
          </w:p>
        </w:tc>
      </w:tr>
      <w:tr w:rsidR="007A3C31" w14:paraId="224F22F2" w14:textId="77777777">
        <w:trPr>
          <w:trHeight w:val="1253"/>
        </w:trPr>
        <w:tc>
          <w:tcPr>
            <w:tcW w:w="3229" w:type="dxa"/>
            <w:tcBorders>
              <w:top w:val="single" w:sz="4" w:space="0" w:color="000000"/>
              <w:left w:val="single" w:sz="4" w:space="0" w:color="000000"/>
              <w:bottom w:val="single" w:sz="4" w:space="0" w:color="000000"/>
              <w:right w:val="single" w:sz="4" w:space="0" w:color="000000"/>
            </w:tcBorders>
          </w:tcPr>
          <w:p w14:paraId="75C2E143" w14:textId="77777777" w:rsidR="007A3C31" w:rsidRDefault="00AD6053">
            <w:pPr>
              <w:spacing w:after="0"/>
            </w:pPr>
            <w:r>
              <w:rPr>
                <w:rFonts w:ascii="Arial" w:eastAsia="Arial" w:hAnsi="Arial" w:cs="Arial"/>
                <w:sz w:val="24"/>
              </w:rPr>
              <w:t xml:space="preserve">7) </w:t>
            </w:r>
            <w:r>
              <w:rPr>
                <w:rFonts w:ascii="Arial" w:eastAsia="Arial" w:hAnsi="Arial" w:cs="Arial"/>
                <w:b/>
                <w:sz w:val="24"/>
              </w:rPr>
              <w:t>Right to access and correct</w:t>
            </w: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5048C572" w14:textId="77777777" w:rsidR="007A3C31" w:rsidRDefault="00AD6053">
            <w:pPr>
              <w:spacing w:after="2" w:line="359" w:lineRule="auto"/>
            </w:pPr>
            <w:r>
              <w:rPr>
                <w:rFonts w:ascii="Arial" w:eastAsia="Arial" w:hAnsi="Arial" w:cs="Arial"/>
                <w:sz w:val="24"/>
              </w:rPr>
              <w:t xml:space="preserve">You have the right to access any identifiable personal data that is being processed or shared and to have any inaccuracies corrected. </w:t>
            </w:r>
          </w:p>
          <w:p w14:paraId="12CB74DE" w14:textId="77777777" w:rsidR="007A3C31" w:rsidRDefault="00AD6053">
            <w:pPr>
              <w:spacing w:after="0"/>
            </w:pPr>
            <w:r>
              <w:rPr>
                <w:rFonts w:ascii="Arial" w:eastAsia="Arial" w:hAnsi="Arial" w:cs="Arial"/>
                <w:sz w:val="24"/>
              </w:rPr>
              <w:t xml:space="preserve"> </w:t>
            </w:r>
          </w:p>
        </w:tc>
      </w:tr>
      <w:tr w:rsidR="007A3C31" w14:paraId="6667B379" w14:textId="77777777">
        <w:trPr>
          <w:trHeight w:val="1253"/>
        </w:trPr>
        <w:tc>
          <w:tcPr>
            <w:tcW w:w="3229" w:type="dxa"/>
            <w:tcBorders>
              <w:top w:val="single" w:sz="4" w:space="0" w:color="000000"/>
              <w:left w:val="single" w:sz="4" w:space="0" w:color="000000"/>
              <w:bottom w:val="single" w:sz="4" w:space="0" w:color="000000"/>
              <w:right w:val="single" w:sz="4" w:space="0" w:color="000000"/>
            </w:tcBorders>
          </w:tcPr>
          <w:p w14:paraId="50FC5D87" w14:textId="77777777" w:rsidR="007A3C31" w:rsidRDefault="00AD6053">
            <w:pPr>
              <w:spacing w:after="0"/>
            </w:pPr>
            <w:r>
              <w:rPr>
                <w:rFonts w:ascii="Arial" w:eastAsia="Arial" w:hAnsi="Arial" w:cs="Arial"/>
                <w:sz w:val="24"/>
              </w:rPr>
              <w:t>8</w:t>
            </w:r>
            <w:r>
              <w:rPr>
                <w:rFonts w:ascii="Arial" w:eastAsia="Arial" w:hAnsi="Arial" w:cs="Arial"/>
                <w:b/>
                <w:sz w:val="24"/>
              </w:rPr>
              <w:t>) Retention period</w:t>
            </w: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7C9CE60C" w14:textId="77777777" w:rsidR="007A3C31" w:rsidRDefault="00AD6053">
            <w:pPr>
              <w:spacing w:after="0" w:line="361" w:lineRule="auto"/>
            </w:pPr>
            <w:r>
              <w:rPr>
                <w:rFonts w:ascii="Arial" w:eastAsia="Arial" w:hAnsi="Arial" w:cs="Arial"/>
                <w:sz w:val="24"/>
              </w:rPr>
              <w:t xml:space="preserve">The data will be retained for the period as specified in the national records retention schedule.  </w:t>
            </w:r>
          </w:p>
          <w:p w14:paraId="2A324AAE" w14:textId="77777777" w:rsidR="007A3C31" w:rsidRDefault="00AD6053">
            <w:pPr>
              <w:spacing w:after="0"/>
            </w:pPr>
            <w:r>
              <w:rPr>
                <w:rFonts w:ascii="Arial" w:eastAsia="Arial" w:hAnsi="Arial" w:cs="Arial"/>
                <w:sz w:val="24"/>
              </w:rPr>
              <w:t xml:space="preserve"> </w:t>
            </w:r>
          </w:p>
        </w:tc>
      </w:tr>
      <w:tr w:rsidR="007A3C31" w14:paraId="784DEE33" w14:textId="77777777">
        <w:trPr>
          <w:trHeight w:val="3322"/>
        </w:trPr>
        <w:tc>
          <w:tcPr>
            <w:tcW w:w="3229" w:type="dxa"/>
            <w:tcBorders>
              <w:top w:val="single" w:sz="4" w:space="0" w:color="000000"/>
              <w:left w:val="single" w:sz="4" w:space="0" w:color="000000"/>
              <w:bottom w:val="single" w:sz="4" w:space="0" w:color="000000"/>
              <w:right w:val="single" w:sz="4" w:space="0" w:color="000000"/>
            </w:tcBorders>
          </w:tcPr>
          <w:p w14:paraId="335D26FD" w14:textId="77777777" w:rsidR="007A3C31" w:rsidRDefault="00AD6053">
            <w:pPr>
              <w:spacing w:after="0"/>
            </w:pPr>
            <w:r>
              <w:rPr>
                <w:rFonts w:ascii="Arial" w:eastAsia="Arial" w:hAnsi="Arial" w:cs="Arial"/>
                <w:sz w:val="24"/>
              </w:rPr>
              <w:t xml:space="preserve">9)  </w:t>
            </w:r>
            <w:r>
              <w:rPr>
                <w:rFonts w:ascii="Arial" w:eastAsia="Arial" w:hAnsi="Arial" w:cs="Arial"/>
                <w:b/>
                <w:sz w:val="24"/>
              </w:rPr>
              <w:t>Right to Complain</w:t>
            </w: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17AD7F52" w14:textId="77777777" w:rsidR="007A3C31" w:rsidRDefault="00AD6053">
            <w:pPr>
              <w:spacing w:after="0" w:line="360" w:lineRule="auto"/>
            </w:pPr>
            <w:r>
              <w:rPr>
                <w:rFonts w:ascii="Arial" w:eastAsia="Arial" w:hAnsi="Arial" w:cs="Arial"/>
                <w:sz w:val="24"/>
              </w:rPr>
              <w:t>You have the right to complain to the Information Commissioner’s Office, you can use this link</w:t>
            </w:r>
            <w:hyperlink r:id="rId8">
              <w:r>
                <w:rPr>
                  <w:rFonts w:ascii="Arial" w:eastAsia="Arial" w:hAnsi="Arial" w:cs="Arial"/>
                  <w:sz w:val="24"/>
                </w:rPr>
                <w:t xml:space="preserve"> </w:t>
              </w:r>
            </w:hyperlink>
            <w:hyperlink r:id="rId9">
              <w:r>
                <w:rPr>
                  <w:rFonts w:ascii="Arial" w:eastAsia="Arial" w:hAnsi="Arial" w:cs="Arial"/>
                  <w:color w:val="0000FF"/>
                  <w:sz w:val="24"/>
                  <w:u w:val="single" w:color="0000FF"/>
                </w:rPr>
                <w:t>https://ico.org.uk/make</w:t>
              </w:r>
            </w:hyperlink>
            <w:hyperlink r:id="rId10">
              <w:r>
                <w:rPr>
                  <w:rFonts w:ascii="Arial" w:eastAsia="Arial" w:hAnsi="Arial" w:cs="Arial"/>
                  <w:color w:val="0000FF"/>
                  <w:sz w:val="24"/>
                  <w:u w:val="single" w:color="0000FF"/>
                </w:rPr>
                <w:t>-</w:t>
              </w:r>
            </w:hyperlink>
            <w:hyperlink r:id="rId11">
              <w:r>
                <w:rPr>
                  <w:rFonts w:ascii="Arial" w:eastAsia="Arial" w:hAnsi="Arial" w:cs="Arial"/>
                  <w:color w:val="0000FF"/>
                  <w:sz w:val="24"/>
                  <w:u w:val="single" w:color="0000FF"/>
                </w:rPr>
                <w:t>a</w:t>
              </w:r>
            </w:hyperlink>
            <w:hyperlink r:id="rId12"/>
            <w:hyperlink r:id="rId13">
              <w:r>
                <w:rPr>
                  <w:rFonts w:ascii="Arial" w:eastAsia="Arial" w:hAnsi="Arial" w:cs="Arial"/>
                  <w:color w:val="0000FF"/>
                  <w:sz w:val="24"/>
                  <w:u w:val="single" w:color="0000FF"/>
                </w:rPr>
                <w:t>complaint/data</w:t>
              </w:r>
            </w:hyperlink>
            <w:hyperlink r:id="rId14">
              <w:r>
                <w:rPr>
                  <w:rFonts w:ascii="Arial" w:eastAsia="Arial" w:hAnsi="Arial" w:cs="Arial"/>
                  <w:color w:val="0000FF"/>
                  <w:sz w:val="24"/>
                  <w:u w:val="single" w:color="0000FF"/>
                </w:rPr>
                <w:t>-</w:t>
              </w:r>
            </w:hyperlink>
            <w:hyperlink r:id="rId15">
              <w:r>
                <w:rPr>
                  <w:rFonts w:ascii="Arial" w:eastAsia="Arial" w:hAnsi="Arial" w:cs="Arial"/>
                  <w:color w:val="0000FF"/>
                  <w:sz w:val="24"/>
                  <w:u w:val="single" w:color="0000FF"/>
                </w:rPr>
                <w:t>protection</w:t>
              </w:r>
            </w:hyperlink>
            <w:hyperlink r:id="rId16">
              <w:r>
                <w:rPr>
                  <w:rFonts w:ascii="Arial" w:eastAsia="Arial" w:hAnsi="Arial" w:cs="Arial"/>
                  <w:color w:val="0000FF"/>
                  <w:sz w:val="24"/>
                  <w:u w:val="single" w:color="0000FF"/>
                </w:rPr>
                <w:t>-</w:t>
              </w:r>
            </w:hyperlink>
            <w:hyperlink r:id="rId17">
              <w:r>
                <w:rPr>
                  <w:rFonts w:ascii="Arial" w:eastAsia="Arial" w:hAnsi="Arial" w:cs="Arial"/>
                  <w:color w:val="0000FF"/>
                  <w:sz w:val="24"/>
                  <w:u w:val="single" w:color="0000FF"/>
                </w:rPr>
                <w:t>complaints/</w:t>
              </w:r>
            </w:hyperlink>
            <w:hyperlink r:id="rId18">
              <w:r>
                <w:rPr>
                  <w:rFonts w:ascii="Arial" w:eastAsia="Arial" w:hAnsi="Arial" w:cs="Arial"/>
                  <w:sz w:val="24"/>
                </w:rPr>
                <w:t xml:space="preserve"> </w:t>
              </w:r>
            </w:hyperlink>
          </w:p>
          <w:p w14:paraId="75FA243C" w14:textId="77777777" w:rsidR="007A3C31" w:rsidRDefault="00AD6053">
            <w:pPr>
              <w:spacing w:after="117"/>
            </w:pPr>
            <w:r>
              <w:rPr>
                <w:rFonts w:ascii="Arial" w:eastAsia="Arial" w:hAnsi="Arial" w:cs="Arial"/>
                <w:sz w:val="24"/>
              </w:rPr>
              <w:t xml:space="preserve"> </w:t>
            </w:r>
          </w:p>
          <w:p w14:paraId="184CFB86" w14:textId="77777777" w:rsidR="007A3C31" w:rsidRDefault="00AD6053">
            <w:pPr>
              <w:spacing w:after="115"/>
            </w:pPr>
            <w:r>
              <w:rPr>
                <w:rFonts w:ascii="Arial" w:eastAsia="Arial" w:hAnsi="Arial" w:cs="Arial"/>
                <w:sz w:val="24"/>
              </w:rPr>
              <w:t xml:space="preserve">or calling their helpline Tel: 0303 123 1113 (local rate) or 01625 </w:t>
            </w:r>
          </w:p>
          <w:p w14:paraId="5C5A028B" w14:textId="77777777" w:rsidR="007A3C31" w:rsidRDefault="00AD6053">
            <w:pPr>
              <w:spacing w:after="117"/>
            </w:pPr>
            <w:r>
              <w:rPr>
                <w:rFonts w:ascii="Arial" w:eastAsia="Arial" w:hAnsi="Arial" w:cs="Arial"/>
                <w:sz w:val="24"/>
              </w:rPr>
              <w:t xml:space="preserve">545 745 (national rate)  </w:t>
            </w:r>
          </w:p>
          <w:p w14:paraId="0420778D" w14:textId="77777777" w:rsidR="007A3C31" w:rsidRDefault="00AD6053">
            <w:pPr>
              <w:spacing w:after="115"/>
            </w:pPr>
            <w:r>
              <w:rPr>
                <w:rFonts w:ascii="Arial" w:eastAsia="Arial" w:hAnsi="Arial" w:cs="Arial"/>
                <w:sz w:val="24"/>
              </w:rPr>
              <w:t xml:space="preserve">There are National Offices for Scotland, Northern Ireland and </w:t>
            </w:r>
          </w:p>
          <w:p w14:paraId="6C9702A9" w14:textId="77777777" w:rsidR="007A3C31" w:rsidRDefault="00AD6053">
            <w:pPr>
              <w:spacing w:after="0"/>
            </w:pPr>
            <w:r>
              <w:rPr>
                <w:rFonts w:ascii="Arial" w:eastAsia="Arial" w:hAnsi="Arial" w:cs="Arial"/>
                <w:sz w:val="24"/>
              </w:rPr>
              <w:t xml:space="preserve">Wales, (see ICO website) </w:t>
            </w:r>
          </w:p>
        </w:tc>
      </w:tr>
    </w:tbl>
    <w:p w14:paraId="60B80E71" w14:textId="77777777" w:rsidR="007A3C31" w:rsidRDefault="00AD6053">
      <w:pPr>
        <w:spacing w:after="0"/>
      </w:pPr>
      <w:r>
        <w:rPr>
          <w:rFonts w:ascii="Arial" w:eastAsia="Arial" w:hAnsi="Arial" w:cs="Arial"/>
          <w:sz w:val="24"/>
        </w:rPr>
        <w:t xml:space="preserve"> </w:t>
      </w:r>
    </w:p>
    <w:sectPr w:rsidR="007A3C31">
      <w:headerReference w:type="even" r:id="rId19"/>
      <w:headerReference w:type="default" r:id="rId20"/>
      <w:headerReference w:type="first" r:id="rId21"/>
      <w:pgSz w:w="11906" w:h="16838"/>
      <w:pgMar w:top="1677" w:right="5800" w:bottom="864" w:left="708" w:header="35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30CE4" w14:textId="77777777" w:rsidR="00AD6053" w:rsidRDefault="00AD6053">
      <w:pPr>
        <w:spacing w:after="0" w:line="240" w:lineRule="auto"/>
      </w:pPr>
      <w:r>
        <w:separator/>
      </w:r>
    </w:p>
  </w:endnote>
  <w:endnote w:type="continuationSeparator" w:id="0">
    <w:p w14:paraId="60326556" w14:textId="77777777" w:rsidR="00AD6053" w:rsidRDefault="00AD6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96BC7" w14:textId="77777777" w:rsidR="00AD6053" w:rsidRDefault="00AD6053">
      <w:pPr>
        <w:spacing w:after="0" w:line="240" w:lineRule="auto"/>
      </w:pPr>
      <w:r>
        <w:separator/>
      </w:r>
    </w:p>
  </w:footnote>
  <w:footnote w:type="continuationSeparator" w:id="0">
    <w:p w14:paraId="60D5E01D" w14:textId="77777777" w:rsidR="00AD6053" w:rsidRDefault="00AD6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48A01" w14:textId="77777777" w:rsidR="007A3C31" w:rsidRDefault="00AD6053">
    <w:pPr>
      <w:spacing w:after="0"/>
      <w:ind w:left="3959" w:right="-1276"/>
      <w:jc w:val="center"/>
    </w:pPr>
    <w:r>
      <w:rPr>
        <w:b/>
        <w:sz w:val="36"/>
      </w:rPr>
      <w:t xml:space="preserve">Eden Park Surgery </w:t>
    </w:r>
  </w:p>
  <w:p w14:paraId="63AF225A" w14:textId="77777777" w:rsidR="007A3C31" w:rsidRDefault="00AD6053">
    <w:pPr>
      <w:spacing w:after="0" w:line="241" w:lineRule="auto"/>
      <w:ind w:right="-5119"/>
      <w:jc w:val="center"/>
    </w:pPr>
    <w:r>
      <w:rPr>
        <w:b/>
        <w:sz w:val="36"/>
      </w:rPr>
      <w:t xml:space="preserve">Privacy Notice – </w:t>
    </w:r>
    <w:r>
      <w:rPr>
        <w:b/>
        <w:sz w:val="36"/>
      </w:rPr>
      <w:t xml:space="preserve">Complaints, Subject Access Requests and Freedom of Information Requests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F9F7C" w14:textId="77777777" w:rsidR="007A3C31" w:rsidRDefault="00AD6053">
    <w:pPr>
      <w:spacing w:after="0"/>
      <w:ind w:left="3959" w:right="-1276"/>
      <w:jc w:val="center"/>
    </w:pPr>
    <w:r>
      <w:rPr>
        <w:b/>
        <w:sz w:val="36"/>
      </w:rPr>
      <w:t xml:space="preserve">Eden Park Surgery </w:t>
    </w:r>
  </w:p>
  <w:p w14:paraId="42C62705" w14:textId="77777777" w:rsidR="007A3C31" w:rsidRDefault="00AD6053">
    <w:pPr>
      <w:spacing w:after="0" w:line="241" w:lineRule="auto"/>
      <w:ind w:right="-5119"/>
      <w:jc w:val="center"/>
    </w:pPr>
    <w:r>
      <w:rPr>
        <w:b/>
        <w:sz w:val="36"/>
      </w:rPr>
      <w:t xml:space="preserve">Privacy Notice – Complaints, Subject Access Requests and Freedom of Information Requests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154F5" w14:textId="77777777" w:rsidR="007A3C31" w:rsidRDefault="00AD6053">
    <w:pPr>
      <w:spacing w:after="0"/>
      <w:ind w:left="3959" w:right="-1276"/>
      <w:jc w:val="center"/>
    </w:pPr>
    <w:r>
      <w:rPr>
        <w:b/>
        <w:sz w:val="36"/>
      </w:rPr>
      <w:t xml:space="preserve">Eden Park Surgery </w:t>
    </w:r>
  </w:p>
  <w:p w14:paraId="5EE51FA2" w14:textId="77777777" w:rsidR="007A3C31" w:rsidRDefault="00AD6053">
    <w:pPr>
      <w:spacing w:after="0" w:line="241" w:lineRule="auto"/>
      <w:ind w:right="-5119"/>
      <w:jc w:val="center"/>
    </w:pPr>
    <w:r>
      <w:rPr>
        <w:b/>
        <w:sz w:val="36"/>
      </w:rPr>
      <w:t xml:space="preserve">Privacy Notice – </w:t>
    </w:r>
    <w:r>
      <w:rPr>
        <w:b/>
        <w:sz w:val="36"/>
      </w:rPr>
      <w:t xml:space="preserve">Complaints, Subject Access Requests and Freedom of Information Requests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72E10"/>
    <w:multiLevelType w:val="hybridMultilevel"/>
    <w:tmpl w:val="4A261CF6"/>
    <w:lvl w:ilvl="0" w:tplc="79029F2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747B8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1208D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C4AA9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8AC0F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908AA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84F59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285B9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40BDFC">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169519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C31"/>
    <w:rsid w:val="004E586E"/>
    <w:rsid w:val="007A3C31"/>
    <w:rsid w:val="00805A0F"/>
    <w:rsid w:val="00AD6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6602D"/>
  <w15:docId w15:val="{91BDE778-F1A8-49DB-BACA-92DE3AB34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805A0F"/>
    <w:rPr>
      <w:color w:val="467886" w:themeColor="hyperlink"/>
      <w:u w:val="single"/>
    </w:rPr>
  </w:style>
  <w:style w:type="character" w:styleId="UnresolvedMention">
    <w:name w:val="Unresolved Mention"/>
    <w:basedOn w:val="DefaultParagraphFont"/>
    <w:uiPriority w:val="99"/>
    <w:semiHidden/>
    <w:unhideWhenUsed/>
    <w:rsid w:val="00805A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726599">
      <w:bodyDiv w:val="1"/>
      <w:marLeft w:val="0"/>
      <w:marRight w:val="0"/>
      <w:marTop w:val="0"/>
      <w:marBottom w:val="0"/>
      <w:divBdr>
        <w:top w:val="none" w:sz="0" w:space="0" w:color="auto"/>
        <w:left w:val="none" w:sz="0" w:space="0" w:color="auto"/>
        <w:bottom w:val="none" w:sz="0" w:space="0" w:color="auto"/>
        <w:right w:val="none" w:sz="0" w:space="0" w:color="auto"/>
      </w:divBdr>
    </w:div>
    <w:div w:id="816191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co.org.uk/make-a-complaint/data-protection-complaints/" TargetMode="External"/><Relationship Id="rId13" Type="http://schemas.openxmlformats.org/officeDocument/2006/relationships/hyperlink" Target="https://ico.org.uk/make-a-complaint/data-protection-complaints/" TargetMode="External"/><Relationship Id="rId18" Type="http://schemas.openxmlformats.org/officeDocument/2006/relationships/hyperlink" Target="https://ico.org.uk/make-a-complaint/data-protection-complaints/"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gpdpo@selondonics.nhs.uk" TargetMode="External"/><Relationship Id="rId12" Type="http://schemas.openxmlformats.org/officeDocument/2006/relationships/hyperlink" Target="https://ico.org.uk/make-a-complaint/data-protection-complaints/" TargetMode="External"/><Relationship Id="rId17" Type="http://schemas.openxmlformats.org/officeDocument/2006/relationships/hyperlink" Target="https://ico.org.uk/make-a-complaint/data-protection-complaints/" TargetMode="External"/><Relationship Id="rId2" Type="http://schemas.openxmlformats.org/officeDocument/2006/relationships/styles" Target="styles.xml"/><Relationship Id="rId16" Type="http://schemas.openxmlformats.org/officeDocument/2006/relationships/hyperlink" Target="https://ico.org.uk/make-a-complaint/data-protection-complaint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make-a-complaint/data-protection-complaints/" TargetMode="External"/><Relationship Id="rId5" Type="http://schemas.openxmlformats.org/officeDocument/2006/relationships/footnotes" Target="footnotes.xml"/><Relationship Id="rId15" Type="http://schemas.openxmlformats.org/officeDocument/2006/relationships/hyperlink" Target="https://ico.org.uk/make-a-complaint/data-protection-complaints/" TargetMode="External"/><Relationship Id="rId23" Type="http://schemas.openxmlformats.org/officeDocument/2006/relationships/theme" Target="theme/theme1.xml"/><Relationship Id="rId10" Type="http://schemas.openxmlformats.org/officeDocument/2006/relationships/hyperlink" Target="https://ico.org.uk/make-a-complaint/data-protection-complaint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co.org.uk/make-a-complaint/data-protection-complaints/" TargetMode="External"/><Relationship Id="rId14" Type="http://schemas.openxmlformats.org/officeDocument/2006/relationships/hyperlink" Target="https://ico.org.uk/make-a-complaint/data-protection-complai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4294</Characters>
  <Application>Microsoft Office Word</Application>
  <DocSecurity>0</DocSecurity>
  <Lines>35</Lines>
  <Paragraphs>10</Paragraphs>
  <ScaleCrop>false</ScaleCrop>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SAYBURN, Barney (EDEN PARK SURGERY)</dc:creator>
  <cp:keywords/>
  <cp:lastModifiedBy>SAYBURN, Barney (EDEN PARK SURGERY)</cp:lastModifiedBy>
  <cp:revision>2</cp:revision>
  <dcterms:created xsi:type="dcterms:W3CDTF">2025-07-14T14:53:00Z</dcterms:created>
  <dcterms:modified xsi:type="dcterms:W3CDTF">2025-07-14T14:53:00Z</dcterms:modified>
</cp:coreProperties>
</file>