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F2924B7" w14:textId="77777777" w:rsidR="00977651" w:rsidRDefault="0097765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48A19702" w14:textId="77777777" w:rsidR="00977651" w:rsidRPr="00977651" w:rsidRDefault="00977651" w:rsidP="0097765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Face to Face meetings</w:t>
            </w:r>
          </w:p>
          <w:p w14:paraId="67F8BFFC" w14:textId="77777777" w:rsidR="00977651" w:rsidRPr="00977651" w:rsidRDefault="00977651" w:rsidP="0097765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Virtual Meetings</w:t>
            </w:r>
          </w:p>
          <w:p w14:paraId="6D06C4D3" w14:textId="274AC4AD" w:rsidR="00725BFE" w:rsidRPr="00977651" w:rsidRDefault="00977651" w:rsidP="00977651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Emails</w:t>
            </w:r>
          </w:p>
          <w:p w14:paraId="3F3C389A" w14:textId="034CCFCB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977651">
              <w:rPr>
                <w:rFonts w:ascii="Arial" w:hAnsi="Arial" w:cs="Arial"/>
                <w:color w:val="000000" w:themeColor="text1"/>
                <w:sz w:val="28"/>
                <w:szCs w:val="28"/>
              </w:rPr>
              <w:t>Bromley Connect 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515726E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London Lane Clinic</w:t>
            </w:r>
          </w:p>
          <w:p w14:paraId="720760AB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Kinnaird House</w:t>
            </w:r>
          </w:p>
          <w:p w14:paraId="2438A92E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37-39 London Lane</w:t>
            </w:r>
          </w:p>
          <w:p w14:paraId="43CFB407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Bromley</w:t>
            </w:r>
          </w:p>
          <w:p w14:paraId="1FB25FE3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Kent</w:t>
            </w:r>
          </w:p>
          <w:p w14:paraId="7B1F2570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BR1 4HB</w:t>
            </w:r>
          </w:p>
          <w:p w14:paraId="6AFC8AAB" w14:textId="77777777" w:rsidR="00977651" w:rsidRDefault="00977651" w:rsidP="009776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ECDF0E8" w14:textId="74EC3398" w:rsidR="006A6874" w:rsidRPr="00240289" w:rsidRDefault="00977651" w:rsidP="0097765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Tel: 0208 460 2661</w:t>
            </w:r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2B304AF4" w14:textId="2CF217BE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3451913" w14:textId="77777777" w:rsidR="00977651" w:rsidRPr="00B0716D" w:rsidRDefault="00977651" w:rsidP="00977651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Dennis Owusu-Agyekum</w:t>
            </w:r>
          </w:p>
          <w:p w14:paraId="763FB6C2" w14:textId="58616F27" w:rsidR="00977651" w:rsidRDefault="00977651" w:rsidP="00977651">
            <w:pPr>
              <w:spacing w:after="0"/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r</w:t>
            </w:r>
          </w:p>
          <w:p w14:paraId="13FF6307" w14:textId="7EBB65DC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4F7A15BF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97765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3" w:history="1">
              <w:r w:rsidR="00977651" w:rsidRPr="00977651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Bromley Connect Primary Care Network</w:t>
              </w:r>
            </w:hyperlink>
            <w:r w:rsidR="00977651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CC02" w14:textId="77777777" w:rsidR="00C005B7" w:rsidRDefault="00C005B7" w:rsidP="00F07C61">
      <w:pPr>
        <w:spacing w:after="0" w:line="240" w:lineRule="auto"/>
      </w:pPr>
      <w:r>
        <w:separator/>
      </w:r>
    </w:p>
  </w:endnote>
  <w:endnote w:type="continuationSeparator" w:id="0">
    <w:p w14:paraId="14025CCC" w14:textId="77777777" w:rsidR="00C005B7" w:rsidRDefault="00C005B7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52D0" w14:textId="77777777" w:rsidR="00C005B7" w:rsidRDefault="00C005B7" w:rsidP="00F07C61">
      <w:pPr>
        <w:spacing w:after="0" w:line="240" w:lineRule="auto"/>
      </w:pPr>
      <w:r>
        <w:separator/>
      </w:r>
    </w:p>
  </w:footnote>
  <w:footnote w:type="continuationSeparator" w:id="0">
    <w:p w14:paraId="71794147" w14:textId="77777777" w:rsidR="00C005B7" w:rsidRDefault="00C005B7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085F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91AFE"/>
    <w:rsid w:val="007A4683"/>
    <w:rsid w:val="007B7278"/>
    <w:rsid w:val="007D3121"/>
    <w:rsid w:val="007E6854"/>
    <w:rsid w:val="00812359"/>
    <w:rsid w:val="008175EC"/>
    <w:rsid w:val="0088472D"/>
    <w:rsid w:val="0095127A"/>
    <w:rsid w:val="00951B4D"/>
    <w:rsid w:val="00971718"/>
    <w:rsid w:val="00977651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609"/>
    <w:rsid w:val="00E90F8F"/>
    <w:rsid w:val="00EE4D82"/>
    <w:rsid w:val="00F07C61"/>
    <w:rsid w:val="00F31D37"/>
    <w:rsid w:val="00F60F8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D60D1106-9F6E-4035-9AAA-8D227386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romleyconnectpcn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C2AAC72-02F4-4F55-8AB9-852B5BA79BE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/>
  <LinksUpToDate>false</LinksUpToDate>
  <CharactersWithSpaces>2532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GOLDER, Rebecca (LONDON LANE CLINIC)</dc:creator>
  <cp:keywords/>
  <cp:lastModifiedBy>GOLDER, Rebecca (LONDON LANE CLINIC)</cp:lastModifiedBy>
  <cp:revision>2</cp:revision>
  <cp:lastPrinted>2018-01-21T12:30:00Z</cp:lastPrinted>
  <dcterms:created xsi:type="dcterms:W3CDTF">2025-11-18T16:31:00Z</dcterms:created>
  <dcterms:modified xsi:type="dcterms:W3CDTF">2025-11-18T16:31:00Z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