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354BBC" w14:paraId="0EB68224" w14:textId="77777777" w:rsidTr="23D8EC1C">
        <w:trPr>
          <w:trHeight w:val="300"/>
        </w:trPr>
        <w:tc>
          <w:tcPr>
            <w:tcW w:w="10598" w:type="dxa"/>
            <w:gridSpan w:val="2"/>
            <w:noWrap/>
          </w:tcPr>
          <w:p w14:paraId="5047361D" w14:textId="593E7542" w:rsidR="00734434" w:rsidRPr="0051029E" w:rsidRDefault="00734434" w:rsidP="0051029E">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000D36B0" w:rsidRPr="0051029E">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14:paraId="56F3D219" w14:textId="77777777" w:rsidR="00DE3EF7" w:rsidRPr="0051029E" w:rsidRDefault="00DE3EF7" w:rsidP="00355273">
            <w:pPr>
              <w:pStyle w:val="NormalWeb"/>
              <w:spacing w:before="0" w:beforeAutospacing="0" w:after="0" w:afterAutospacing="0" w:line="360" w:lineRule="auto"/>
              <w:rPr>
                <w:rFonts w:ascii="Arial" w:hAnsi="Arial" w:cs="Arial"/>
              </w:rPr>
            </w:pPr>
          </w:p>
          <w:p w14:paraId="62CFE192" w14:textId="446B5D2D" w:rsidR="00DE3EF7" w:rsidRPr="0051029E" w:rsidRDefault="00DE3EF7" w:rsidP="00355273">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r:id="rId10" w:history="1">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001F5328" w:rsidRPr="0051029E">
              <w:rPr>
                <w:rStyle w:val="Hyperlink"/>
                <w:rFonts w:ascii="Arial" w:hAnsi="Arial" w:cs="Arial"/>
                <w:color w:val="auto"/>
                <w:sz w:val="24"/>
                <w:szCs w:val="24"/>
                <w:u w:val="none"/>
              </w:rPr>
              <w:t xml:space="preserve">or </w:t>
            </w:r>
            <w:r w:rsidR="00734434" w:rsidRPr="0051029E">
              <w:rPr>
                <w:rStyle w:val="Hyperlink"/>
                <w:rFonts w:ascii="Arial" w:hAnsi="Arial" w:cs="Arial"/>
                <w:color w:val="auto"/>
                <w:sz w:val="24"/>
                <w:szCs w:val="24"/>
                <w:u w:val="none"/>
              </w:rPr>
              <w:t xml:space="preserve"> </w:t>
            </w:r>
            <w:hyperlink r:id="rId11" w:history="1">
              <w:r w:rsidR="00734434" w:rsidRPr="0051029E">
                <w:rPr>
                  <w:rStyle w:val="Hyperlink"/>
                  <w:rFonts w:ascii="Arial" w:hAnsi="Arial" w:cs="Arial"/>
                  <w:sz w:val="24"/>
                  <w:szCs w:val="24"/>
                </w:rPr>
                <w:t>https://digital.nhs.uk/services/national-data-opt-out/compliance-with-the-national-data-opt-out</w:t>
              </w:r>
            </w:hyperlink>
            <w:r w:rsidR="00734434" w:rsidRPr="0051029E">
              <w:rPr>
                <w:rStyle w:val="Hyperlink"/>
                <w:rFonts w:ascii="Arial" w:hAnsi="Arial" w:cs="Arial"/>
                <w:color w:val="auto"/>
                <w:sz w:val="24"/>
                <w:szCs w:val="24"/>
                <w:u w:val="none"/>
              </w:rPr>
              <w:t xml:space="preserve"> (select link for Data Uses and Releases Compendium) or </w:t>
            </w:r>
            <w:r w:rsidR="001F5328" w:rsidRPr="0051029E">
              <w:rPr>
                <w:rStyle w:val="Hyperlink"/>
                <w:rFonts w:ascii="Arial" w:hAnsi="Arial" w:cs="Arial"/>
                <w:color w:val="auto"/>
                <w:sz w:val="24"/>
                <w:szCs w:val="24"/>
                <w:u w:val="none"/>
              </w:rPr>
              <w:t>speak to the practice</w:t>
            </w:r>
            <w:r w:rsidR="00354BBC" w:rsidRPr="0051029E">
              <w:rPr>
                <w:rStyle w:val="Hyperlink"/>
                <w:rFonts w:ascii="Arial" w:hAnsi="Arial" w:cs="Arial"/>
                <w:color w:val="auto"/>
                <w:sz w:val="24"/>
                <w:szCs w:val="24"/>
                <w:u w:val="none"/>
              </w:rPr>
              <w:t>.</w:t>
            </w:r>
          </w:p>
          <w:p w14:paraId="5C0D8BBC" w14:textId="77777777" w:rsidR="00354BBC" w:rsidRPr="0051029E" w:rsidRDefault="00354BBC" w:rsidP="00355273">
            <w:pPr>
              <w:spacing w:after="0" w:line="360" w:lineRule="auto"/>
              <w:rPr>
                <w:rFonts w:ascii="Arial" w:hAnsi="Arial" w:cs="Arial"/>
                <w:color w:val="000000"/>
                <w:sz w:val="24"/>
                <w:szCs w:val="24"/>
                <w:lang w:eastAsia="en-GB"/>
              </w:rPr>
            </w:pPr>
          </w:p>
        </w:tc>
      </w:tr>
      <w:tr w:rsidR="002C7B02" w:rsidRPr="00354BBC" w14:paraId="540BE15A" w14:textId="77777777" w:rsidTr="23D8EC1C">
        <w:trPr>
          <w:trHeight w:val="300"/>
        </w:trPr>
        <w:tc>
          <w:tcPr>
            <w:tcW w:w="3227" w:type="dxa"/>
            <w:noWrap/>
          </w:tcPr>
          <w:p w14:paraId="0AAB6690" w14:textId="77777777" w:rsidR="00CB1B71" w:rsidRPr="00354BBC" w:rsidRDefault="00CB1B71" w:rsidP="00355273">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Controller </w:t>
            </w:r>
            <w:r w:rsidRPr="00354BBC">
              <w:rPr>
                <w:rFonts w:ascii="Arial" w:hAnsi="Arial" w:cs="Arial"/>
                <w:color w:val="000000"/>
                <w:sz w:val="24"/>
                <w:szCs w:val="24"/>
                <w:lang w:eastAsia="en-GB"/>
              </w:rPr>
              <w:t>contact details</w:t>
            </w:r>
          </w:p>
          <w:p w14:paraId="6C8A60BA" w14:textId="77777777" w:rsidR="00CB1B71" w:rsidRPr="00354BBC" w:rsidRDefault="00CB1B71" w:rsidP="00355273">
            <w:pPr>
              <w:spacing w:after="0" w:line="360" w:lineRule="auto"/>
              <w:rPr>
                <w:rFonts w:ascii="Arial" w:hAnsi="Arial" w:cs="Arial"/>
                <w:color w:val="000000"/>
                <w:sz w:val="24"/>
                <w:szCs w:val="24"/>
                <w:lang w:eastAsia="en-GB"/>
              </w:rPr>
            </w:pPr>
          </w:p>
          <w:p w14:paraId="13ADA52D" w14:textId="77777777" w:rsidR="00B7041D" w:rsidRPr="00354BBC" w:rsidRDefault="00B7041D" w:rsidP="00355273">
            <w:pPr>
              <w:spacing w:after="0" w:line="360" w:lineRule="auto"/>
              <w:rPr>
                <w:rFonts w:ascii="Arial" w:hAnsi="Arial" w:cs="Arial"/>
                <w:color w:val="000000"/>
                <w:sz w:val="24"/>
                <w:szCs w:val="24"/>
                <w:lang w:eastAsia="en-GB"/>
              </w:rPr>
            </w:pPr>
          </w:p>
        </w:tc>
        <w:tc>
          <w:tcPr>
            <w:tcW w:w="7371" w:type="dxa"/>
            <w:noWrap/>
          </w:tcPr>
          <w:p w14:paraId="78F326BE" w14:textId="77777777" w:rsidR="00F11D66" w:rsidRPr="009C1A6C" w:rsidRDefault="00F11D66" w:rsidP="00F11D66">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23224175" w14:textId="77777777" w:rsidR="00F11D66" w:rsidRPr="009C1A6C" w:rsidRDefault="00F11D66" w:rsidP="00F11D66">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5FB799D7" w14:textId="20F710E1" w:rsidR="006A6874" w:rsidRPr="00354BBC" w:rsidRDefault="006A6874" w:rsidP="23D8EC1C">
            <w:pPr>
              <w:spacing w:after="0" w:line="240" w:lineRule="auto"/>
              <w:rPr>
                <w:rFonts w:ascii="Arial" w:eastAsia="Arial" w:hAnsi="Arial" w:cs="Arial"/>
                <w:color w:val="000000" w:themeColor="text1"/>
                <w:sz w:val="24"/>
                <w:szCs w:val="24"/>
              </w:rPr>
            </w:pPr>
          </w:p>
          <w:p w14:paraId="6A351C3D" w14:textId="3475774F" w:rsidR="006A6874" w:rsidRPr="00354BBC" w:rsidRDefault="72743BE6" w:rsidP="23D8EC1C">
            <w:pPr>
              <w:spacing w:after="0" w:line="240" w:lineRule="auto"/>
              <w:rPr>
                <w:rFonts w:ascii="Arial" w:eastAsia="Arial" w:hAnsi="Arial" w:cs="Arial"/>
                <w:color w:val="000000" w:themeColor="text1"/>
                <w:sz w:val="24"/>
                <w:szCs w:val="24"/>
              </w:rPr>
            </w:pPr>
            <w:hyperlink r:id="rId12">
              <w:r w:rsidRPr="23D8EC1C">
                <w:rPr>
                  <w:rStyle w:val="Hyperlink"/>
                  <w:rFonts w:ascii="Arial" w:eastAsia="Arial" w:hAnsi="Arial" w:cs="Arial"/>
                  <w:b/>
                  <w:bCs/>
                  <w:sz w:val="24"/>
                  <w:szCs w:val="24"/>
                </w:rPr>
                <w:t>020 3930 0270</w:t>
              </w:r>
            </w:hyperlink>
          </w:p>
          <w:p w14:paraId="6F9B6159" w14:textId="212F8ABE" w:rsidR="006A6874" w:rsidRPr="00354BBC" w:rsidRDefault="006A6874" w:rsidP="23D8EC1C">
            <w:pPr>
              <w:spacing w:after="0" w:line="240" w:lineRule="auto"/>
              <w:rPr>
                <w:rFonts w:ascii="Arial" w:eastAsia="Arial" w:hAnsi="Arial" w:cs="Arial"/>
                <w:color w:val="000000" w:themeColor="text1"/>
                <w:sz w:val="24"/>
                <w:szCs w:val="24"/>
              </w:rPr>
            </w:pPr>
          </w:p>
          <w:p w14:paraId="3BC3727C" w14:textId="7B91E56E" w:rsidR="006A6874" w:rsidRPr="00354BBC" w:rsidRDefault="006A6874" w:rsidP="23D8EC1C">
            <w:pPr>
              <w:spacing w:after="0" w:line="240" w:lineRule="auto"/>
              <w:rPr>
                <w:rFonts w:ascii="Arial" w:eastAsia="Arial" w:hAnsi="Arial" w:cs="Arial"/>
                <w:color w:val="000000"/>
                <w:sz w:val="24"/>
                <w:szCs w:val="24"/>
              </w:rPr>
            </w:pPr>
          </w:p>
        </w:tc>
      </w:tr>
      <w:tr w:rsidR="00CB1B71" w:rsidRPr="00354BBC" w14:paraId="620ADB74" w14:textId="77777777" w:rsidTr="23D8EC1C">
        <w:trPr>
          <w:trHeight w:val="300"/>
        </w:trPr>
        <w:tc>
          <w:tcPr>
            <w:tcW w:w="3227" w:type="dxa"/>
            <w:noWrap/>
          </w:tcPr>
          <w:p w14:paraId="66D11F85" w14:textId="77777777" w:rsidR="00CB1B71"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003902E4" w:rsidRPr="00354BBC">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003902E4" w:rsidRPr="00354BBC">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003902E4" w:rsidRPr="00354BBC">
              <w:rPr>
                <w:rFonts w:ascii="Arial" w:hAnsi="Arial" w:cs="Arial"/>
                <w:b/>
                <w:color w:val="000000"/>
                <w:sz w:val="24"/>
                <w:szCs w:val="24"/>
                <w:lang w:eastAsia="en-GB"/>
              </w:rPr>
              <w:t xml:space="preserve"> </w:t>
            </w:r>
            <w:r w:rsidR="003902E4" w:rsidRPr="00354BBC">
              <w:rPr>
                <w:rFonts w:ascii="Arial" w:hAnsi="Arial" w:cs="Arial"/>
                <w:color w:val="000000"/>
                <w:sz w:val="24"/>
                <w:szCs w:val="24"/>
                <w:lang w:eastAsia="en-GB"/>
              </w:rPr>
              <w:t>contact details</w:t>
            </w:r>
          </w:p>
          <w:p w14:paraId="7FB32BBF" w14:textId="77777777" w:rsidR="00CB1B71" w:rsidRPr="00354BBC" w:rsidRDefault="00CB1B71" w:rsidP="00355273">
            <w:pPr>
              <w:spacing w:after="0" w:line="360" w:lineRule="auto"/>
              <w:rPr>
                <w:rFonts w:ascii="Arial" w:hAnsi="Arial" w:cs="Arial"/>
                <w:color w:val="000000"/>
                <w:sz w:val="24"/>
                <w:szCs w:val="24"/>
                <w:lang w:eastAsia="en-GB"/>
              </w:rPr>
            </w:pPr>
          </w:p>
          <w:p w14:paraId="17A236F3" w14:textId="77777777" w:rsidR="00CB1B71" w:rsidRPr="00354BBC" w:rsidRDefault="00CB1B71" w:rsidP="00355273">
            <w:pPr>
              <w:spacing w:after="0" w:line="360" w:lineRule="auto"/>
              <w:rPr>
                <w:rFonts w:ascii="Arial" w:hAnsi="Arial" w:cs="Arial"/>
                <w:color w:val="000000"/>
                <w:sz w:val="24"/>
                <w:szCs w:val="24"/>
                <w:lang w:eastAsia="en-GB"/>
              </w:rPr>
            </w:pPr>
          </w:p>
        </w:tc>
        <w:tc>
          <w:tcPr>
            <w:tcW w:w="7371" w:type="dxa"/>
            <w:noWrap/>
          </w:tcPr>
          <w:p w14:paraId="5CA23A53" w14:textId="77777777" w:rsidR="003D717E" w:rsidRPr="00407C64" w:rsidRDefault="003D717E" w:rsidP="003D717E">
            <w:pPr>
              <w:spacing w:after="0" w:line="360" w:lineRule="auto"/>
              <w:rPr>
                <w:rFonts w:ascii="Arial" w:hAnsi="Arial" w:cs="Arial"/>
                <w:sz w:val="24"/>
                <w:szCs w:val="24"/>
                <w:lang w:eastAsia="en-GB"/>
              </w:rPr>
            </w:pPr>
            <w:r w:rsidRPr="00407C64">
              <w:rPr>
                <w:rFonts w:ascii="Arial" w:hAnsi="Arial" w:cs="Arial"/>
                <w:sz w:val="24"/>
                <w:szCs w:val="24"/>
                <w:lang w:eastAsia="en-GB"/>
              </w:rPr>
              <w:t>GP Data Protection Officer</w:t>
            </w:r>
          </w:p>
          <w:p w14:paraId="4522C5CB" w14:textId="6B7D117E" w:rsidR="00CB1B71" w:rsidRPr="00354BBC" w:rsidRDefault="003D717E" w:rsidP="003D717E">
            <w:pPr>
              <w:spacing w:after="0" w:line="360" w:lineRule="auto"/>
              <w:rPr>
                <w:rFonts w:ascii="Arial" w:hAnsi="Arial" w:cs="Arial"/>
                <w:color w:val="339966"/>
                <w:sz w:val="24"/>
                <w:szCs w:val="24"/>
                <w:lang w:eastAsia="en-GB"/>
              </w:rPr>
            </w:pPr>
            <w:hyperlink r:id="rId13"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54BBC" w14:paraId="641A8824" w14:textId="77777777" w:rsidTr="23D8EC1C">
        <w:trPr>
          <w:trHeight w:val="1450"/>
        </w:trPr>
        <w:tc>
          <w:tcPr>
            <w:tcW w:w="3227" w:type="dxa"/>
            <w:noWrap/>
          </w:tcPr>
          <w:p w14:paraId="5591E1C2" w14:textId="77777777" w:rsidR="002C7B02"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002C7B02" w:rsidRPr="00354BBC">
              <w:rPr>
                <w:rFonts w:ascii="Arial" w:hAnsi="Arial" w:cs="Arial"/>
                <w:b/>
                <w:color w:val="000000"/>
                <w:sz w:val="24"/>
                <w:szCs w:val="24"/>
                <w:lang w:eastAsia="en-GB"/>
              </w:rPr>
              <w:t>Purpose</w:t>
            </w:r>
            <w:r w:rsidR="002C7B02" w:rsidRPr="00354BBC">
              <w:rPr>
                <w:rFonts w:ascii="Arial" w:hAnsi="Arial" w:cs="Arial"/>
                <w:color w:val="000000"/>
                <w:sz w:val="24"/>
                <w:szCs w:val="24"/>
                <w:lang w:eastAsia="en-GB"/>
              </w:rPr>
              <w:t xml:space="preserve"> of the </w:t>
            </w:r>
            <w:r w:rsidR="00306D4C" w:rsidRPr="00354BBC">
              <w:rPr>
                <w:rFonts w:ascii="Arial" w:hAnsi="Arial" w:cs="Arial"/>
                <w:color w:val="000000"/>
                <w:sz w:val="24"/>
                <w:szCs w:val="24"/>
                <w:lang w:eastAsia="en-GB"/>
              </w:rPr>
              <w:t>processing</w:t>
            </w:r>
          </w:p>
        </w:tc>
        <w:tc>
          <w:tcPr>
            <w:tcW w:w="7371" w:type="dxa"/>
            <w:noWrap/>
          </w:tcPr>
          <w:p w14:paraId="588EA98A" w14:textId="77777777" w:rsidR="00FB0323"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00DB4572" w:rsidRPr="00354BBC">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002C49C1" w:rsidRPr="00354BBC">
              <w:rPr>
                <w:rFonts w:ascii="Arial" w:hAnsi="Arial" w:cs="Arial"/>
                <w:color w:val="000000"/>
                <w:sz w:val="24"/>
                <w:szCs w:val="24"/>
                <w:lang w:eastAsia="en-GB"/>
              </w:rPr>
              <w:t>as</w:t>
            </w:r>
            <w:r w:rsidR="004F719F" w:rsidRPr="00354BBC">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004074B7" w:rsidRPr="00354BBC">
              <w:rPr>
                <w:rFonts w:ascii="Arial" w:hAnsi="Arial" w:cs="Arial"/>
                <w:color w:val="000000"/>
                <w:sz w:val="24"/>
                <w:szCs w:val="24"/>
                <w:lang w:eastAsia="en-GB"/>
              </w:rPr>
              <w:t xml:space="preserve"> More information can be found </w:t>
            </w:r>
            <w:r w:rsidR="00DB4572" w:rsidRPr="00354BBC">
              <w:rPr>
                <w:rFonts w:ascii="Arial" w:hAnsi="Arial" w:cs="Arial"/>
                <w:color w:val="000000"/>
                <w:sz w:val="24"/>
                <w:szCs w:val="24"/>
                <w:lang w:eastAsia="en-GB"/>
              </w:rPr>
              <w:t xml:space="preserve">at </w:t>
            </w:r>
            <w:hyperlink r:id="rId14" w:history="1">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004F719F" w:rsidRPr="00354BBC">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14:paraId="740AF9B5" w14:textId="77777777" w:rsidR="00F65555" w:rsidRPr="00354BBC" w:rsidRDefault="00F65555" w:rsidP="00355273">
            <w:pPr>
              <w:spacing w:after="0" w:line="360" w:lineRule="auto"/>
              <w:rPr>
                <w:rFonts w:ascii="Arial" w:hAnsi="Arial" w:cs="Arial"/>
                <w:color w:val="000000"/>
                <w:sz w:val="24"/>
                <w:szCs w:val="24"/>
                <w:lang w:eastAsia="en-GB"/>
              </w:rPr>
            </w:pPr>
          </w:p>
        </w:tc>
      </w:tr>
      <w:tr w:rsidR="00CB1B71" w:rsidRPr="00354BBC" w14:paraId="14DADFC0" w14:textId="77777777" w:rsidTr="23D8EC1C">
        <w:trPr>
          <w:trHeight w:val="300"/>
        </w:trPr>
        <w:tc>
          <w:tcPr>
            <w:tcW w:w="3227" w:type="dxa"/>
            <w:noWrap/>
          </w:tcPr>
          <w:p w14:paraId="68E5C2CA" w14:textId="77777777" w:rsidR="00CB1B71"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00CB1B71" w:rsidRPr="00354BBC">
              <w:rPr>
                <w:rFonts w:ascii="Arial" w:hAnsi="Arial" w:cs="Arial"/>
                <w:b/>
                <w:color w:val="000000"/>
                <w:sz w:val="24"/>
                <w:szCs w:val="24"/>
                <w:lang w:eastAsia="en-GB"/>
              </w:rPr>
              <w:t>awful basis</w:t>
            </w:r>
            <w:r w:rsidR="00CB1B71" w:rsidRPr="00354BBC">
              <w:rPr>
                <w:rFonts w:ascii="Arial" w:hAnsi="Arial" w:cs="Arial"/>
                <w:color w:val="000000"/>
                <w:sz w:val="24"/>
                <w:szCs w:val="24"/>
                <w:lang w:eastAsia="en-GB"/>
              </w:rPr>
              <w:t xml:space="preserve"> for </w:t>
            </w:r>
            <w:r w:rsidR="00306D4C" w:rsidRPr="00354BBC">
              <w:rPr>
                <w:rFonts w:ascii="Arial" w:hAnsi="Arial" w:cs="Arial"/>
                <w:color w:val="000000"/>
                <w:sz w:val="24"/>
                <w:szCs w:val="24"/>
                <w:lang w:eastAsia="en-GB"/>
              </w:rPr>
              <w:t>processing</w:t>
            </w:r>
          </w:p>
        </w:tc>
        <w:tc>
          <w:tcPr>
            <w:tcW w:w="7371" w:type="dxa"/>
            <w:noWrap/>
          </w:tcPr>
          <w:p w14:paraId="516EA6EF" w14:textId="2644BD7E" w:rsidR="00AF4B7A"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002C49C1" w:rsidRPr="00354BBC">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002C49C1" w:rsidRPr="00354BBC">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14:paraId="1D06F9B7" w14:textId="77777777" w:rsidR="00AF4B7A" w:rsidRPr="00354BBC" w:rsidRDefault="00AF4B7A" w:rsidP="00355273">
            <w:pPr>
              <w:spacing w:after="0" w:line="360" w:lineRule="auto"/>
              <w:rPr>
                <w:rFonts w:ascii="Arial" w:hAnsi="Arial" w:cs="Arial"/>
                <w:b/>
                <w:color w:val="000000"/>
                <w:sz w:val="24"/>
                <w:szCs w:val="24"/>
                <w:lang w:eastAsia="en-GB"/>
              </w:rPr>
            </w:pPr>
          </w:p>
          <w:p w14:paraId="2FA6A19F"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00FD654E" w:rsidRPr="00FD654E">
              <w:rPr>
                <w:rFonts w:ascii="Arial" w:hAnsi="Arial" w:cs="Arial"/>
                <w:color w:val="000000"/>
                <w:sz w:val="24"/>
                <w:szCs w:val="24"/>
              </w:rPr>
              <w:t xml:space="preserve">the processing is necessary to perform a task in the public </w:t>
            </w:r>
            <w:r w:rsidR="000D36B0" w:rsidRPr="00FD654E">
              <w:rPr>
                <w:rFonts w:ascii="Arial" w:hAnsi="Arial" w:cs="Arial"/>
                <w:color w:val="000000"/>
                <w:sz w:val="24"/>
                <w:szCs w:val="24"/>
              </w:rPr>
              <w:t>interest.</w:t>
            </w:r>
          </w:p>
          <w:p w14:paraId="269316D2" w14:textId="77777777" w:rsidR="00AF4B7A" w:rsidRPr="00354BBC" w:rsidRDefault="00AF4B7A" w:rsidP="00355273">
            <w:pPr>
              <w:spacing w:after="0" w:line="360" w:lineRule="auto"/>
              <w:rPr>
                <w:rFonts w:ascii="Arial" w:hAnsi="Arial" w:cs="Arial"/>
                <w:color w:val="000000"/>
                <w:sz w:val="24"/>
                <w:szCs w:val="24"/>
              </w:rPr>
            </w:pPr>
          </w:p>
          <w:p w14:paraId="73DF49C2"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14:paraId="581D7EA7" w14:textId="77777777" w:rsidR="00AF4B7A" w:rsidRPr="00354BBC" w:rsidRDefault="00AF4B7A" w:rsidP="00355273">
            <w:pPr>
              <w:spacing w:after="0" w:line="360" w:lineRule="auto"/>
              <w:rPr>
                <w:rFonts w:ascii="Arial" w:hAnsi="Arial" w:cs="Arial"/>
                <w:color w:val="000000"/>
                <w:sz w:val="24"/>
                <w:szCs w:val="24"/>
              </w:rPr>
            </w:pPr>
          </w:p>
          <w:p w14:paraId="0F02D2E2" w14:textId="7F463B54" w:rsidR="00AF4B7A"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B778B5" w14:textId="587E8BF2" w:rsidR="00AF4B7A" w:rsidRDefault="00AF4B7A" w:rsidP="00355273">
            <w:pPr>
              <w:spacing w:after="0" w:line="360" w:lineRule="auto"/>
              <w:rPr>
                <w:rFonts w:ascii="Arial" w:hAnsi="Arial" w:cs="Arial"/>
                <w:color w:val="000000"/>
                <w:sz w:val="24"/>
                <w:szCs w:val="24"/>
              </w:rPr>
            </w:pPr>
            <w:r>
              <w:rPr>
                <w:rFonts w:ascii="Arial" w:hAnsi="Arial" w:cs="Arial"/>
                <w:color w:val="000000"/>
                <w:sz w:val="24"/>
                <w:szCs w:val="24"/>
              </w:rPr>
              <w:t>Or</w:t>
            </w:r>
          </w:p>
          <w:p w14:paraId="039EB5DD" w14:textId="77777777" w:rsidR="00AF4B7A" w:rsidRPr="00BD44C2" w:rsidRDefault="00AF4B7A" w:rsidP="00355273">
            <w:pPr>
              <w:spacing w:after="0" w:line="360" w:lineRule="auto"/>
              <w:rPr>
                <w:rFonts w:ascii="Arial" w:hAnsi="Arial" w:cs="Arial"/>
                <w:color w:val="000000"/>
                <w:sz w:val="24"/>
                <w:szCs w:val="24"/>
              </w:rPr>
            </w:pPr>
            <w:r>
              <w:rPr>
                <w:rFonts w:ascii="Arial" w:hAnsi="Arial" w:cs="Arial"/>
                <w:b/>
                <w:color w:val="000000"/>
                <w:sz w:val="24"/>
                <w:szCs w:val="24"/>
              </w:rPr>
              <w:t>Article 9(2)(</w:t>
            </w:r>
            <w:proofErr w:type="spellStart"/>
            <w:r>
              <w:rPr>
                <w:rFonts w:ascii="Arial" w:hAnsi="Arial" w:cs="Arial"/>
                <w:b/>
                <w:color w:val="000000"/>
                <w:sz w:val="24"/>
                <w:szCs w:val="24"/>
              </w:rPr>
              <w:t>i</w:t>
            </w:r>
            <w:proofErr w:type="spellEnd"/>
            <w:r>
              <w:rPr>
                <w:rFonts w:ascii="Arial" w:hAnsi="Arial" w:cs="Arial"/>
                <w:b/>
                <w:color w:val="000000"/>
                <w:sz w:val="24"/>
                <w:szCs w:val="24"/>
              </w:rPr>
              <w:t>)</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14:paraId="7AB3875E" w14:textId="77777777" w:rsidR="00AF4B7A" w:rsidRPr="00354BBC" w:rsidRDefault="00AF4B7A" w:rsidP="00355273">
            <w:pPr>
              <w:spacing w:after="0" w:line="360" w:lineRule="auto"/>
              <w:rPr>
                <w:rFonts w:ascii="Arial" w:hAnsi="Arial" w:cs="Arial"/>
                <w:color w:val="000000"/>
                <w:sz w:val="24"/>
                <w:szCs w:val="24"/>
              </w:rPr>
            </w:pPr>
          </w:p>
          <w:p w14:paraId="545D282B" w14:textId="77777777" w:rsidR="00450A17"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00A46B8C" w:rsidRPr="00354BBC">
              <w:rPr>
                <w:rFonts w:ascii="Arial" w:hAnsi="Arial" w:cs="Arial"/>
                <w:color w:val="000000"/>
                <w:sz w:val="24"/>
                <w:szCs w:val="24"/>
                <w:lang w:eastAsia="en-GB"/>
              </w:rPr>
              <w:t>Confidentiality”</w:t>
            </w:r>
            <w:r w:rsidR="00A46B8C" w:rsidRPr="00354BBC">
              <w:rPr>
                <w:rFonts w:ascii="Arial" w:hAnsi="Arial" w:cs="Arial"/>
                <w:color w:val="000000"/>
                <w:sz w:val="24"/>
                <w:szCs w:val="24"/>
                <w:vertAlign w:val="superscript"/>
                <w:lang w:eastAsia="en-GB"/>
              </w:rPr>
              <w:t xml:space="preserve"> *</w:t>
            </w:r>
          </w:p>
        </w:tc>
      </w:tr>
      <w:tr w:rsidR="002C7B02" w:rsidRPr="00354BBC" w14:paraId="22CCEE29" w14:textId="77777777" w:rsidTr="23D8EC1C">
        <w:trPr>
          <w:trHeight w:val="300"/>
        </w:trPr>
        <w:tc>
          <w:tcPr>
            <w:tcW w:w="3227" w:type="dxa"/>
            <w:noWrap/>
          </w:tcPr>
          <w:p w14:paraId="2BC69255" w14:textId="77777777" w:rsidR="002C7B02"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00B7041D"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ecipient or categories of recipients </w:t>
            </w:r>
            <w:r w:rsidR="002C7B02" w:rsidRPr="00354BBC">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002C7B02" w:rsidRPr="00354BBC">
              <w:rPr>
                <w:rFonts w:ascii="Arial" w:hAnsi="Arial" w:cs="Arial"/>
                <w:color w:val="000000"/>
                <w:sz w:val="24"/>
                <w:szCs w:val="24"/>
                <w:lang w:eastAsia="en-GB"/>
              </w:rPr>
              <w:t>data</w:t>
            </w:r>
          </w:p>
        </w:tc>
        <w:tc>
          <w:tcPr>
            <w:tcW w:w="7371" w:type="dxa"/>
            <w:noWrap/>
          </w:tcPr>
          <w:p w14:paraId="7BE88896" w14:textId="77777777" w:rsidR="002C7B02" w:rsidRPr="00354BBC" w:rsidRDefault="00734434"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002C7B02" w:rsidRPr="00354BBC" w14:paraId="262D0D27" w14:textId="77777777" w:rsidTr="23D8EC1C">
        <w:trPr>
          <w:trHeight w:val="300"/>
        </w:trPr>
        <w:tc>
          <w:tcPr>
            <w:tcW w:w="3227" w:type="dxa"/>
            <w:noWrap/>
          </w:tcPr>
          <w:p w14:paraId="2AD9648D" w14:textId="77777777" w:rsidR="002C7B0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ights</w:t>
            </w:r>
            <w:r w:rsidR="006A6874" w:rsidRPr="00354BBC">
              <w:rPr>
                <w:rFonts w:ascii="Arial" w:hAnsi="Arial" w:cs="Arial"/>
                <w:b/>
                <w:color w:val="000000"/>
                <w:sz w:val="24"/>
                <w:szCs w:val="24"/>
                <w:lang w:eastAsia="en-GB"/>
              </w:rPr>
              <w:t xml:space="preserve"> to object</w:t>
            </w:r>
            <w:r w:rsidR="006A6874" w:rsidRPr="00354BBC">
              <w:rPr>
                <w:rFonts w:ascii="Arial" w:hAnsi="Arial" w:cs="Arial"/>
                <w:color w:val="000000"/>
                <w:sz w:val="24"/>
                <w:szCs w:val="24"/>
                <w:lang w:eastAsia="en-GB"/>
              </w:rPr>
              <w:t xml:space="preserve"> </w:t>
            </w:r>
          </w:p>
        </w:tc>
        <w:tc>
          <w:tcPr>
            <w:tcW w:w="7371" w:type="dxa"/>
            <w:noWrap/>
          </w:tcPr>
          <w:p w14:paraId="70F33DE7" w14:textId="77777777" w:rsidR="00DE3EF7" w:rsidRPr="00354BBC" w:rsidRDefault="00CA7472" w:rsidP="00355273">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00F65555" w:rsidRPr="00354BBC">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some or all of the information being shared with the recipients</w:t>
            </w:r>
            <w:r w:rsidR="00971718" w:rsidRPr="00354BBC">
              <w:rPr>
                <w:rFonts w:ascii="Arial" w:hAnsi="Arial" w:cs="Arial"/>
                <w:color w:val="000000"/>
                <w:sz w:val="24"/>
                <w:szCs w:val="24"/>
                <w:lang w:eastAsia="en-GB"/>
              </w:rPr>
              <w:t>. Contact the Controller or the practice.</w:t>
            </w:r>
            <w:r w:rsidR="00DE3EF7" w:rsidRPr="00354BBC">
              <w:rPr>
                <w:rFonts w:ascii="Arial" w:hAnsi="Arial" w:cs="Arial"/>
                <w:color w:val="000000"/>
                <w:sz w:val="24"/>
                <w:szCs w:val="24"/>
                <w:lang w:eastAsia="en-GB"/>
              </w:rPr>
              <w:t xml:space="preserve"> </w:t>
            </w:r>
            <w:r w:rsidR="00DE3EF7" w:rsidRPr="00354BBC">
              <w:rPr>
                <w:rFonts w:ascii="Arial" w:hAnsi="Arial" w:cs="Arial"/>
                <w:sz w:val="24"/>
                <w:szCs w:val="24"/>
              </w:rPr>
              <w:t xml:space="preserve">For national screening programmes: you can opt so that you no longer receive an invitation to a screening programme. </w:t>
            </w:r>
          </w:p>
          <w:p w14:paraId="3E9AA81A"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See: </w:t>
            </w:r>
            <w:hyperlink r:id="rId15" w:history="1">
              <w:r w:rsidRPr="00354BBC">
                <w:rPr>
                  <w:rStyle w:val="Hyperlink"/>
                  <w:rFonts w:ascii="Arial" w:hAnsi="Arial" w:cs="Arial"/>
                  <w:sz w:val="24"/>
                  <w:szCs w:val="24"/>
                </w:rPr>
                <w:t>https://www.gov.uk/government/publications/opting-out-of-the-nhs-population-screening-programmes</w:t>
              </w:r>
            </w:hyperlink>
          </w:p>
          <w:p w14:paraId="4E2FB78D"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Or speak to your practice. </w:t>
            </w:r>
          </w:p>
          <w:p w14:paraId="17A1685A" w14:textId="77777777" w:rsidR="002C7B02" w:rsidRPr="00354BBC" w:rsidRDefault="002C7B02" w:rsidP="00355273">
            <w:pPr>
              <w:spacing w:after="0" w:line="360" w:lineRule="auto"/>
              <w:rPr>
                <w:rFonts w:ascii="Arial" w:hAnsi="Arial" w:cs="Arial"/>
                <w:color w:val="000000"/>
                <w:sz w:val="24"/>
                <w:szCs w:val="24"/>
                <w:lang w:eastAsia="en-GB"/>
              </w:rPr>
            </w:pPr>
          </w:p>
        </w:tc>
      </w:tr>
      <w:tr w:rsidR="00CB1B71" w:rsidRPr="00354BBC" w14:paraId="6EAC2D3B" w14:textId="77777777" w:rsidTr="23D8EC1C">
        <w:trPr>
          <w:trHeight w:val="300"/>
        </w:trPr>
        <w:tc>
          <w:tcPr>
            <w:tcW w:w="3227" w:type="dxa"/>
            <w:noWrap/>
          </w:tcPr>
          <w:p w14:paraId="295E5D72"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00CB1B71" w:rsidRPr="00354BBC">
              <w:rPr>
                <w:rFonts w:ascii="Arial" w:hAnsi="Arial" w:cs="Arial"/>
                <w:b/>
                <w:color w:val="000000"/>
                <w:sz w:val="24"/>
                <w:szCs w:val="24"/>
                <w:lang w:eastAsia="en-GB"/>
              </w:rPr>
              <w:t>Right to access and correct</w:t>
            </w:r>
          </w:p>
        </w:tc>
        <w:tc>
          <w:tcPr>
            <w:tcW w:w="7371" w:type="dxa"/>
            <w:noWrap/>
          </w:tcPr>
          <w:p w14:paraId="2433B4CF"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54BBC" w14:paraId="25EB9FB1" w14:textId="77777777" w:rsidTr="23D8EC1C">
        <w:trPr>
          <w:trHeight w:val="300"/>
        </w:trPr>
        <w:tc>
          <w:tcPr>
            <w:tcW w:w="3227" w:type="dxa"/>
            <w:noWrap/>
          </w:tcPr>
          <w:p w14:paraId="5E502DF0" w14:textId="77777777" w:rsidR="00CA747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Pr>
          <w:p w14:paraId="44FF339E" w14:textId="77777777" w:rsidR="00DE3EF7" w:rsidRPr="00354BBC" w:rsidRDefault="00DE3EF7"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14:paraId="0D6C0FAA" w14:textId="26374F03" w:rsidR="00DE3EF7" w:rsidRPr="00354BBC" w:rsidRDefault="00DE3EF7" w:rsidP="0035527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r:id="rId16" w:history="1">
              <w:r w:rsidR="00E12825" w:rsidRPr="00E53B3B">
                <w:rPr>
                  <w:rStyle w:val="Hyperlink"/>
                  <w:rFonts w:ascii="Arial" w:hAnsi="Arial" w:cs="Arial"/>
                  <w:sz w:val="24"/>
                  <w:szCs w:val="24"/>
                  <w:lang w:eastAsia="en-GB"/>
                </w:rPr>
                <w:t>https://transform.england.nhs.uk/information-governance/guidance/records-management-code/</w:t>
              </w:r>
            </w:hyperlink>
          </w:p>
          <w:p w14:paraId="05A1A961" w14:textId="77777777" w:rsidR="00DE3EF7" w:rsidRPr="00354BBC" w:rsidRDefault="004F719F"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002C7B02" w:rsidRPr="00354BBC" w14:paraId="41DC00F3" w14:textId="77777777" w:rsidTr="23D8EC1C">
        <w:trPr>
          <w:trHeight w:val="300"/>
        </w:trPr>
        <w:tc>
          <w:tcPr>
            <w:tcW w:w="3227" w:type="dxa"/>
            <w:noWrap/>
          </w:tcPr>
          <w:p w14:paraId="5B5A1EA5" w14:textId="77777777" w:rsidR="002C7B02" w:rsidRPr="00354BBC" w:rsidRDefault="00B7041D"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003902E4" w:rsidRPr="00354BBC">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Pr>
          <w:p w14:paraId="2B567583" w14:textId="77777777" w:rsidR="00F65555" w:rsidRDefault="00F65555" w:rsidP="00355273">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r:id="rId17" w:history="1">
              <w:r w:rsidR="00355273" w:rsidRPr="00DF6769">
                <w:rPr>
                  <w:rStyle w:val="Hyperlink"/>
                  <w:rFonts w:ascii="Arial" w:hAnsi="Arial" w:cs="Arial"/>
                  <w:sz w:val="24"/>
                  <w:szCs w:val="24"/>
                </w:rPr>
                <w:t>https://ico.org.uk/make-a-complaint/data-protection-complaints/</w:t>
              </w:r>
            </w:hyperlink>
          </w:p>
          <w:p w14:paraId="2EE6E6B3" w14:textId="77777777" w:rsidR="00F65555" w:rsidRPr="00354BBC" w:rsidRDefault="00F65555" w:rsidP="00355273">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14:paraId="6B2D3F23" w14:textId="77777777" w:rsidR="00FF0BEC"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00AF4B7A" w:rsidRPr="00354BBC" w14:paraId="72E2ADD5" w14:textId="77777777" w:rsidTr="23D8EC1C">
        <w:trPr>
          <w:trHeight w:val="300"/>
        </w:trPr>
        <w:tc>
          <w:tcPr>
            <w:tcW w:w="3227" w:type="dxa"/>
            <w:noWrap/>
          </w:tcPr>
          <w:p w14:paraId="301D3F06" w14:textId="77777777" w:rsidR="00AF4B7A" w:rsidRPr="00C13457" w:rsidRDefault="00AF4B7A" w:rsidP="00355273">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 xml:space="preserve">10) National Data </w:t>
            </w:r>
            <w:proofErr w:type="spellStart"/>
            <w:r w:rsidRPr="00C13457">
              <w:rPr>
                <w:rFonts w:ascii="Arial" w:hAnsi="Arial" w:cs="Arial"/>
                <w:b/>
                <w:color w:val="000000"/>
                <w:sz w:val="24"/>
                <w:szCs w:val="24"/>
                <w:lang w:eastAsia="en-GB"/>
              </w:rPr>
              <w:t>Opt</w:t>
            </w:r>
            <w:proofErr w:type="spellEnd"/>
            <w:r w:rsidRPr="00C13457">
              <w:rPr>
                <w:rFonts w:ascii="Arial" w:hAnsi="Arial" w:cs="Arial"/>
                <w:b/>
                <w:color w:val="000000"/>
                <w:sz w:val="24"/>
                <w:szCs w:val="24"/>
                <w:lang w:eastAsia="en-GB"/>
              </w:rPr>
              <w:t xml:space="preserve"> Out</w:t>
            </w:r>
          </w:p>
        </w:tc>
        <w:tc>
          <w:tcPr>
            <w:tcW w:w="7371" w:type="dxa"/>
            <w:noWrap/>
          </w:tcPr>
          <w:p w14:paraId="6D078D5D"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5C70DDD" w14:textId="77777777" w:rsidR="00FD654E" w:rsidRPr="00C13457" w:rsidRDefault="00FD654E" w:rsidP="00355273">
            <w:pPr>
              <w:spacing w:after="0" w:line="360" w:lineRule="auto"/>
              <w:rPr>
                <w:rFonts w:ascii="Arial" w:hAnsi="Arial" w:cs="Arial"/>
                <w:color w:val="000000"/>
                <w:sz w:val="24"/>
                <w:szCs w:val="24"/>
                <w:lang w:eastAsia="en-GB"/>
              </w:rPr>
            </w:pPr>
          </w:p>
          <w:p w14:paraId="506BB27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14:paraId="4EAAA7F8" w14:textId="77777777" w:rsidR="00AF4B7A" w:rsidRPr="00C13457" w:rsidRDefault="00AF4B7A" w:rsidP="00355273">
            <w:pPr>
              <w:spacing w:after="0" w:line="360" w:lineRule="auto"/>
              <w:rPr>
                <w:rFonts w:ascii="Arial" w:hAnsi="Arial" w:cs="Arial"/>
                <w:color w:val="000000"/>
                <w:sz w:val="24"/>
                <w:szCs w:val="24"/>
                <w:lang w:eastAsia="en-GB"/>
              </w:rPr>
            </w:pPr>
          </w:p>
          <w:p w14:paraId="03FAB10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14:paraId="436654E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14:paraId="47D2EE7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14:paraId="021323F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14:paraId="3356D72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14:paraId="2588BDA7" w14:textId="77777777" w:rsidR="00AF4B7A" w:rsidRPr="00C13457" w:rsidRDefault="00AF4B7A" w:rsidP="00355273">
            <w:pPr>
              <w:spacing w:after="0" w:line="360" w:lineRule="auto"/>
              <w:rPr>
                <w:rFonts w:ascii="Arial" w:hAnsi="Arial" w:cs="Arial"/>
                <w:color w:val="000000"/>
                <w:sz w:val="24"/>
                <w:szCs w:val="24"/>
                <w:lang w:eastAsia="en-GB"/>
              </w:rPr>
            </w:pPr>
          </w:p>
          <w:p w14:paraId="09E068EB"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0125AA29" w14:textId="77777777" w:rsidR="00AF4B7A" w:rsidRPr="00C13457" w:rsidRDefault="00AF4B7A" w:rsidP="00355273">
            <w:pPr>
              <w:spacing w:after="0" w:line="360" w:lineRule="auto"/>
              <w:rPr>
                <w:rFonts w:ascii="Arial" w:hAnsi="Arial" w:cs="Arial"/>
                <w:color w:val="000000"/>
                <w:sz w:val="24"/>
                <w:szCs w:val="24"/>
                <w:lang w:eastAsia="en-GB"/>
              </w:rPr>
            </w:pPr>
          </w:p>
          <w:p w14:paraId="1CFD8F82"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14:paraId="467732F0" w14:textId="77777777" w:rsidR="00AF4B7A" w:rsidRPr="00C13457" w:rsidRDefault="00AF4B7A" w:rsidP="00355273">
            <w:pPr>
              <w:spacing w:after="0" w:line="360" w:lineRule="auto"/>
              <w:rPr>
                <w:rFonts w:ascii="Arial" w:hAnsi="Arial" w:cs="Arial"/>
                <w:color w:val="000000"/>
                <w:sz w:val="24"/>
                <w:szCs w:val="24"/>
                <w:lang w:eastAsia="en-GB"/>
              </w:rPr>
            </w:pPr>
          </w:p>
          <w:p w14:paraId="65E9F5D1"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w:t>
            </w:r>
            <w:r w:rsidRPr="00C13457">
              <w:rPr>
                <w:rFonts w:ascii="Arial" w:hAnsi="Arial" w:cs="Arial"/>
                <w:color w:val="000000"/>
                <w:sz w:val="24"/>
                <w:szCs w:val="24"/>
                <w:lang w:eastAsia="en-GB"/>
              </w:rPr>
              <w:lastRenderedPageBreak/>
              <w:t>use of information you do not need to do anything. If you do choose to opt out your confidential patient information will still be used to support your individual care.</w:t>
            </w:r>
          </w:p>
          <w:p w14:paraId="5B88462A" w14:textId="77777777" w:rsidR="00FD654E" w:rsidRPr="00C13457" w:rsidRDefault="00FD654E" w:rsidP="00355273">
            <w:pPr>
              <w:spacing w:after="0" w:line="360" w:lineRule="auto"/>
              <w:rPr>
                <w:rFonts w:ascii="Arial" w:hAnsi="Arial" w:cs="Arial"/>
                <w:color w:val="000000"/>
                <w:sz w:val="24"/>
                <w:szCs w:val="24"/>
                <w:lang w:eastAsia="en-GB"/>
              </w:rPr>
            </w:pPr>
          </w:p>
          <w:p w14:paraId="15F8A10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r:id="rId18" w:history="1">
              <w:r w:rsidR="00FD654E" w:rsidRPr="00E346E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14:paraId="7E469FB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002C49C1" w:rsidRPr="00C13457">
              <w:rPr>
                <w:rFonts w:ascii="Arial" w:hAnsi="Arial" w:cs="Arial"/>
                <w:color w:val="000000"/>
                <w:sz w:val="24"/>
                <w:szCs w:val="24"/>
                <w:lang w:eastAsia="en-GB"/>
              </w:rPr>
              <w:t>information.</w:t>
            </w:r>
          </w:p>
          <w:p w14:paraId="7669702A"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002C49C1" w:rsidRPr="00C13457">
              <w:rPr>
                <w:rFonts w:ascii="Arial" w:hAnsi="Arial" w:cs="Arial"/>
                <w:color w:val="000000"/>
                <w:sz w:val="24"/>
                <w:szCs w:val="24"/>
                <w:lang w:eastAsia="en-GB"/>
              </w:rPr>
              <w:t>care.</w:t>
            </w:r>
          </w:p>
          <w:p w14:paraId="4600E8E1"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002C49C1" w:rsidRPr="00C13457">
              <w:rPr>
                <w:rFonts w:ascii="Arial" w:hAnsi="Arial" w:cs="Arial"/>
                <w:color w:val="000000"/>
                <w:sz w:val="24"/>
                <w:szCs w:val="24"/>
                <w:lang w:eastAsia="en-GB"/>
              </w:rPr>
              <w:t>data.</w:t>
            </w:r>
          </w:p>
          <w:p w14:paraId="2BF2CFB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002C49C1" w:rsidRPr="00C13457">
              <w:rPr>
                <w:rFonts w:ascii="Arial" w:hAnsi="Arial" w:cs="Arial"/>
                <w:color w:val="000000"/>
                <w:sz w:val="24"/>
                <w:szCs w:val="24"/>
                <w:lang w:eastAsia="en-GB"/>
              </w:rPr>
              <w:t>data.</w:t>
            </w:r>
          </w:p>
          <w:p w14:paraId="1D16658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002C49C1" w:rsidRPr="00C13457">
              <w:rPr>
                <w:rFonts w:ascii="Arial" w:hAnsi="Arial" w:cs="Arial"/>
                <w:color w:val="000000"/>
                <w:sz w:val="24"/>
                <w:szCs w:val="24"/>
                <w:lang w:eastAsia="en-GB"/>
              </w:rPr>
              <w:t>protected.</w:t>
            </w:r>
          </w:p>
          <w:p w14:paraId="7F410C8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Be able to access the system to view, set or change your opt-out setting</w:t>
            </w:r>
          </w:p>
          <w:p w14:paraId="7D89C0B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your opt-out by phone </w:t>
            </w:r>
          </w:p>
          <w:p w14:paraId="28B36FD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002C49C1" w:rsidRPr="00C13457">
              <w:rPr>
                <w:rFonts w:ascii="Arial" w:hAnsi="Arial" w:cs="Arial"/>
                <w:color w:val="000000"/>
                <w:sz w:val="24"/>
                <w:szCs w:val="24"/>
                <w:lang w:eastAsia="en-GB"/>
              </w:rPr>
              <w:t>apply.</w:t>
            </w:r>
          </w:p>
          <w:p w14:paraId="06D59373" w14:textId="77777777" w:rsidR="00AF4B7A" w:rsidRPr="00C13457" w:rsidRDefault="00AF4B7A" w:rsidP="00355273">
            <w:pPr>
              <w:spacing w:after="0" w:line="360" w:lineRule="auto"/>
              <w:rPr>
                <w:rFonts w:ascii="Arial" w:hAnsi="Arial" w:cs="Arial"/>
                <w:color w:val="000000"/>
                <w:sz w:val="24"/>
                <w:szCs w:val="24"/>
                <w:lang w:eastAsia="en-GB"/>
              </w:rPr>
            </w:pPr>
          </w:p>
          <w:p w14:paraId="4A86532E"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14:paraId="1E31F297" w14:textId="77777777" w:rsidR="00AF4B7A" w:rsidRPr="00C13457" w:rsidRDefault="00FD654E" w:rsidP="00355273">
            <w:pPr>
              <w:spacing w:after="0" w:line="360" w:lineRule="auto"/>
              <w:rPr>
                <w:rFonts w:ascii="Arial" w:hAnsi="Arial" w:cs="Arial"/>
                <w:color w:val="000000"/>
                <w:sz w:val="24"/>
                <w:szCs w:val="24"/>
                <w:lang w:eastAsia="en-GB"/>
              </w:rPr>
            </w:pPr>
            <w:hyperlink r:id="rId19" w:history="1">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health and care research); and</w:t>
            </w:r>
          </w:p>
          <w:p w14:paraId="7D344D63" w14:textId="77777777" w:rsidR="00AF4B7A" w:rsidRPr="00C13457" w:rsidRDefault="00FD654E" w:rsidP="00355273">
            <w:pPr>
              <w:spacing w:after="0" w:line="360" w:lineRule="auto"/>
              <w:rPr>
                <w:rFonts w:ascii="Arial" w:hAnsi="Arial" w:cs="Arial"/>
                <w:color w:val="000000"/>
                <w:sz w:val="24"/>
                <w:szCs w:val="24"/>
                <w:lang w:eastAsia="en-GB"/>
              </w:rPr>
            </w:pPr>
            <w:hyperlink r:id="rId20" w:history="1">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how and why patient information is used, the safeguards and how decisions are made)</w:t>
            </w:r>
          </w:p>
          <w:p w14:paraId="5A89DA8E" w14:textId="77777777" w:rsidR="00AF4B7A" w:rsidRPr="00C13457" w:rsidRDefault="00AF4B7A" w:rsidP="00355273">
            <w:pPr>
              <w:spacing w:after="0" w:line="360" w:lineRule="auto"/>
              <w:rPr>
                <w:rFonts w:ascii="Arial" w:hAnsi="Arial" w:cs="Arial"/>
                <w:color w:val="000000"/>
                <w:sz w:val="24"/>
                <w:szCs w:val="24"/>
                <w:lang w:eastAsia="en-GB"/>
              </w:rPr>
            </w:pPr>
          </w:p>
          <w:p w14:paraId="759262B5"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14:paraId="0BE1B3E4" w14:textId="77777777" w:rsidR="00AF4B7A" w:rsidRPr="00C13457" w:rsidRDefault="00AF4B7A" w:rsidP="00355273">
            <w:pPr>
              <w:spacing w:after="0" w:line="360" w:lineRule="auto"/>
              <w:rPr>
                <w:rFonts w:ascii="Arial" w:hAnsi="Arial" w:cs="Arial"/>
                <w:color w:val="000000"/>
                <w:sz w:val="24"/>
                <w:szCs w:val="24"/>
                <w:lang w:eastAsia="en-GB"/>
              </w:rPr>
            </w:pPr>
          </w:p>
          <w:p w14:paraId="6CBEE84C" w14:textId="77777777" w:rsidR="00AF4B7A" w:rsidRPr="00354BBC"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14:paraId="7D33B8E4" w14:textId="77777777" w:rsidR="00450A17" w:rsidRPr="009F6E5A" w:rsidRDefault="00450A17" w:rsidP="00355273">
      <w:pPr>
        <w:spacing w:line="360" w:lineRule="auto"/>
        <w:rPr>
          <w:rFonts w:ascii="Arial" w:hAnsi="Arial" w:cs="Arial"/>
        </w:rPr>
      </w:pPr>
    </w:p>
    <w:p w14:paraId="4448EE0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w:t>
      </w:r>
      <w:r w:rsidRPr="00354BBC">
        <w:rPr>
          <w:rFonts w:ascii="Arial" w:hAnsi="Arial" w:cs="Arial"/>
          <w:sz w:val="24"/>
          <w:szCs w:val="24"/>
        </w:rPr>
        <w:lastRenderedPageBreak/>
        <w:t>referred to as 'judge-made' or case law. The law is applied by reference to those previous cases, so common law is also said to be based on precedent.</w:t>
      </w:r>
    </w:p>
    <w:p w14:paraId="3CE13FD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285BE4A4"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85F3BDF"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14:paraId="2888C11D"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 individual to whom the information relates has consented;</w:t>
      </w:r>
    </w:p>
    <w:p w14:paraId="21654CFB"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14:paraId="4646EBAF"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14:paraId="29CC82C0" w14:textId="77777777" w:rsidR="00450A17" w:rsidRPr="009F6E5A" w:rsidRDefault="00450A17" w:rsidP="00355273">
      <w:pPr>
        <w:spacing w:line="360" w:lineRule="auto"/>
        <w:rPr>
          <w:rFonts w:ascii="Arial" w:hAnsi="Arial" w:cs="Arial"/>
        </w:rPr>
      </w:pPr>
    </w:p>
    <w:sectPr w:rsidR="00450A17" w:rsidRPr="009F6E5A" w:rsidSect="003902E4">
      <w:headerReference w:type="default" r:id="rId2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5F8E" w14:textId="77777777" w:rsidR="0082627E" w:rsidRDefault="0082627E" w:rsidP="00F07C61">
      <w:pPr>
        <w:spacing w:after="0" w:line="240" w:lineRule="auto"/>
      </w:pPr>
      <w:r>
        <w:separator/>
      </w:r>
    </w:p>
  </w:endnote>
  <w:endnote w:type="continuationSeparator" w:id="0">
    <w:p w14:paraId="5154FA8D" w14:textId="77777777" w:rsidR="0082627E" w:rsidRDefault="0082627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5B5F" w14:textId="77777777" w:rsidR="0082627E" w:rsidRDefault="0082627E" w:rsidP="00F07C61">
      <w:pPr>
        <w:spacing w:after="0" w:line="240" w:lineRule="auto"/>
      </w:pPr>
      <w:r>
        <w:separator/>
      </w:r>
    </w:p>
  </w:footnote>
  <w:footnote w:type="continuationSeparator" w:id="0">
    <w:p w14:paraId="413B70AE" w14:textId="77777777" w:rsidR="0082627E" w:rsidRDefault="0082627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7F33"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542F8"/>
    <w:rsid w:val="000A31F2"/>
    <w:rsid w:val="000B696B"/>
    <w:rsid w:val="000B6B5D"/>
    <w:rsid w:val="000C71E2"/>
    <w:rsid w:val="000D36B0"/>
    <w:rsid w:val="000E08E7"/>
    <w:rsid w:val="00154935"/>
    <w:rsid w:val="001A36FA"/>
    <w:rsid w:val="001D2CE7"/>
    <w:rsid w:val="001F5328"/>
    <w:rsid w:val="00255F4D"/>
    <w:rsid w:val="00263E7A"/>
    <w:rsid w:val="00283181"/>
    <w:rsid w:val="00286CCD"/>
    <w:rsid w:val="002C49C1"/>
    <w:rsid w:val="002C7B02"/>
    <w:rsid w:val="002D1BDC"/>
    <w:rsid w:val="00306D4C"/>
    <w:rsid w:val="00354BBC"/>
    <w:rsid w:val="00355273"/>
    <w:rsid w:val="00370AF4"/>
    <w:rsid w:val="003902E4"/>
    <w:rsid w:val="003A56DC"/>
    <w:rsid w:val="003D717E"/>
    <w:rsid w:val="003E49FC"/>
    <w:rsid w:val="003E4C39"/>
    <w:rsid w:val="003F5FED"/>
    <w:rsid w:val="004074B7"/>
    <w:rsid w:val="00407C64"/>
    <w:rsid w:val="00426EA7"/>
    <w:rsid w:val="00437F34"/>
    <w:rsid w:val="00447F90"/>
    <w:rsid w:val="00450A17"/>
    <w:rsid w:val="00494F4B"/>
    <w:rsid w:val="004F719F"/>
    <w:rsid w:val="004F7C91"/>
    <w:rsid w:val="00503B7A"/>
    <w:rsid w:val="0051029E"/>
    <w:rsid w:val="00523EAE"/>
    <w:rsid w:val="00524B0F"/>
    <w:rsid w:val="00533782"/>
    <w:rsid w:val="00536A56"/>
    <w:rsid w:val="00542616"/>
    <w:rsid w:val="005820B0"/>
    <w:rsid w:val="005D0EB2"/>
    <w:rsid w:val="005D4532"/>
    <w:rsid w:val="005E1086"/>
    <w:rsid w:val="006A6874"/>
    <w:rsid w:val="006B7DB3"/>
    <w:rsid w:val="006E0141"/>
    <w:rsid w:val="006F7772"/>
    <w:rsid w:val="00703FCC"/>
    <w:rsid w:val="00734434"/>
    <w:rsid w:val="0075311F"/>
    <w:rsid w:val="00762408"/>
    <w:rsid w:val="00781E30"/>
    <w:rsid w:val="007C1167"/>
    <w:rsid w:val="007D3121"/>
    <w:rsid w:val="007E6854"/>
    <w:rsid w:val="00812359"/>
    <w:rsid w:val="0082627E"/>
    <w:rsid w:val="008546D0"/>
    <w:rsid w:val="00920E65"/>
    <w:rsid w:val="00932B40"/>
    <w:rsid w:val="0095127A"/>
    <w:rsid w:val="00951B4D"/>
    <w:rsid w:val="00971718"/>
    <w:rsid w:val="009E2CFC"/>
    <w:rsid w:val="009F6E5A"/>
    <w:rsid w:val="00A46B8C"/>
    <w:rsid w:val="00A554DD"/>
    <w:rsid w:val="00AB0E4F"/>
    <w:rsid w:val="00AE487C"/>
    <w:rsid w:val="00AF4B7A"/>
    <w:rsid w:val="00B011F2"/>
    <w:rsid w:val="00B43F8C"/>
    <w:rsid w:val="00B55E0E"/>
    <w:rsid w:val="00B7041D"/>
    <w:rsid w:val="00B906FB"/>
    <w:rsid w:val="00BD15C8"/>
    <w:rsid w:val="00C801AB"/>
    <w:rsid w:val="00CA07AE"/>
    <w:rsid w:val="00CA7472"/>
    <w:rsid w:val="00CB1B71"/>
    <w:rsid w:val="00CB2F51"/>
    <w:rsid w:val="00CE1CDF"/>
    <w:rsid w:val="00CF55DF"/>
    <w:rsid w:val="00CF5C19"/>
    <w:rsid w:val="00DB4572"/>
    <w:rsid w:val="00DC1B1B"/>
    <w:rsid w:val="00DE22EF"/>
    <w:rsid w:val="00DE3EF7"/>
    <w:rsid w:val="00E12825"/>
    <w:rsid w:val="00E52953"/>
    <w:rsid w:val="00E64E80"/>
    <w:rsid w:val="00E67FA6"/>
    <w:rsid w:val="00E713D9"/>
    <w:rsid w:val="00E90F8F"/>
    <w:rsid w:val="00EE1DEF"/>
    <w:rsid w:val="00F07C61"/>
    <w:rsid w:val="00F11D66"/>
    <w:rsid w:val="00F1745A"/>
    <w:rsid w:val="00F31D37"/>
    <w:rsid w:val="00F50FF0"/>
    <w:rsid w:val="00F60F87"/>
    <w:rsid w:val="00F65555"/>
    <w:rsid w:val="00F743B8"/>
    <w:rsid w:val="00FB0323"/>
    <w:rsid w:val="00FD654E"/>
    <w:rsid w:val="00FF0BEC"/>
    <w:rsid w:val="00FF66ED"/>
    <w:rsid w:val="23D8EC1C"/>
    <w:rsid w:val="72743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pdpo@selondonics.nhs.uk" TargetMode="External"/><Relationship Id="rId18" Type="http://schemas.openxmlformats.org/officeDocument/2006/relationships/hyperlink" Target="http://www.nhs.uk/your-nhs-data-matte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tel:+442039300270" TargetMode="External"/><Relationship Id="rId17" Type="http://schemas.openxmlformats.org/officeDocument/2006/relationships/hyperlink" Target="https://ico.org.uk/make-a-complaint/data-protection-complaints/" TargetMode="External"/><Relationship Id="rId2" Type="http://schemas.openxmlformats.org/officeDocument/2006/relationships/customXml" Target="../customXml/item2.xml"/><Relationship Id="rId16" Type="http://schemas.openxmlformats.org/officeDocument/2006/relationships/hyperlink" Target="https://transform.england.nhs.uk/information-governance/guidance/records-management-code/" TargetMode="External"/><Relationship Id="rId20" Type="http://schemas.openxmlformats.org/officeDocument/2006/relationships/hyperlink" Target="https://understandingpatientdata.org.uk/what-you-need-kno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national-data-opt-out/compliance-with-the-national-data-opt-out" TargetMode="External"/><Relationship Id="rId5" Type="http://schemas.openxmlformats.org/officeDocument/2006/relationships/styles" Target="styles.xml"/><Relationship Id="rId15" Type="http://schemas.openxmlformats.org/officeDocument/2006/relationships/hyperlink" Target="https://www.gov.uk/government/publications/opting-out-of-the-nhs-population-screening-programmes" TargetMode="External"/><Relationship Id="rId23" Type="http://schemas.openxmlformats.org/officeDocument/2006/relationships/theme" Target="theme/theme1.xml"/><Relationship Id="rId10" Type="http://schemas.openxmlformats.org/officeDocument/2006/relationships/hyperlink" Target="https://www.gov.uk/topic/population-screening-programmes" TargetMode="External"/><Relationship Id="rId19" Type="http://schemas.openxmlformats.org/officeDocument/2006/relationships/hyperlink" Target="https://www.hra.nhs.uk/information-about-pati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topic/population-screening-programm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C66B5470-DD34-4D7E-834B-03836F539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423C7-687C-4CD2-A50A-BA702FDE6B69}">
  <ds:schemaRefs>
    <ds:schemaRef ds:uri="http://schemas.microsoft.com/sharepoint/v3/contenttype/forms"/>
  </ds:schemaRefs>
</ds:datastoreItem>
</file>

<file path=customXml/itemProps3.xml><?xml version="1.0" encoding="utf-8"?>
<ds:datastoreItem xmlns:ds="http://schemas.openxmlformats.org/officeDocument/2006/customXml" ds:itemID="{3F91CA48-C57A-44EE-80D9-4C4510173F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7482</Characters>
  <Application>Microsoft Office Word</Application>
  <DocSecurity>0</DocSecurity>
  <Lines>62</Lines>
  <Paragraphs>17</Paragraphs>
  <ScaleCrop>false</ScaleCrop>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2</cp:revision>
  <cp:lastPrinted>2018-01-21T12:30:00Z</cp:lastPrinted>
  <dcterms:created xsi:type="dcterms:W3CDTF">2023-01-24T14:49:00Z</dcterms:created>
  <dcterms:modified xsi:type="dcterms:W3CDTF">2025-06-11T10:56:00Z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