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00E65696">
        <w:trPr>
          <w:trHeight w:val="300"/>
        </w:trPr>
        <w:tc>
          <w:tcPr>
            <w:tcW w:w="10598" w:type="dxa"/>
            <w:gridSpan w:val="2"/>
            <w:noWrap/>
          </w:tcPr>
          <w:p w14:paraId="7755D0C6" w14:textId="77777777" w:rsid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0094345F" w:rsidRPr="00326378">
              <w:rPr>
                <w:rFonts w:ascii="Arial" w:hAnsi="Arial" w:cs="Arial"/>
                <w:sz w:val="28"/>
                <w:szCs w:val="28"/>
              </w:rPr>
              <w:t>Social</w:t>
            </w:r>
            <w:r w:rsidRPr="00326378">
              <w:rPr>
                <w:rFonts w:ascii="Arial" w:hAnsi="Arial" w:cs="Arial"/>
                <w:sz w:val="28"/>
                <w:szCs w:val="28"/>
              </w:rPr>
              <w:t xml:space="preserve"> Care Act. The CQC </w:t>
            </w:r>
            <w:r w:rsidR="0094345F" w:rsidRPr="00326378">
              <w:rPr>
                <w:rFonts w:ascii="Arial" w:hAnsi="Arial" w:cs="Arial"/>
                <w:sz w:val="28"/>
                <w:szCs w:val="28"/>
              </w:rPr>
              <w:t xml:space="preserve">is the </w:t>
            </w:r>
            <w:r w:rsidRPr="00326378">
              <w:rPr>
                <w:rFonts w:ascii="Arial" w:hAnsi="Arial" w:cs="Arial"/>
                <w:sz w:val="28"/>
                <w:szCs w:val="28"/>
              </w:rPr>
              <w:t>regulat</w:t>
            </w:r>
            <w:r w:rsidR="0094345F" w:rsidRPr="00326378">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5 year program. </w:t>
            </w:r>
          </w:p>
          <w:p w14:paraId="07E8E5B2" w14:textId="77777777" w:rsidR="00326378" w:rsidRDefault="00326378" w:rsidP="00162A0B">
            <w:pPr>
              <w:pStyle w:val="ListParagraph"/>
              <w:spacing w:after="0" w:line="360" w:lineRule="auto"/>
              <w:ind w:left="0"/>
              <w:rPr>
                <w:rFonts w:ascii="Arial" w:hAnsi="Arial" w:cs="Arial"/>
                <w:sz w:val="28"/>
                <w:szCs w:val="28"/>
              </w:rPr>
            </w:pPr>
          </w:p>
          <w:p w14:paraId="0DEF7C26" w14:textId="0212CAF4" w:rsidR="005C3EB6"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0094345F" w:rsidRPr="00326378">
              <w:rPr>
                <w:rFonts w:ascii="Arial" w:hAnsi="Arial" w:cs="Arial"/>
                <w:sz w:val="28"/>
                <w:szCs w:val="28"/>
              </w:rPr>
              <w:t xml:space="preserve"> as well as requiring this </w:t>
            </w:r>
            <w:r w:rsidR="0030047B">
              <w:rPr>
                <w:rFonts w:ascii="Arial" w:hAnsi="Arial" w:cs="Arial"/>
                <w:sz w:val="28"/>
                <w:szCs w:val="28"/>
              </w:rPr>
              <w:t>P</w:t>
            </w:r>
            <w:r w:rsidR="0094345F" w:rsidRPr="00326378">
              <w:rPr>
                <w:rFonts w:ascii="Arial" w:hAnsi="Arial" w:cs="Arial"/>
                <w:sz w:val="28"/>
                <w:szCs w:val="28"/>
              </w:rPr>
              <w:t xml:space="preserve">ractice to share certain types of data with them in certain circumstances, for instance following a significant safety incident. </w:t>
            </w:r>
          </w:p>
          <w:p w14:paraId="3F381DCA" w14:textId="77777777" w:rsidR="00326378" w:rsidRDefault="00326378" w:rsidP="00162A0B">
            <w:pPr>
              <w:pStyle w:val="ListParagraph"/>
              <w:spacing w:after="0" w:line="360" w:lineRule="auto"/>
              <w:ind w:left="0"/>
              <w:rPr>
                <w:rFonts w:ascii="Arial" w:hAnsi="Arial" w:cs="Arial"/>
                <w:sz w:val="28"/>
                <w:szCs w:val="28"/>
              </w:rPr>
            </w:pPr>
          </w:p>
          <w:p w14:paraId="377A6CC9" w14:textId="77777777" w:rsidR="005C3EB6" w:rsidRP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r:id="rId13" w:history="1">
              <w:r w:rsidRPr="00326378">
                <w:rPr>
                  <w:rStyle w:val="Hyperlink"/>
                  <w:rFonts w:ascii="Arial" w:hAnsi="Arial" w:cs="Arial"/>
                  <w:sz w:val="28"/>
                  <w:szCs w:val="28"/>
                </w:rPr>
                <w:t>http://www.cqc.org.uk/</w:t>
              </w:r>
            </w:hyperlink>
          </w:p>
          <w:p w14:paraId="6EAC3096" w14:textId="77777777" w:rsidR="00540C49" w:rsidRPr="00326378" w:rsidRDefault="00540C49" w:rsidP="00162A0B">
            <w:pPr>
              <w:spacing w:after="0" w:line="360" w:lineRule="auto"/>
              <w:rPr>
                <w:rFonts w:ascii="Arial" w:hAnsi="Arial" w:cs="Arial"/>
                <w:color w:val="000000"/>
                <w:sz w:val="28"/>
                <w:szCs w:val="28"/>
                <w:lang w:eastAsia="en-GB"/>
              </w:rPr>
            </w:pPr>
          </w:p>
        </w:tc>
      </w:tr>
      <w:tr w:rsidR="002C7B02" w:rsidRPr="00326378" w14:paraId="1B7053D1" w14:textId="77777777" w:rsidTr="00971718">
        <w:trPr>
          <w:trHeight w:val="300"/>
        </w:trPr>
        <w:tc>
          <w:tcPr>
            <w:tcW w:w="3227" w:type="dxa"/>
            <w:noWrap/>
          </w:tcPr>
          <w:p w14:paraId="0C86E5EB" w14:textId="77777777" w:rsidR="00162A0B" w:rsidRPr="00326378" w:rsidRDefault="00162A0B" w:rsidP="00162A0B">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14:paraId="2E2F2836" w14:textId="77777777" w:rsidR="00CB1B71" w:rsidRPr="00326378" w:rsidRDefault="00CB1B71" w:rsidP="00162A0B">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4AE5004B" w14:textId="34741F73" w:rsidR="002C7B02" w:rsidRPr="001B2F59" w:rsidRDefault="00D369FD" w:rsidP="00162A0B">
            <w:pPr>
              <w:spacing w:after="0" w:line="360" w:lineRule="auto"/>
              <w:rPr>
                <w:rFonts w:ascii="Arial" w:hAnsi="Arial" w:cs="Arial"/>
                <w:b/>
                <w:sz w:val="24"/>
                <w:szCs w:val="24"/>
                <w:lang w:eastAsia="en-GB"/>
              </w:rPr>
            </w:pPr>
            <w:r w:rsidRPr="001B2F59">
              <w:rPr>
                <w:rFonts w:ascii="Arial" w:hAnsi="Arial" w:cs="Arial"/>
                <w:b/>
                <w:sz w:val="24"/>
                <w:szCs w:val="24"/>
                <w:lang w:eastAsia="en-GB"/>
              </w:rPr>
              <w:t>THE CHISLEHURST PARTNERSHIP</w:t>
            </w:r>
          </w:p>
          <w:p w14:paraId="4E4929D1" w14:textId="32398680" w:rsidR="00CB1B71" w:rsidRPr="009E6456" w:rsidRDefault="009E6456" w:rsidP="00162A0B">
            <w:pPr>
              <w:spacing w:after="0" w:line="360" w:lineRule="auto"/>
              <w:rPr>
                <w:rFonts w:ascii="Arial" w:hAnsi="Arial" w:cs="Arial"/>
                <w:b/>
                <w:color w:val="000000"/>
                <w:sz w:val="24"/>
                <w:szCs w:val="24"/>
                <w:lang w:eastAsia="en-GB"/>
              </w:rPr>
            </w:pPr>
            <w:r w:rsidRPr="009E6456">
              <w:rPr>
                <w:rFonts w:ascii="Arial" w:hAnsi="Arial" w:cs="Arial"/>
                <w:b/>
                <w:color w:val="000000"/>
                <w:sz w:val="24"/>
                <w:szCs w:val="24"/>
                <w:lang w:eastAsia="en-GB"/>
              </w:rPr>
              <w:t>42 High Street</w:t>
            </w:r>
          </w:p>
          <w:p w14:paraId="63E9A8A0" w14:textId="6D17DDC6" w:rsidR="009E6456" w:rsidRPr="009E6456" w:rsidRDefault="009E6456" w:rsidP="00162A0B">
            <w:pPr>
              <w:spacing w:after="0" w:line="360" w:lineRule="auto"/>
              <w:rPr>
                <w:rFonts w:ascii="Arial" w:hAnsi="Arial" w:cs="Arial"/>
                <w:b/>
                <w:color w:val="000000"/>
                <w:sz w:val="24"/>
                <w:szCs w:val="24"/>
                <w:lang w:eastAsia="en-GB"/>
              </w:rPr>
            </w:pPr>
            <w:r w:rsidRPr="009E6456">
              <w:rPr>
                <w:rFonts w:ascii="Arial" w:hAnsi="Arial" w:cs="Arial"/>
                <w:b/>
                <w:color w:val="000000"/>
                <w:sz w:val="24"/>
                <w:szCs w:val="24"/>
                <w:lang w:eastAsia="en-GB"/>
              </w:rPr>
              <w:t>Chislehurst</w:t>
            </w:r>
          </w:p>
          <w:p w14:paraId="67D61855" w14:textId="44962629" w:rsidR="006A6874" w:rsidRPr="00326378" w:rsidRDefault="009E6456" w:rsidP="009E6456">
            <w:pPr>
              <w:spacing w:after="0" w:line="360" w:lineRule="auto"/>
              <w:rPr>
                <w:rFonts w:ascii="Arial" w:hAnsi="Arial" w:cs="Arial"/>
                <w:color w:val="000000"/>
                <w:sz w:val="24"/>
                <w:szCs w:val="24"/>
                <w:lang w:eastAsia="en-GB"/>
              </w:rPr>
            </w:pPr>
            <w:r w:rsidRPr="009E6456">
              <w:rPr>
                <w:rFonts w:ascii="Arial" w:hAnsi="Arial" w:cs="Arial"/>
                <w:b/>
                <w:color w:val="000000"/>
                <w:sz w:val="24"/>
                <w:szCs w:val="24"/>
                <w:lang w:eastAsia="en-GB"/>
              </w:rPr>
              <w:t>BR7 5AQ</w:t>
            </w:r>
            <w:bookmarkStart w:id="0" w:name="_GoBack"/>
            <w:bookmarkEnd w:id="0"/>
          </w:p>
        </w:tc>
      </w:tr>
      <w:tr w:rsidR="00CB1B71" w:rsidRPr="00326378" w14:paraId="325DBB10" w14:textId="77777777" w:rsidTr="00971718">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786D2B04" w14:textId="77777777" w:rsidR="001B2F59" w:rsidRDefault="001B2F59" w:rsidP="00162A0B">
            <w:pPr>
              <w:spacing w:after="0" w:line="360" w:lineRule="auto"/>
            </w:pPr>
          </w:p>
          <w:p w14:paraId="2F1FD855" w14:textId="113DF58F" w:rsidR="001B2F59" w:rsidRPr="001B2F59" w:rsidRDefault="001B2F59" w:rsidP="00162A0B">
            <w:pPr>
              <w:spacing w:after="0" w:line="360" w:lineRule="auto"/>
              <w:rPr>
                <w:rFonts w:ascii="Arial" w:hAnsi="Arial" w:cs="Arial"/>
                <w:sz w:val="24"/>
                <w:szCs w:val="24"/>
              </w:rPr>
            </w:pPr>
            <w:r>
              <w:rPr>
                <w:rFonts w:ascii="Arial" w:hAnsi="Arial" w:cs="Arial"/>
                <w:sz w:val="24"/>
                <w:szCs w:val="24"/>
              </w:rPr>
              <w:t>John Eni-Uwubame</w:t>
            </w:r>
          </w:p>
          <w:p w14:paraId="6C69D002" w14:textId="73BAF9F6" w:rsidR="0030047B" w:rsidRPr="00326378" w:rsidRDefault="009E6456" w:rsidP="00162A0B">
            <w:pPr>
              <w:spacing w:after="0" w:line="360" w:lineRule="auto"/>
              <w:rPr>
                <w:rFonts w:ascii="Arial" w:hAnsi="Arial" w:cs="Arial"/>
                <w:color w:val="339966"/>
                <w:sz w:val="24"/>
                <w:szCs w:val="24"/>
                <w:lang w:eastAsia="en-GB"/>
              </w:rPr>
            </w:pPr>
            <w:hyperlink r:id="rId14" w:history="1">
              <w:r w:rsidR="0030047B" w:rsidRPr="00C12A18">
                <w:rPr>
                  <w:rStyle w:val="Hyperlink"/>
                  <w:rFonts w:ascii="Arial" w:hAnsi="Arial" w:cs="Arial"/>
                  <w:sz w:val="24"/>
                  <w:szCs w:val="24"/>
                  <w:lang w:eastAsia="en-GB"/>
                </w:rPr>
                <w:t>gpdpo@selondonics.nhs.uk</w:t>
              </w:r>
            </w:hyperlink>
            <w:r w:rsidR="0030047B">
              <w:rPr>
                <w:rFonts w:ascii="Arial" w:hAnsi="Arial" w:cs="Arial"/>
                <w:color w:val="339966"/>
                <w:sz w:val="24"/>
                <w:szCs w:val="24"/>
                <w:lang w:eastAsia="en-GB"/>
              </w:rPr>
              <w:t xml:space="preserve"> </w:t>
            </w:r>
          </w:p>
        </w:tc>
      </w:tr>
      <w:tr w:rsidR="002C7B02" w:rsidRPr="00326378" w14:paraId="024F4A7E" w14:textId="77777777" w:rsidTr="00623CC3">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74E4A307" w14:textId="77777777" w:rsidR="002C7B02" w:rsidRPr="00326378" w:rsidRDefault="00E70986"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006364AA" w:rsidRPr="00326378">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006364AA" w:rsidRPr="00326378">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00CB1B71" w:rsidRPr="00326378" w14:paraId="350CD4F5" w14:textId="77777777" w:rsidTr="00971718">
        <w:trPr>
          <w:trHeight w:val="300"/>
        </w:trPr>
        <w:tc>
          <w:tcPr>
            <w:tcW w:w="3227" w:type="dxa"/>
            <w:noWrap/>
          </w:tcPr>
          <w:p w14:paraId="36E97C7F" w14:textId="77777777" w:rsidR="00CB1B71"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00CB1B71" w:rsidRPr="00326378">
              <w:rPr>
                <w:rFonts w:ascii="Arial" w:hAnsi="Arial" w:cs="Arial"/>
                <w:b/>
                <w:color w:val="000000"/>
                <w:sz w:val="24"/>
                <w:szCs w:val="24"/>
                <w:lang w:eastAsia="en-GB"/>
              </w:rPr>
              <w:t>awful basis</w:t>
            </w:r>
            <w:r w:rsidR="00CB1B71" w:rsidRPr="00326378">
              <w:rPr>
                <w:rFonts w:ascii="Arial" w:hAnsi="Arial" w:cs="Arial"/>
                <w:color w:val="000000"/>
                <w:sz w:val="24"/>
                <w:szCs w:val="24"/>
                <w:lang w:eastAsia="en-GB"/>
              </w:rPr>
              <w:t xml:space="preserve"> for </w:t>
            </w:r>
            <w:r w:rsidR="009347CE" w:rsidRPr="00326378">
              <w:rPr>
                <w:rFonts w:ascii="Arial" w:hAnsi="Arial" w:cs="Arial"/>
                <w:color w:val="000000"/>
                <w:sz w:val="24"/>
                <w:szCs w:val="24"/>
                <w:lang w:eastAsia="en-GB"/>
              </w:rPr>
              <w:t>processing</w:t>
            </w:r>
          </w:p>
        </w:tc>
        <w:tc>
          <w:tcPr>
            <w:tcW w:w="7371" w:type="dxa"/>
            <w:noWrap/>
          </w:tcPr>
          <w:p w14:paraId="3659DADF" w14:textId="77777777" w:rsidR="00623CC3" w:rsidRPr="00326378" w:rsidRDefault="00623CC3"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14:paraId="302E7979" w14:textId="77777777" w:rsidR="00623CC3" w:rsidRPr="00326378" w:rsidRDefault="00623CC3" w:rsidP="00162A0B">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14:paraId="01F6F658" w14:textId="77777777" w:rsidR="003219C2" w:rsidRPr="00326378" w:rsidRDefault="003219C2"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14:paraId="7A554A35" w14:textId="77777777" w:rsidR="00CB1B71" w:rsidRPr="00326378" w:rsidRDefault="00540C49" w:rsidP="00162A0B">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w:t>
            </w:r>
            <w:r w:rsidRPr="00326378">
              <w:rPr>
                <w:rFonts w:ascii="Arial" w:hAnsi="Arial" w:cs="Arial"/>
                <w:i/>
                <w:color w:val="000000"/>
                <w:sz w:val="24"/>
                <w:szCs w:val="24"/>
                <w:lang w:eastAsia="en-GB"/>
              </w:rPr>
              <w:lastRenderedPageBreak/>
              <w:t>contract with a health professional and subject to the conditions and safeguards referred to in paragraph 3;”</w:t>
            </w:r>
          </w:p>
        </w:tc>
      </w:tr>
      <w:tr w:rsidR="002C7B02" w:rsidRPr="00326378" w14:paraId="2A770560" w14:textId="77777777" w:rsidTr="00971718">
        <w:trPr>
          <w:trHeight w:val="300"/>
        </w:trPr>
        <w:tc>
          <w:tcPr>
            <w:tcW w:w="3227" w:type="dxa"/>
            <w:noWrap/>
          </w:tcPr>
          <w:p w14:paraId="48529598"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00B7041D"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ecipient or categories of recipients </w:t>
            </w:r>
            <w:r w:rsidR="002C7B02" w:rsidRPr="00326378">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002C7B02" w:rsidRPr="00326378">
              <w:rPr>
                <w:rFonts w:ascii="Arial" w:hAnsi="Arial" w:cs="Arial"/>
                <w:color w:val="000000"/>
                <w:sz w:val="24"/>
                <w:szCs w:val="24"/>
                <w:lang w:eastAsia="en-GB"/>
              </w:rPr>
              <w:t>data</w:t>
            </w:r>
          </w:p>
        </w:tc>
        <w:tc>
          <w:tcPr>
            <w:tcW w:w="7371" w:type="dxa"/>
            <w:noWrap/>
          </w:tcPr>
          <w:p w14:paraId="2341B2D9"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005C3EB6" w:rsidRPr="00326378">
              <w:rPr>
                <w:rFonts w:ascii="Arial" w:hAnsi="Arial" w:cs="Arial"/>
                <w:color w:val="000000"/>
                <w:sz w:val="24"/>
                <w:szCs w:val="24"/>
                <w:lang w:eastAsia="en-GB"/>
              </w:rPr>
              <w:t>the Care Quality Commission, its officers and staff and members of the inspection teams that visit us from time to time.</w:t>
            </w:r>
            <w:r w:rsidR="008F05F5" w:rsidRPr="00326378">
              <w:rPr>
                <w:rFonts w:ascii="Arial" w:hAnsi="Arial" w:cs="Arial"/>
                <w:color w:val="000000"/>
                <w:sz w:val="24"/>
                <w:szCs w:val="24"/>
                <w:lang w:eastAsia="en-GB"/>
              </w:rPr>
              <w:t xml:space="preserve"> </w:t>
            </w:r>
          </w:p>
        </w:tc>
      </w:tr>
      <w:tr w:rsidR="002C7B02" w:rsidRPr="00326378" w14:paraId="4DECFE0A" w14:textId="77777777" w:rsidTr="00971718">
        <w:trPr>
          <w:trHeight w:val="300"/>
        </w:trPr>
        <w:tc>
          <w:tcPr>
            <w:tcW w:w="3227" w:type="dxa"/>
            <w:noWrap/>
          </w:tcPr>
          <w:p w14:paraId="331605D9"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ights</w:t>
            </w:r>
            <w:r w:rsidR="006A6874" w:rsidRPr="00326378">
              <w:rPr>
                <w:rFonts w:ascii="Arial" w:hAnsi="Arial" w:cs="Arial"/>
                <w:b/>
                <w:color w:val="000000"/>
                <w:sz w:val="24"/>
                <w:szCs w:val="24"/>
                <w:lang w:eastAsia="en-GB"/>
              </w:rPr>
              <w:t xml:space="preserve"> to object</w:t>
            </w:r>
            <w:r w:rsidR="006A6874" w:rsidRPr="00326378">
              <w:rPr>
                <w:rFonts w:ascii="Arial" w:hAnsi="Arial" w:cs="Arial"/>
                <w:color w:val="000000"/>
                <w:sz w:val="24"/>
                <w:szCs w:val="24"/>
                <w:lang w:eastAsia="en-GB"/>
              </w:rPr>
              <w:t xml:space="preserve"> </w:t>
            </w:r>
          </w:p>
        </w:tc>
        <w:tc>
          <w:tcPr>
            <w:tcW w:w="7371" w:type="dxa"/>
            <w:noWrap/>
          </w:tcPr>
          <w:p w14:paraId="113605CA" w14:textId="77777777" w:rsidR="00CA4050" w:rsidRDefault="00CA4050" w:rsidP="00CA4050">
            <w:pPr>
              <w:spacing w:after="0" w:line="360" w:lineRule="auto"/>
              <w:rPr>
                <w:rFonts w:ascii="Arial" w:hAnsi="Arial" w:cs="Arial"/>
                <w:color w:val="000000"/>
                <w:sz w:val="24"/>
                <w:szCs w:val="24"/>
                <w:lang w:eastAsia="en-GB"/>
              </w:rPr>
            </w:pPr>
            <w:r>
              <w:rPr>
                <w:rFonts w:ascii="Arial" w:hAnsi="Arial" w:cs="Arial"/>
                <w:color w:val="000000"/>
                <w:sz w:val="24"/>
                <w:szCs w:val="24"/>
                <w:lang w:eastAsia="en-GB"/>
              </w:rPr>
              <w:t xml:space="preserve">You </w:t>
            </w:r>
            <w:r w:rsidRPr="001D2A74">
              <w:rPr>
                <w:rFonts w:ascii="Arial" w:hAnsi="Arial" w:cs="Arial"/>
                <w:color w:val="000000"/>
                <w:sz w:val="24"/>
                <w:szCs w:val="24"/>
                <w:lang w:eastAsia="en-GB"/>
              </w:rPr>
              <w:t>have the right</w:t>
            </w:r>
            <w:r>
              <w:rPr>
                <w:rFonts w:ascii="Arial" w:hAnsi="Arial" w:cs="Arial"/>
                <w:color w:val="000000"/>
                <w:sz w:val="24"/>
                <w:szCs w:val="24"/>
                <w:lang w:eastAsia="en-GB"/>
              </w:rPr>
              <w:t xml:space="preserve"> under Article 21 of the UK GDPR</w:t>
            </w:r>
            <w:r w:rsidRPr="001D2A74">
              <w:rPr>
                <w:rFonts w:ascii="Arial" w:hAnsi="Arial" w:cs="Arial"/>
                <w:color w:val="000000"/>
                <w:sz w:val="24"/>
                <w:szCs w:val="24"/>
                <w:lang w:eastAsia="en-GB"/>
              </w:rPr>
              <w:t xml:space="preserve"> to object to </w:t>
            </w:r>
            <w:r>
              <w:rPr>
                <w:rFonts w:ascii="Arial" w:hAnsi="Arial" w:cs="Arial"/>
                <w:color w:val="000000"/>
                <w:sz w:val="24"/>
                <w:szCs w:val="24"/>
                <w:lang w:eastAsia="en-GB"/>
              </w:rPr>
              <w:t>your personal</w:t>
            </w:r>
            <w:r w:rsidRPr="001D2A74">
              <w:rPr>
                <w:rFonts w:ascii="Arial" w:hAnsi="Arial" w:cs="Arial"/>
                <w:color w:val="000000"/>
                <w:sz w:val="24"/>
                <w:szCs w:val="24"/>
                <w:lang w:eastAsia="en-GB"/>
              </w:rPr>
              <w:t xml:space="preserve"> information being processed. Please contact the </w:t>
            </w:r>
            <w:r>
              <w:rPr>
                <w:rFonts w:ascii="Arial" w:hAnsi="Arial" w:cs="Arial"/>
                <w:color w:val="000000"/>
                <w:sz w:val="24"/>
                <w:szCs w:val="24"/>
                <w:lang w:eastAsia="en-GB"/>
              </w:rPr>
              <w:t>Practice if you wish to object to the processing of your data</w:t>
            </w:r>
            <w:r w:rsidRPr="001D2A74">
              <w:rPr>
                <w:rFonts w:ascii="Arial" w:hAnsi="Arial" w:cs="Arial"/>
                <w:color w:val="000000"/>
                <w:sz w:val="24"/>
                <w:szCs w:val="24"/>
                <w:lang w:eastAsia="en-GB"/>
              </w:rPr>
              <w:t>. You should be aware that this is a right to raise an objection</w:t>
            </w:r>
            <w:r>
              <w:rPr>
                <w:rFonts w:ascii="Arial" w:hAnsi="Arial" w:cs="Arial"/>
                <w:color w:val="000000"/>
                <w:sz w:val="24"/>
                <w:szCs w:val="24"/>
                <w:lang w:eastAsia="en-GB"/>
              </w:rPr>
              <w:t xml:space="preserve"> which</w:t>
            </w:r>
            <w:r w:rsidRPr="001D2A74">
              <w:rPr>
                <w:rFonts w:ascii="Arial" w:hAnsi="Arial" w:cs="Arial"/>
                <w:color w:val="000000"/>
                <w:sz w:val="24"/>
                <w:szCs w:val="24"/>
                <w:lang w:eastAsia="en-GB"/>
              </w:rPr>
              <w:t xml:space="preserve"> is not the same as having an absolute right to have your wishe</w:t>
            </w:r>
            <w:r>
              <w:rPr>
                <w:rFonts w:ascii="Arial" w:hAnsi="Arial" w:cs="Arial"/>
                <w:color w:val="000000"/>
                <w:sz w:val="24"/>
                <w:szCs w:val="24"/>
                <w:lang w:eastAsia="en-GB"/>
              </w:rPr>
              <w:t>s granted in every circumstance.</w:t>
            </w:r>
          </w:p>
          <w:p w14:paraId="6088D40C" w14:textId="77777777" w:rsidR="00CA4050" w:rsidRDefault="00CA4050" w:rsidP="00CA4050">
            <w:pPr>
              <w:spacing w:after="0" w:line="360" w:lineRule="auto"/>
              <w:rPr>
                <w:rFonts w:ascii="Arial" w:hAnsi="Arial" w:cs="Arial"/>
                <w:color w:val="000000"/>
                <w:sz w:val="24"/>
                <w:szCs w:val="24"/>
                <w:lang w:eastAsia="en-GB"/>
              </w:rPr>
            </w:pPr>
          </w:p>
          <w:p w14:paraId="52CFE3F0" w14:textId="147A84E7" w:rsidR="00CA4050" w:rsidRDefault="00CA4050" w:rsidP="00CA4050">
            <w:pPr>
              <w:spacing w:after="0" w:line="360" w:lineRule="auto"/>
              <w:rPr>
                <w:rFonts w:ascii="Arial" w:hAnsi="Arial" w:cs="Arial"/>
                <w:color w:val="000000"/>
                <w:sz w:val="24"/>
                <w:szCs w:val="24"/>
                <w:lang w:eastAsia="en-GB"/>
              </w:rPr>
            </w:pPr>
            <w:r>
              <w:rPr>
                <w:rFonts w:ascii="Arial" w:hAnsi="Arial" w:cs="Arial"/>
                <w:color w:val="000000"/>
                <w:sz w:val="24"/>
                <w:szCs w:val="24"/>
                <w:lang w:eastAsia="en-GB"/>
              </w:rPr>
              <w:t>GP Practices process personal data under Article 6(1)(c) on a lawful and legitimate basis where the organisation is obliged under law to comply with.</w:t>
            </w:r>
          </w:p>
          <w:p w14:paraId="0C68555E" w14:textId="77777777" w:rsidR="00CA4050" w:rsidRDefault="00CA4050" w:rsidP="00CA4050">
            <w:pPr>
              <w:spacing w:after="0" w:line="360" w:lineRule="auto"/>
              <w:ind w:left="720"/>
              <w:rPr>
                <w:rFonts w:ascii="Arial" w:hAnsi="Arial" w:cs="Arial"/>
                <w:color w:val="000000"/>
                <w:sz w:val="24"/>
                <w:szCs w:val="24"/>
                <w:lang w:eastAsia="en-GB"/>
              </w:rPr>
            </w:pPr>
          </w:p>
          <w:p w14:paraId="6EEB24BB" w14:textId="199FAF33" w:rsidR="002C7B02" w:rsidRPr="00326378" w:rsidRDefault="00CA4050" w:rsidP="00CA4050">
            <w:pPr>
              <w:spacing w:after="0" w:line="360" w:lineRule="auto"/>
              <w:rPr>
                <w:rFonts w:ascii="Arial" w:hAnsi="Arial" w:cs="Arial"/>
                <w:color w:val="000000"/>
                <w:sz w:val="24"/>
                <w:szCs w:val="24"/>
                <w:lang w:eastAsia="en-GB"/>
              </w:rPr>
            </w:pPr>
            <w:r>
              <w:rPr>
                <w:rFonts w:ascii="Arial" w:hAnsi="Arial" w:cs="Arial"/>
                <w:color w:val="000000"/>
                <w:sz w:val="24"/>
                <w:szCs w:val="24"/>
                <w:lang w:eastAsia="en-GB"/>
              </w:rPr>
              <w:t>By complying with these laws, the Practice has compelling legitimate grounds for the processing which override the interests, rights and freedoms in the right to object.</w:t>
            </w:r>
          </w:p>
        </w:tc>
      </w:tr>
      <w:tr w:rsidR="00CB1B71" w:rsidRPr="00326378" w14:paraId="72499A3E" w14:textId="77777777" w:rsidTr="00971718">
        <w:trPr>
          <w:trHeight w:val="300"/>
        </w:trPr>
        <w:tc>
          <w:tcPr>
            <w:tcW w:w="3227" w:type="dxa"/>
            <w:noWrap/>
          </w:tcPr>
          <w:p w14:paraId="17DA92E3"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00CB1B71" w:rsidRPr="00326378">
              <w:rPr>
                <w:rFonts w:ascii="Arial" w:hAnsi="Arial" w:cs="Arial"/>
                <w:b/>
                <w:color w:val="000000"/>
                <w:sz w:val="24"/>
                <w:szCs w:val="24"/>
                <w:lang w:eastAsia="en-GB"/>
              </w:rPr>
              <w:t>Right to access and correct</w:t>
            </w:r>
          </w:p>
        </w:tc>
        <w:tc>
          <w:tcPr>
            <w:tcW w:w="7371" w:type="dxa"/>
            <w:noWrap/>
          </w:tcPr>
          <w:p w14:paraId="3741CC5B"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26378" w14:paraId="1A008BBF" w14:textId="77777777" w:rsidTr="00971718">
        <w:trPr>
          <w:trHeight w:val="300"/>
        </w:trPr>
        <w:tc>
          <w:tcPr>
            <w:tcW w:w="3227" w:type="dxa"/>
            <w:noWrap/>
          </w:tcPr>
          <w:p w14:paraId="0CAF3EE7"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Pr>
          <w:p w14:paraId="3A0CD97E"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00496ECF" w:rsidRPr="00326378">
              <w:rPr>
                <w:rFonts w:ascii="Arial" w:hAnsi="Arial" w:cs="Arial"/>
                <w:color w:val="000000"/>
                <w:sz w:val="24"/>
                <w:szCs w:val="24"/>
                <w:lang w:eastAsia="en-GB"/>
              </w:rPr>
              <w:t>processing and thereafter according to NHS Policies and the law.</w:t>
            </w:r>
          </w:p>
        </w:tc>
      </w:tr>
      <w:tr w:rsidR="002C7B02" w:rsidRPr="00326378" w14:paraId="1FD42570" w14:textId="77777777" w:rsidTr="00971718">
        <w:trPr>
          <w:trHeight w:val="300"/>
        </w:trPr>
        <w:tc>
          <w:tcPr>
            <w:tcW w:w="3227" w:type="dxa"/>
            <w:noWrap/>
          </w:tcPr>
          <w:p w14:paraId="21FDD11E" w14:textId="77777777" w:rsidR="002C7B02" w:rsidRPr="00326378" w:rsidRDefault="00B7041D"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003902E4" w:rsidRPr="00326378">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Pr>
          <w:p w14:paraId="214C1E41" w14:textId="77777777" w:rsidR="008F05F5"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r:id="rId15" w:history="1">
              <w:r w:rsidR="00162A0B" w:rsidRPr="00326378">
                <w:rPr>
                  <w:rStyle w:val="Hyperlink"/>
                  <w:rFonts w:ascii="Arial" w:hAnsi="Arial" w:cs="Arial"/>
                  <w:sz w:val="24"/>
                  <w:szCs w:val="24"/>
                  <w:lang w:eastAsia="en-GB"/>
                </w:rPr>
                <w:t>https://ico.org.uk/make-a-complaint/data-protection-complaints/</w:t>
              </w:r>
            </w:hyperlink>
          </w:p>
          <w:p w14:paraId="0031597E" w14:textId="77777777" w:rsidR="008F05F5" w:rsidRPr="00326378" w:rsidRDefault="008F05F5" w:rsidP="00162A0B">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14:paraId="0042DAE5" w14:textId="77777777" w:rsidR="00FF0BEC"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003902E4" w:rsidRPr="00326378">
              <w:rPr>
                <w:rFonts w:ascii="Arial" w:hAnsi="Arial" w:cs="Arial"/>
                <w:color w:val="000000"/>
                <w:sz w:val="24"/>
                <w:szCs w:val="24"/>
                <w:lang w:eastAsia="en-GB"/>
              </w:rPr>
              <w:t>/</w:t>
            </w:r>
          </w:p>
        </w:tc>
      </w:tr>
    </w:tbl>
    <w:p w14:paraId="28ACFBEA" w14:textId="77777777" w:rsidR="005C3EB6" w:rsidRPr="00E70986" w:rsidRDefault="005C3EB6" w:rsidP="005C3EB6"/>
    <w:sectPr w:rsidR="005C3EB6" w:rsidRPr="00E70986"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B3B58" w14:textId="77777777" w:rsidR="00E446FA" w:rsidRDefault="00E446FA" w:rsidP="00F07C61">
      <w:pPr>
        <w:spacing w:after="0" w:line="240" w:lineRule="auto"/>
      </w:pPr>
      <w:r>
        <w:separator/>
      </w:r>
    </w:p>
  </w:endnote>
  <w:endnote w:type="continuationSeparator" w:id="0">
    <w:p w14:paraId="27344DB3" w14:textId="77777777" w:rsidR="00E446FA" w:rsidRDefault="00E446FA"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A976E" w14:textId="77777777" w:rsidR="00E446FA" w:rsidRDefault="00E446FA" w:rsidP="00F07C61">
      <w:pPr>
        <w:spacing w:after="0" w:line="240" w:lineRule="auto"/>
      </w:pPr>
      <w:r>
        <w:separator/>
      </w:r>
    </w:p>
  </w:footnote>
  <w:footnote w:type="continuationSeparator" w:id="0">
    <w:p w14:paraId="19667DB6" w14:textId="77777777" w:rsidR="00E446FA" w:rsidRDefault="00E446FA"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1519" w14:textId="77777777"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6554A" w14:textId="7777777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8FCA5" w14:textId="77777777"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D3F0D"/>
    <w:multiLevelType w:val="hybridMultilevel"/>
    <w:tmpl w:val="2322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A31F2"/>
    <w:rsid w:val="000B696B"/>
    <w:rsid w:val="000C71E2"/>
    <w:rsid w:val="000F4F02"/>
    <w:rsid w:val="000F6EB1"/>
    <w:rsid w:val="00154519"/>
    <w:rsid w:val="00162A0B"/>
    <w:rsid w:val="00184F49"/>
    <w:rsid w:val="001B2F59"/>
    <w:rsid w:val="001E1890"/>
    <w:rsid w:val="00255F4D"/>
    <w:rsid w:val="00286CCD"/>
    <w:rsid w:val="002B607D"/>
    <w:rsid w:val="002C7B02"/>
    <w:rsid w:val="002D1BDC"/>
    <w:rsid w:val="002F0FDC"/>
    <w:rsid w:val="002F21E7"/>
    <w:rsid w:val="0030047B"/>
    <w:rsid w:val="00313C3E"/>
    <w:rsid w:val="003219C2"/>
    <w:rsid w:val="00326378"/>
    <w:rsid w:val="0034035A"/>
    <w:rsid w:val="003902E4"/>
    <w:rsid w:val="003A072E"/>
    <w:rsid w:val="003E4C39"/>
    <w:rsid w:val="003F5FED"/>
    <w:rsid w:val="00426EA7"/>
    <w:rsid w:val="00496ECF"/>
    <w:rsid w:val="004E2D0B"/>
    <w:rsid w:val="004F5DB9"/>
    <w:rsid w:val="004F7C91"/>
    <w:rsid w:val="00523EAE"/>
    <w:rsid w:val="00524B0F"/>
    <w:rsid w:val="00533782"/>
    <w:rsid w:val="00536A56"/>
    <w:rsid w:val="00540C49"/>
    <w:rsid w:val="00542616"/>
    <w:rsid w:val="005820B0"/>
    <w:rsid w:val="00590665"/>
    <w:rsid w:val="005B4E1A"/>
    <w:rsid w:val="005C3EB6"/>
    <w:rsid w:val="005D0EB2"/>
    <w:rsid w:val="005D54D4"/>
    <w:rsid w:val="00617F6E"/>
    <w:rsid w:val="00623CC3"/>
    <w:rsid w:val="006364AA"/>
    <w:rsid w:val="006A6874"/>
    <w:rsid w:val="006B7DB3"/>
    <w:rsid w:val="006F7772"/>
    <w:rsid w:val="00703FCC"/>
    <w:rsid w:val="00762408"/>
    <w:rsid w:val="007C7FF2"/>
    <w:rsid w:val="007D3121"/>
    <w:rsid w:val="007E6854"/>
    <w:rsid w:val="0081228E"/>
    <w:rsid w:val="00812359"/>
    <w:rsid w:val="00832CB1"/>
    <w:rsid w:val="00837D0D"/>
    <w:rsid w:val="008F05F5"/>
    <w:rsid w:val="00917E91"/>
    <w:rsid w:val="00932044"/>
    <w:rsid w:val="009347CE"/>
    <w:rsid w:val="0094345F"/>
    <w:rsid w:val="0095127A"/>
    <w:rsid w:val="00951B4D"/>
    <w:rsid w:val="00971718"/>
    <w:rsid w:val="009A5B30"/>
    <w:rsid w:val="009E6456"/>
    <w:rsid w:val="00A24B5F"/>
    <w:rsid w:val="00A45B0A"/>
    <w:rsid w:val="00A5429D"/>
    <w:rsid w:val="00A70EB0"/>
    <w:rsid w:val="00A74EC1"/>
    <w:rsid w:val="00A93249"/>
    <w:rsid w:val="00A93BFE"/>
    <w:rsid w:val="00AE487C"/>
    <w:rsid w:val="00AF1D40"/>
    <w:rsid w:val="00B43F8C"/>
    <w:rsid w:val="00B64D03"/>
    <w:rsid w:val="00B7041D"/>
    <w:rsid w:val="00B948A1"/>
    <w:rsid w:val="00BD15C8"/>
    <w:rsid w:val="00CA07AE"/>
    <w:rsid w:val="00CA4050"/>
    <w:rsid w:val="00CA7472"/>
    <w:rsid w:val="00CB1B71"/>
    <w:rsid w:val="00CB2F51"/>
    <w:rsid w:val="00CD11B8"/>
    <w:rsid w:val="00CE1CDF"/>
    <w:rsid w:val="00CF55DF"/>
    <w:rsid w:val="00D01C94"/>
    <w:rsid w:val="00D369FD"/>
    <w:rsid w:val="00DC7769"/>
    <w:rsid w:val="00E446FA"/>
    <w:rsid w:val="00E65696"/>
    <w:rsid w:val="00E70986"/>
    <w:rsid w:val="00E85727"/>
    <w:rsid w:val="00E90F8F"/>
    <w:rsid w:val="00E93322"/>
    <w:rsid w:val="00E96ACB"/>
    <w:rsid w:val="00EB554A"/>
    <w:rsid w:val="00F07C61"/>
    <w:rsid w:val="00F2262C"/>
    <w:rsid w:val="00F31D37"/>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qc.org.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E316F-16D1-4D9C-89CD-D1787A58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1D146-0EAB-44E3-9AB1-7036D050A3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2EB8F4-500F-4006-BF17-E99EA6330513}">
  <ds:schemaRefs>
    <ds:schemaRef ds:uri="Microsoft.SharePoint.Taxonomy.ContentTypeSync"/>
  </ds:schemaRefs>
</ds:datastoreItem>
</file>

<file path=customXml/itemProps4.xml><?xml version="1.0" encoding="utf-8"?>
<ds:datastoreItem xmlns:ds="http://schemas.openxmlformats.org/officeDocument/2006/customXml" ds:itemID="{CC1494D1-31A3-4622-8709-FB861AD6267A}">
  <ds:schemaRefs>
    <ds:schemaRef ds:uri="http://schemas.microsoft.com/office/2006/metadata/longProperties"/>
  </ds:schemaRefs>
</ds:datastoreItem>
</file>

<file path=customXml/itemProps5.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6.xml><?xml version="1.0" encoding="utf-8"?>
<ds:datastoreItem xmlns:ds="http://schemas.openxmlformats.org/officeDocument/2006/customXml" ds:itemID="{681BB4EA-D6F5-48AB-BB2D-2685F09B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3476</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2023-01-24T14:32:00Z</dcterms:created>
  <dcterms:modified xsi:type="dcterms:W3CDTF">2025-06-25T13:44:00Z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ies>
</file>