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3A284D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3A284D" w:rsidRPr="00546AE6" w:rsidRDefault="003A284D" w:rsidP="003A284D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3A284D" w:rsidRPr="00546AE6" w:rsidRDefault="003A284D" w:rsidP="003A284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3A284D" w:rsidRPr="00546AE6" w:rsidRDefault="003A284D" w:rsidP="003A284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1A43FF9" w14:textId="77777777" w:rsidR="003A284D" w:rsidRDefault="00CE312D" w:rsidP="003A284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12342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CHISLEHURST PARTNERSHIP</w:t>
            </w:r>
          </w:p>
          <w:p w14:paraId="5039B31D" w14:textId="77777777" w:rsidR="0003317C" w:rsidRDefault="0003317C" w:rsidP="003A284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42 High Street</w:t>
            </w:r>
          </w:p>
          <w:p w14:paraId="17B84E9B" w14:textId="77777777" w:rsidR="0003317C" w:rsidRDefault="0003317C" w:rsidP="003A284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Chislehurst</w:t>
            </w:r>
          </w:p>
          <w:p w14:paraId="03A3319D" w14:textId="73D7E7D6" w:rsidR="0003317C" w:rsidRPr="0012342D" w:rsidRDefault="0003317C" w:rsidP="003A284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BR7 5AQ</w:t>
            </w:r>
          </w:p>
        </w:tc>
      </w:tr>
      <w:tr w:rsidR="003A284D" w:rsidRPr="00546AE6" w14:paraId="25B67481" w14:textId="77777777" w:rsidTr="003A284D">
        <w:trPr>
          <w:trHeight w:val="859"/>
        </w:trPr>
        <w:tc>
          <w:tcPr>
            <w:tcW w:w="3227" w:type="dxa"/>
            <w:noWrap/>
          </w:tcPr>
          <w:p w14:paraId="3D3C9DE0" w14:textId="77777777" w:rsidR="003A284D" w:rsidRPr="00546AE6" w:rsidRDefault="003A284D" w:rsidP="003A284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Protection Officer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468A9C4" w14:textId="77777777" w:rsidR="003A284D" w:rsidRPr="00546AE6" w:rsidRDefault="003A284D" w:rsidP="003A284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E2B37ED" w14:textId="7D1288F9" w:rsidR="0012342D" w:rsidRPr="0012342D" w:rsidRDefault="0012342D" w:rsidP="003A284D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12342D">
              <w:rPr>
                <w:rFonts w:ascii="Arial" w:hAnsi="Arial" w:cs="Arial"/>
              </w:rPr>
              <w:t>John Eni-</w:t>
            </w:r>
            <w:proofErr w:type="spellStart"/>
            <w:r w:rsidRPr="0012342D">
              <w:rPr>
                <w:rFonts w:ascii="Arial" w:hAnsi="Arial" w:cs="Arial"/>
              </w:rPr>
              <w:t>Uwubame</w:t>
            </w:r>
            <w:proofErr w:type="spellEnd"/>
          </w:p>
          <w:p w14:paraId="61DAE600" w14:textId="73B4BE03" w:rsidR="003A284D" w:rsidRPr="00A00CA1" w:rsidRDefault="000B42D5" w:rsidP="003A284D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="003A284D"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 w:rsidR="003A284D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</w:t>
            </w:r>
            <w:proofErr w:type="gramStart"/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)(</w:t>
            </w:r>
            <w:proofErr w:type="gramEnd"/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3A284D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Our solicitors or legal team</w:t>
            </w:r>
          </w:p>
          <w:p w14:paraId="58C787F5" w14:textId="77777777" w:rsidR="003A284D" w:rsidRDefault="007045ED" w:rsidP="003A284D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claim.</w:t>
            </w:r>
          </w:p>
          <w:p w14:paraId="524B1671" w14:textId="79A20C87" w:rsidR="007045ED" w:rsidRPr="003A284D" w:rsidRDefault="007045ED" w:rsidP="003A284D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investigating,</w:t>
            </w:r>
            <w:r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3A284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3D369053" w14:textId="77777777" w:rsidR="003A284D" w:rsidRPr="00546AE6" w:rsidRDefault="003A284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B067C48" w14:textId="77777777" w:rsidR="00A00CA1" w:rsidRDefault="00CA3E2A" w:rsidP="00A00CA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process personal data under Article 6(1</w:t>
            </w:r>
            <w:proofErr w:type="gramStart"/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)(</w:t>
            </w:r>
            <w:proofErr w:type="gramEnd"/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on a lawful and legitimate basis where the organisation is obliged under law to comply with</w:t>
            </w:r>
            <w:r w:rsidR="00A00CA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76126FAF" w14:textId="77777777" w:rsidR="00A00CA1" w:rsidRDefault="00A00CA1" w:rsidP="00A00CA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5B62B35" w14:textId="62DA91A6" w:rsidR="00036847" w:rsidRPr="00546AE6" w:rsidRDefault="00036847" w:rsidP="00A00CA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1"/>
    <w:rsid w:val="0003317C"/>
    <w:rsid w:val="00036847"/>
    <w:rsid w:val="00044C16"/>
    <w:rsid w:val="0005623F"/>
    <w:rsid w:val="00067D3E"/>
    <w:rsid w:val="00071708"/>
    <w:rsid w:val="000A31F2"/>
    <w:rsid w:val="000A4DB4"/>
    <w:rsid w:val="000B3FA3"/>
    <w:rsid w:val="000B42D5"/>
    <w:rsid w:val="000B696B"/>
    <w:rsid w:val="000C71E2"/>
    <w:rsid w:val="000C75E1"/>
    <w:rsid w:val="000F430D"/>
    <w:rsid w:val="0010540D"/>
    <w:rsid w:val="00111D2F"/>
    <w:rsid w:val="0011648C"/>
    <w:rsid w:val="0012342D"/>
    <w:rsid w:val="00171B14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A284D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CA1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E312D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3226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2023-01-24T14:47:00Z</dcterms:created>
  <dcterms:modified xsi:type="dcterms:W3CDTF">2025-06-25T13:52:00Z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