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008C2AD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725DCEE4" w:rsidR="003B799F" w:rsidRP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law</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00971718">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2A2EA5B6" w14:textId="77777777" w:rsidR="006A6874" w:rsidRDefault="00E44A78" w:rsidP="00A0124B">
            <w:pPr>
              <w:spacing w:after="0" w:line="360" w:lineRule="auto"/>
              <w:rPr>
                <w:rFonts w:ascii="Arial" w:hAnsi="Arial" w:cs="Arial"/>
                <w:b/>
                <w:color w:val="000000"/>
                <w:sz w:val="24"/>
                <w:szCs w:val="24"/>
                <w:lang w:eastAsia="en-GB"/>
              </w:rPr>
            </w:pPr>
            <w:r w:rsidRPr="006B59A7">
              <w:rPr>
                <w:rFonts w:ascii="Arial" w:hAnsi="Arial" w:cs="Arial"/>
                <w:b/>
                <w:color w:val="000000"/>
                <w:sz w:val="24"/>
                <w:szCs w:val="24"/>
                <w:lang w:eastAsia="en-GB"/>
              </w:rPr>
              <w:t>THE CHISLEHURST PARTNERSHIP</w:t>
            </w:r>
          </w:p>
          <w:p w14:paraId="6B17AC90" w14:textId="77777777" w:rsidR="00957225" w:rsidRDefault="00957225" w:rsidP="00A0124B">
            <w:pPr>
              <w:spacing w:after="0" w:line="360" w:lineRule="auto"/>
              <w:rPr>
                <w:rFonts w:ascii="Arial" w:hAnsi="Arial" w:cs="Arial"/>
                <w:b/>
                <w:color w:val="000000"/>
                <w:sz w:val="24"/>
                <w:szCs w:val="24"/>
                <w:lang w:eastAsia="en-GB"/>
              </w:rPr>
            </w:pPr>
            <w:r>
              <w:rPr>
                <w:rFonts w:ascii="Arial" w:hAnsi="Arial" w:cs="Arial"/>
                <w:b/>
                <w:color w:val="000000"/>
                <w:sz w:val="24"/>
                <w:szCs w:val="24"/>
                <w:lang w:eastAsia="en-GB"/>
              </w:rPr>
              <w:t>42 High Street</w:t>
            </w:r>
          </w:p>
          <w:p w14:paraId="17F892CE" w14:textId="77777777" w:rsidR="00957225" w:rsidRDefault="00957225" w:rsidP="00A0124B">
            <w:pPr>
              <w:spacing w:after="0" w:line="360" w:lineRule="auto"/>
              <w:rPr>
                <w:rFonts w:ascii="Arial" w:hAnsi="Arial" w:cs="Arial"/>
                <w:b/>
                <w:color w:val="000000"/>
                <w:sz w:val="24"/>
                <w:szCs w:val="24"/>
                <w:lang w:eastAsia="en-GB"/>
              </w:rPr>
            </w:pPr>
            <w:r>
              <w:rPr>
                <w:rFonts w:ascii="Arial" w:hAnsi="Arial" w:cs="Arial"/>
                <w:b/>
                <w:color w:val="000000"/>
                <w:sz w:val="24"/>
                <w:szCs w:val="24"/>
                <w:lang w:eastAsia="en-GB"/>
              </w:rPr>
              <w:t>Chislehurst</w:t>
            </w:r>
          </w:p>
          <w:p w14:paraId="6E3FA5F5" w14:textId="7A4B2245" w:rsidR="00957225" w:rsidRPr="006B59A7" w:rsidRDefault="00957225" w:rsidP="00A0124B">
            <w:pPr>
              <w:spacing w:after="0" w:line="360" w:lineRule="auto"/>
              <w:rPr>
                <w:rFonts w:ascii="Arial" w:hAnsi="Arial" w:cs="Arial"/>
                <w:b/>
                <w:color w:val="000000"/>
                <w:sz w:val="24"/>
                <w:szCs w:val="24"/>
                <w:lang w:eastAsia="en-GB"/>
              </w:rPr>
            </w:pPr>
            <w:r>
              <w:rPr>
                <w:rFonts w:ascii="Arial" w:hAnsi="Arial" w:cs="Arial"/>
                <w:b/>
                <w:color w:val="000000"/>
                <w:sz w:val="24"/>
                <w:szCs w:val="24"/>
                <w:lang w:eastAsia="en-GB"/>
              </w:rPr>
              <w:t>BR7 5AQ</w:t>
            </w:r>
            <w:bookmarkStart w:id="0" w:name="_GoBack"/>
            <w:bookmarkEnd w:id="0"/>
          </w:p>
        </w:tc>
      </w:tr>
      <w:tr w:rsidR="00CB1B71" w:rsidRPr="00E13119" w14:paraId="1F2C4A1E" w14:textId="77777777" w:rsidTr="00971718">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1E482D35" w:rsidR="00E13119" w:rsidRPr="006B59A7" w:rsidRDefault="006B59A7" w:rsidP="00E13119">
            <w:pPr>
              <w:spacing w:after="0" w:line="360" w:lineRule="auto"/>
              <w:rPr>
                <w:rFonts w:ascii="Arial" w:hAnsi="Arial" w:cs="Arial"/>
                <w:sz w:val="24"/>
                <w:szCs w:val="24"/>
                <w:lang w:eastAsia="en-GB"/>
              </w:rPr>
            </w:pPr>
            <w:r w:rsidRPr="006B59A7">
              <w:rPr>
                <w:rFonts w:ascii="Arial" w:hAnsi="Arial" w:cs="Arial"/>
                <w:sz w:val="24"/>
                <w:szCs w:val="24"/>
                <w:lang w:eastAsia="en-GB"/>
              </w:rPr>
              <w:t xml:space="preserve">John Eni- </w:t>
            </w:r>
            <w:proofErr w:type="spellStart"/>
            <w:r w:rsidRPr="006B59A7">
              <w:rPr>
                <w:rFonts w:ascii="Arial" w:hAnsi="Arial" w:cs="Arial"/>
                <w:sz w:val="24"/>
                <w:szCs w:val="24"/>
                <w:lang w:eastAsia="en-GB"/>
              </w:rPr>
              <w:t>Uwubame</w:t>
            </w:r>
            <w:proofErr w:type="spellEnd"/>
          </w:p>
          <w:p w14:paraId="1F6274EC" w14:textId="27DD3EEE" w:rsidR="00CB1B71" w:rsidRPr="00E13119" w:rsidRDefault="00957225" w:rsidP="00E13119">
            <w:pPr>
              <w:spacing w:after="0" w:line="360" w:lineRule="auto"/>
              <w:rPr>
                <w:rFonts w:ascii="Arial" w:hAnsi="Arial" w:cs="Arial"/>
                <w:color w:val="339966"/>
                <w:sz w:val="24"/>
                <w:szCs w:val="24"/>
                <w:lang w:eastAsia="en-GB"/>
              </w:rPr>
            </w:pPr>
            <w:hyperlink r:id="rId12" w:history="1">
              <w:r w:rsidR="00E13119" w:rsidRPr="00F54DDB">
                <w:rPr>
                  <w:rStyle w:val="Hyperlink"/>
                  <w:rFonts w:ascii="Arial" w:hAnsi="Arial" w:cs="Arial"/>
                  <w:sz w:val="24"/>
                  <w:szCs w:val="24"/>
                  <w:lang w:eastAsia="en-GB"/>
                </w:rPr>
                <w:t>gpdpo@selondonics.nhs.uk</w:t>
              </w:r>
            </w:hyperlink>
            <w:r w:rsidR="00E13119">
              <w:rPr>
                <w:rFonts w:ascii="Arial" w:hAnsi="Arial" w:cs="Arial"/>
                <w:color w:val="339966"/>
                <w:sz w:val="24"/>
                <w:szCs w:val="24"/>
                <w:lang w:eastAsia="en-GB"/>
              </w:rPr>
              <w:t xml:space="preserve"> </w:t>
            </w:r>
          </w:p>
        </w:tc>
      </w:tr>
      <w:tr w:rsidR="002C7B02" w:rsidRPr="00E13119" w14:paraId="7749DE3A" w14:textId="77777777" w:rsidTr="00270CF7">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00971718">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w:t>
            </w:r>
            <w:proofErr w:type="gramStart"/>
            <w:r w:rsidRPr="00E13119">
              <w:rPr>
                <w:rFonts w:ascii="Arial" w:hAnsi="Arial" w:cs="Arial"/>
                <w:i/>
                <w:color w:val="000000"/>
                <w:sz w:val="24"/>
                <w:szCs w:val="24"/>
                <w:lang w:eastAsia="en-GB"/>
              </w:rPr>
              <w:t>)(</w:t>
            </w:r>
            <w:proofErr w:type="gramEnd"/>
            <w:r w:rsidRPr="00E13119">
              <w:rPr>
                <w:rFonts w:ascii="Arial" w:hAnsi="Arial" w:cs="Arial"/>
                <w:i/>
                <w:color w:val="000000"/>
                <w:sz w:val="24"/>
                <w:szCs w:val="24"/>
                <w:lang w:eastAsia="en-GB"/>
              </w:rPr>
              <w:t>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00971718">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0F40509A" w14:textId="77777777" w:rsidR="002C7B02"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p w14:paraId="6C1551D1" w14:textId="77777777" w:rsidR="008B6458" w:rsidRDefault="008B6458" w:rsidP="00A0124B">
            <w:pPr>
              <w:spacing w:after="0" w:line="360" w:lineRule="auto"/>
              <w:rPr>
                <w:rFonts w:ascii="Arial" w:hAnsi="Arial" w:cs="Arial"/>
                <w:color w:val="000000"/>
                <w:sz w:val="24"/>
                <w:szCs w:val="24"/>
                <w:lang w:eastAsia="en-GB"/>
              </w:rPr>
            </w:pPr>
          </w:p>
          <w:p w14:paraId="10C020C6" w14:textId="46715A82" w:rsidR="008B6458" w:rsidRPr="00E13119" w:rsidRDefault="008B6458" w:rsidP="00A0124B">
            <w:pPr>
              <w:spacing w:after="0" w:line="360" w:lineRule="auto"/>
              <w:rPr>
                <w:rFonts w:ascii="Arial" w:hAnsi="Arial" w:cs="Arial"/>
                <w:color w:val="000000"/>
                <w:sz w:val="24"/>
                <w:szCs w:val="24"/>
                <w:lang w:eastAsia="en-GB"/>
              </w:rPr>
            </w:pPr>
            <w:r w:rsidRPr="008B6458">
              <w:rPr>
                <w:rFonts w:ascii="Arial" w:hAnsi="Arial" w:cs="Arial"/>
                <w:color w:val="000000"/>
                <w:sz w:val="24"/>
                <w:szCs w:val="24"/>
                <w:lang w:eastAsia="en-GB"/>
              </w:rPr>
              <w:t>NHS England, ICB, Public Health</w:t>
            </w:r>
            <w:r>
              <w:rPr>
                <w:rFonts w:ascii="Arial" w:hAnsi="Arial" w:cs="Arial"/>
                <w:color w:val="000000"/>
                <w:sz w:val="24"/>
                <w:szCs w:val="24"/>
                <w:lang w:eastAsia="en-GB"/>
              </w:rPr>
              <w:t xml:space="preserve"> may also receive data as part of this processing.</w:t>
            </w:r>
          </w:p>
        </w:tc>
      </w:tr>
      <w:tr w:rsidR="002C7B02" w:rsidRPr="00E13119" w14:paraId="22D07035" w14:textId="77777777" w:rsidTr="00971718">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00971718">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00971718">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3"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00971718">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4"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68FE7990"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proofErr w:type="gramStart"/>
      <w:r w:rsidR="003B799F" w:rsidRPr="00E13119">
        <w:rPr>
          <w:rFonts w:ascii="Arial" w:hAnsi="Arial" w:cs="Arial"/>
          <w:sz w:val="24"/>
          <w:szCs w:val="24"/>
        </w:rPr>
        <w:t>For</w:t>
      </w:r>
      <w:proofErr w:type="gramEnd"/>
      <w:r w:rsidR="003B799F" w:rsidRPr="00E13119">
        <w:rPr>
          <w:rFonts w:ascii="Arial" w:hAnsi="Arial" w:cs="Arial"/>
          <w:sz w:val="24"/>
          <w:szCs w:val="24"/>
        </w:rPr>
        <w:t xml:space="preserve"> more information about payments </w:t>
      </w:r>
      <w:r w:rsidR="002108B6">
        <w:rPr>
          <w:rFonts w:ascii="Arial" w:hAnsi="Arial" w:cs="Arial"/>
          <w:sz w:val="24"/>
          <w:szCs w:val="24"/>
        </w:rPr>
        <w:t>for</w:t>
      </w:r>
      <w:r w:rsidR="003B799F" w:rsidRPr="00E13119">
        <w:rPr>
          <w:rFonts w:ascii="Arial" w:hAnsi="Arial" w:cs="Arial"/>
          <w:sz w:val="24"/>
          <w:szCs w:val="24"/>
        </w:rPr>
        <w:t xml:space="preserve"> English GPs please see; </w:t>
      </w:r>
      <w:hyperlink r:id="rId15"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6"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7"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8"/>
      <w:headerReference w:type="default" r:id="rId19"/>
      <w:head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4E5BB" w14:textId="77777777" w:rsidR="008F6B02" w:rsidRDefault="008F6B02" w:rsidP="00F07C61">
      <w:pPr>
        <w:spacing w:after="0" w:line="240" w:lineRule="auto"/>
      </w:pPr>
      <w:r>
        <w:separator/>
      </w:r>
    </w:p>
  </w:endnote>
  <w:endnote w:type="continuationSeparator" w:id="0">
    <w:p w14:paraId="1674770C" w14:textId="77777777" w:rsidR="008F6B02" w:rsidRDefault="008F6B0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B8B02" w14:textId="77777777" w:rsidR="008F6B02" w:rsidRDefault="008F6B02" w:rsidP="00F07C61">
      <w:pPr>
        <w:spacing w:after="0" w:line="240" w:lineRule="auto"/>
      </w:pPr>
      <w:r>
        <w:separator/>
      </w:r>
    </w:p>
  </w:footnote>
  <w:footnote w:type="continuationSeparator" w:id="0">
    <w:p w14:paraId="7FFB4272" w14:textId="77777777" w:rsidR="008F6B02" w:rsidRDefault="008F6B0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2C7F"/>
    <w:rsid w:val="00044C16"/>
    <w:rsid w:val="00045325"/>
    <w:rsid w:val="00071F17"/>
    <w:rsid w:val="000A1087"/>
    <w:rsid w:val="000A31F2"/>
    <w:rsid w:val="000B696B"/>
    <w:rsid w:val="000C5C47"/>
    <w:rsid w:val="000C71E2"/>
    <w:rsid w:val="000C7F73"/>
    <w:rsid w:val="000F53F3"/>
    <w:rsid w:val="0013737B"/>
    <w:rsid w:val="00157933"/>
    <w:rsid w:val="001E0F75"/>
    <w:rsid w:val="001F1715"/>
    <w:rsid w:val="001F3C34"/>
    <w:rsid w:val="002108B6"/>
    <w:rsid w:val="00223203"/>
    <w:rsid w:val="00230766"/>
    <w:rsid w:val="00255F4D"/>
    <w:rsid w:val="00270CF7"/>
    <w:rsid w:val="00286CCD"/>
    <w:rsid w:val="002A1FE8"/>
    <w:rsid w:val="002C14D3"/>
    <w:rsid w:val="002C7B02"/>
    <w:rsid w:val="002D1BDC"/>
    <w:rsid w:val="00325FD3"/>
    <w:rsid w:val="003902E4"/>
    <w:rsid w:val="003B799F"/>
    <w:rsid w:val="003D2F98"/>
    <w:rsid w:val="003E4C39"/>
    <w:rsid w:val="003F5FED"/>
    <w:rsid w:val="004266A0"/>
    <w:rsid w:val="00426EA7"/>
    <w:rsid w:val="004618B6"/>
    <w:rsid w:val="004F7C91"/>
    <w:rsid w:val="00523EAE"/>
    <w:rsid w:val="00524B0F"/>
    <w:rsid w:val="00532D86"/>
    <w:rsid w:val="00533782"/>
    <w:rsid w:val="00536A56"/>
    <w:rsid w:val="00542616"/>
    <w:rsid w:val="00554033"/>
    <w:rsid w:val="00556724"/>
    <w:rsid w:val="00573B1F"/>
    <w:rsid w:val="005820B0"/>
    <w:rsid w:val="00591683"/>
    <w:rsid w:val="005D0EB2"/>
    <w:rsid w:val="005F004B"/>
    <w:rsid w:val="005F3955"/>
    <w:rsid w:val="00635FE3"/>
    <w:rsid w:val="0068707D"/>
    <w:rsid w:val="006A035B"/>
    <w:rsid w:val="006A6874"/>
    <w:rsid w:val="006B59A7"/>
    <w:rsid w:val="006B7DB3"/>
    <w:rsid w:val="006C60DC"/>
    <w:rsid w:val="006D744D"/>
    <w:rsid w:val="006F7772"/>
    <w:rsid w:val="00703FCC"/>
    <w:rsid w:val="00716FB8"/>
    <w:rsid w:val="00762408"/>
    <w:rsid w:val="00776807"/>
    <w:rsid w:val="00784103"/>
    <w:rsid w:val="007D3121"/>
    <w:rsid w:val="007D3F2A"/>
    <w:rsid w:val="007E6854"/>
    <w:rsid w:val="00812359"/>
    <w:rsid w:val="0089679F"/>
    <w:rsid w:val="008B3F9E"/>
    <w:rsid w:val="008B6458"/>
    <w:rsid w:val="008C2AD3"/>
    <w:rsid w:val="008F6B02"/>
    <w:rsid w:val="0091315E"/>
    <w:rsid w:val="0094670B"/>
    <w:rsid w:val="0095127A"/>
    <w:rsid w:val="00957225"/>
    <w:rsid w:val="009613CE"/>
    <w:rsid w:val="00971718"/>
    <w:rsid w:val="009974F0"/>
    <w:rsid w:val="00A0124B"/>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C216D7"/>
    <w:rsid w:val="00C371E3"/>
    <w:rsid w:val="00C9275A"/>
    <w:rsid w:val="00CA07AE"/>
    <w:rsid w:val="00CA7472"/>
    <w:rsid w:val="00CB1B71"/>
    <w:rsid w:val="00CB2F51"/>
    <w:rsid w:val="00CC4722"/>
    <w:rsid w:val="00CD2095"/>
    <w:rsid w:val="00CE1CDF"/>
    <w:rsid w:val="00CE6207"/>
    <w:rsid w:val="00CF55DF"/>
    <w:rsid w:val="00D160CA"/>
    <w:rsid w:val="00D44D59"/>
    <w:rsid w:val="00DA37E7"/>
    <w:rsid w:val="00E1229F"/>
    <w:rsid w:val="00E13119"/>
    <w:rsid w:val="00E44A78"/>
    <w:rsid w:val="00E501E4"/>
    <w:rsid w:val="00E90F8F"/>
    <w:rsid w:val="00ED630F"/>
    <w:rsid w:val="00EE04B0"/>
    <w:rsid w:val="00F07C61"/>
    <w:rsid w:val="00F31D37"/>
    <w:rsid w:val="00F60F87"/>
    <w:rsid w:val="00F61F2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yperlink" Target="http://www.nhshistory.net/gppay.pdf" TargetMode="External"/><Relationship Id="rId2" Type="http://schemas.openxmlformats.org/officeDocument/2006/relationships/customXml" Target="../customXml/item2.xml"/><Relationship Id="rId16" Type="http://schemas.openxmlformats.org/officeDocument/2006/relationships/hyperlink" Target="https://digital.nhs.uk/catalogue/PUB3008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igital.nhs.uk/NHAIS/gp-payment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2.xml><?xml version="1.0" encoding="utf-8"?>
<ds:datastoreItem xmlns:ds="http://schemas.openxmlformats.org/officeDocument/2006/customXml" ds:itemID="{4EBCDA0F-49FD-4D9B-9623-1DEA4110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161DA-F58A-4963-B74F-F6E45A1F7F7F}">
  <ds:schemaRefs>
    <ds:schemaRef ds:uri="Microsoft.SharePoint.Taxonomy.ContentTypeSync"/>
  </ds:schemaRefs>
</ds:datastoreItem>
</file>

<file path=customXml/itemProps4.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5.xml><?xml version="1.0" encoding="utf-8"?>
<ds:datastoreItem xmlns:ds="http://schemas.openxmlformats.org/officeDocument/2006/customXml" ds:itemID="{8C202345-D470-420F-8459-D650A053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4577</CharactersWithSpaces>
  <SharedDoc>false</SharedDoc>
  <HLinks>
    <vt:vector size="30" baseType="variant">
      <vt:variant>
        <vt:i4>6684721</vt:i4>
      </vt:variant>
      <vt:variant>
        <vt:i4>12</vt:i4>
      </vt:variant>
      <vt:variant>
        <vt:i4>0</vt:i4>
      </vt:variant>
      <vt:variant>
        <vt:i4>5</vt:i4>
      </vt:variant>
      <vt:variant>
        <vt:lpwstr>http://www.nhshistory.net/gppay.pdf</vt:lpwstr>
      </vt:variant>
      <vt:variant>
        <vt:lpwstr/>
      </vt:variant>
      <vt:variant>
        <vt:i4>1048671</vt:i4>
      </vt:variant>
      <vt:variant>
        <vt:i4>9</vt:i4>
      </vt:variant>
      <vt:variant>
        <vt:i4>0</vt:i4>
      </vt:variant>
      <vt:variant>
        <vt:i4>5</vt:i4>
      </vt:variant>
      <vt:variant>
        <vt:lpwstr>https://digital.nhs.uk/catalogue/PUB30089</vt:lpwstr>
      </vt:variant>
      <vt:variant>
        <vt:lpwstr/>
      </vt:variant>
      <vt:variant>
        <vt:i4>5505114</vt:i4>
      </vt:variant>
      <vt:variant>
        <vt:i4>6</vt:i4>
      </vt:variant>
      <vt:variant>
        <vt:i4>0</vt:i4>
      </vt:variant>
      <vt:variant>
        <vt:i4>5</vt:i4>
      </vt:variant>
      <vt:variant>
        <vt:lpwstr>https://digital.nhs.uk/NHAIS/gp-payments</vt:lpwstr>
      </vt:variant>
      <vt:variant>
        <vt:lpwstr/>
      </vt: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2023-01-24T14:55:00Z</dcterms:created>
  <dcterms:modified xsi:type="dcterms:W3CDTF">2025-06-25T14:15:00Z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